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356F5" w14:textId="3BA05085" w:rsidR="00544715" w:rsidRPr="00871EC1" w:rsidRDefault="00CC1AD8" w:rsidP="004A31DC">
      <w:pPr>
        <w:pStyle w:val="Example"/>
        <w:ind w:left="0"/>
      </w:pPr>
      <w:bookmarkStart w:id="0" w:name="_Hlk29213385"/>
      <w:bookmarkStart w:id="1" w:name="_Toc516050699"/>
      <w:bookmarkStart w:id="2" w:name="_Toc519071991"/>
      <w:bookmarkEnd w:id="0"/>
      <w:r w:rsidRPr="00871EC1">
        <w:rPr>
          <w:noProof/>
        </w:rPr>
        <mc:AlternateContent>
          <mc:Choice Requires="wps">
            <w:drawing>
              <wp:anchor distT="0" distB="0" distL="114300" distR="114300" simplePos="0" relativeHeight="251666435" behindDoc="0" locked="0" layoutInCell="1" allowOverlap="1" wp14:anchorId="103DC7D3" wp14:editId="546208F6">
                <wp:simplePos x="0" y="0"/>
                <wp:positionH relativeFrom="margin">
                  <wp:align>left</wp:align>
                </wp:positionH>
                <wp:positionV relativeFrom="paragraph">
                  <wp:posOffset>0</wp:posOffset>
                </wp:positionV>
                <wp:extent cx="6032500" cy="1590675"/>
                <wp:effectExtent l="0" t="0" r="0" b="9525"/>
                <wp:wrapSquare wrapText="bothSides"/>
                <wp:docPr id="5" name="Text Box 5"/>
                <wp:cNvGraphicFramePr/>
                <a:graphic xmlns:a="http://schemas.openxmlformats.org/drawingml/2006/main">
                  <a:graphicData uri="http://schemas.microsoft.com/office/word/2010/wordprocessingShape">
                    <wps:wsp>
                      <wps:cNvSpPr txBox="1"/>
                      <wps:spPr>
                        <a:xfrm>
                          <a:off x="0" y="0"/>
                          <a:ext cx="6032500" cy="15906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F4BCB3" w14:textId="7A8DA657" w:rsidR="00C30AE4" w:rsidRDefault="00CC1AD8" w:rsidP="006C3004">
                            <w:pPr>
                              <w:spacing w:before="0" w:after="0" w:line="288" w:lineRule="auto"/>
                              <w:rPr>
                                <w:rFonts w:ascii="Arial" w:hAnsi="Arial" w:cs="Arial"/>
                                <w:color w:val="CF042E"/>
                                <w:sz w:val="60"/>
                                <w:szCs w:val="60"/>
                              </w:rPr>
                            </w:pPr>
                            <w:r w:rsidRPr="00CC1AD8">
                              <w:rPr>
                                <w:rFonts w:ascii="Arial" w:hAnsi="Arial" w:cs="Arial"/>
                                <w:color w:val="CF042E"/>
                                <w:sz w:val="60"/>
                                <w:szCs w:val="60"/>
                              </w:rPr>
                              <w:t>Regional Digital Plan</w:t>
                            </w:r>
                            <w:r w:rsidR="00621676">
                              <w:rPr>
                                <w:rFonts w:ascii="Arial" w:hAnsi="Arial" w:cs="Arial"/>
                                <w:color w:val="CF042E"/>
                                <w:sz w:val="60"/>
                                <w:szCs w:val="60"/>
                              </w:rPr>
                              <w:t xml:space="preserve"> Supporting Information </w:t>
                            </w:r>
                            <w:r>
                              <w:rPr>
                                <w:rFonts w:ascii="Arial" w:hAnsi="Arial" w:cs="Arial"/>
                                <w:color w:val="CF042E"/>
                                <w:sz w:val="60"/>
                                <w:szCs w:val="60"/>
                              </w:rPr>
                              <w:t xml:space="preserve"> </w:t>
                            </w:r>
                          </w:p>
                          <w:p w14:paraId="3AA734C6" w14:textId="547385C8" w:rsidR="00CC1AD8" w:rsidRPr="00C30AE4" w:rsidRDefault="00EC1B8F" w:rsidP="006C3004">
                            <w:pPr>
                              <w:spacing w:before="0" w:after="0" w:line="288" w:lineRule="auto"/>
                              <w:rPr>
                                <w:rFonts w:ascii="Arial" w:hAnsi="Arial" w:cs="Arial"/>
                                <w:sz w:val="28"/>
                                <w:szCs w:val="28"/>
                              </w:rPr>
                            </w:pPr>
                            <w:r>
                              <w:rPr>
                                <w:rFonts w:ascii="Arial" w:hAnsi="Arial" w:cs="Arial"/>
                                <w:sz w:val="28"/>
                                <w:szCs w:val="28"/>
                              </w:rPr>
                              <w:t xml:space="preserve">BARWON </w:t>
                            </w:r>
                            <w:r w:rsidR="00C30AE4" w:rsidRPr="00C30AE4">
                              <w:rPr>
                                <w:rFonts w:ascii="Arial" w:hAnsi="Arial" w:cs="Arial"/>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DC7D3" id="_x0000_t202" coordsize="21600,21600" o:spt="202" path="m,l,21600r21600,l21600,xe">
                <v:stroke joinstyle="miter"/>
                <v:path gradientshapeok="t" o:connecttype="rect"/>
              </v:shapetype>
              <v:shape id="Text Box 5" o:spid="_x0000_s1026" type="#_x0000_t202" style="position:absolute;margin-left:0;margin-top:0;width:475pt;height:125.25pt;z-index:2516664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" filled="f" stroked="f">
                <v:textbox>
                  <w:txbxContent>
                    <w:p w14:paraId="65F4BCB3" w14:textId="7A8DA657" w:rsidR="00C30AE4" w:rsidRDefault="00CC1AD8" w:rsidP="006C3004">
                      <w:pPr>
                        <w:spacing w:before="0" w:after="0" w:line="288" w:lineRule="auto"/>
                        <w:rPr>
                          <w:rFonts w:ascii="Arial" w:hAnsi="Arial" w:cs="Arial"/>
                          <w:color w:val="CF042E"/>
                          <w:sz w:val="60"/>
                          <w:szCs w:val="60"/>
                        </w:rPr>
                      </w:pPr>
                      <w:r w:rsidRPr="00CC1AD8">
                        <w:rPr>
                          <w:rFonts w:ascii="Arial" w:hAnsi="Arial" w:cs="Arial"/>
                          <w:color w:val="CF042E"/>
                          <w:sz w:val="60"/>
                          <w:szCs w:val="60"/>
                        </w:rPr>
                        <w:t>Regional Digital Plan</w:t>
                      </w:r>
                      <w:r w:rsidR="00621676">
                        <w:rPr>
                          <w:rFonts w:ascii="Arial" w:hAnsi="Arial" w:cs="Arial"/>
                          <w:color w:val="CF042E"/>
                          <w:sz w:val="60"/>
                          <w:szCs w:val="60"/>
                        </w:rPr>
                        <w:t xml:space="preserve"> Supporting Information </w:t>
                      </w:r>
                      <w:r>
                        <w:rPr>
                          <w:rFonts w:ascii="Arial" w:hAnsi="Arial" w:cs="Arial"/>
                          <w:color w:val="CF042E"/>
                          <w:sz w:val="60"/>
                          <w:szCs w:val="60"/>
                        </w:rPr>
                        <w:t xml:space="preserve"> </w:t>
                      </w:r>
                    </w:p>
                    <w:p w14:paraId="3AA734C6" w14:textId="547385C8" w:rsidR="00CC1AD8" w:rsidRPr="00C30AE4" w:rsidRDefault="00EC1B8F" w:rsidP="006C3004">
                      <w:pPr>
                        <w:spacing w:before="0" w:after="0" w:line="288" w:lineRule="auto"/>
                        <w:rPr>
                          <w:rFonts w:ascii="Arial" w:hAnsi="Arial" w:cs="Arial"/>
                          <w:sz w:val="28"/>
                          <w:szCs w:val="28"/>
                        </w:rPr>
                      </w:pPr>
                      <w:r>
                        <w:rPr>
                          <w:rFonts w:ascii="Arial" w:hAnsi="Arial" w:cs="Arial"/>
                          <w:sz w:val="28"/>
                          <w:szCs w:val="28"/>
                        </w:rPr>
                        <w:t xml:space="preserve">BARWON </w:t>
                      </w:r>
                      <w:r w:rsidR="00C30AE4" w:rsidRPr="00C30AE4">
                        <w:rPr>
                          <w:rFonts w:ascii="Arial" w:hAnsi="Arial" w:cs="Arial"/>
                          <w:sz w:val="28"/>
                          <w:szCs w:val="28"/>
                        </w:rPr>
                        <w:t xml:space="preserve"> </w:t>
                      </w:r>
                    </w:p>
                  </w:txbxContent>
                </v:textbox>
                <w10:wrap type="square" anchorx="margin"/>
              </v:shape>
            </w:pict>
          </mc:Fallback>
        </mc:AlternateContent>
      </w:r>
      <w:r w:rsidR="00AC00C2" w:rsidRPr="00871EC1">
        <w:rPr>
          <w:noProof/>
        </w:rPr>
        <w:drawing>
          <wp:anchor distT="0" distB="0" distL="114300" distR="114300" simplePos="0" relativeHeight="251664387" behindDoc="1" locked="0" layoutInCell="1" allowOverlap="1" wp14:anchorId="5102CFA5" wp14:editId="6336A98C">
            <wp:simplePos x="0" y="0"/>
            <wp:positionH relativeFrom="page">
              <wp:align>right</wp:align>
            </wp:positionH>
            <wp:positionV relativeFrom="page">
              <wp:align>top</wp:align>
            </wp:positionV>
            <wp:extent cx="7540625" cy="10675328"/>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40625" cy="1067532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C24758" w14:textId="6CE24CF5" w:rsidR="000A14BD" w:rsidRPr="00871EC1" w:rsidRDefault="000A14BD" w:rsidP="00544715">
      <w:pPr>
        <w:pStyle w:val="Example"/>
      </w:pPr>
    </w:p>
    <w:p w14:paraId="1EBBCE06" w14:textId="7B30734D" w:rsidR="00544715" w:rsidRPr="00871EC1" w:rsidRDefault="006C3004" w:rsidP="00544715">
      <w:pPr>
        <w:jc w:val="center"/>
        <w:rPr>
          <w:rFonts w:ascii="Arial Bold" w:hAnsi="Arial Bold"/>
          <w:b/>
          <w:color w:val="3C508C"/>
          <w:sz w:val="44"/>
          <w:szCs w:val="44"/>
          <w:lang w:val="en-AU"/>
        </w:rPr>
      </w:pPr>
      <w:bookmarkStart w:id="3" w:name="_GoBack"/>
      <w:bookmarkEnd w:id="3"/>
      <w:r w:rsidRPr="00871EC1">
        <w:rPr>
          <w:rFonts w:ascii="Arial Bold" w:hAnsi="Arial Bold"/>
          <w:b/>
          <w:noProof/>
          <w:color w:val="3C508C"/>
          <w:sz w:val="44"/>
          <w:szCs w:val="44"/>
          <w:lang w:val="en-AU"/>
        </w:rPr>
        <mc:AlternateContent>
          <mc:Choice Requires="wps">
            <w:drawing>
              <wp:anchor distT="0" distB="0" distL="114300" distR="114300" simplePos="0" relativeHeight="251667459" behindDoc="0" locked="0" layoutInCell="1" allowOverlap="1" wp14:anchorId="0CC4451D" wp14:editId="5AB22198">
                <wp:simplePos x="0" y="0"/>
                <wp:positionH relativeFrom="column">
                  <wp:posOffset>5231023</wp:posOffset>
                </wp:positionH>
                <wp:positionV relativeFrom="paragraph">
                  <wp:posOffset>7624899</wp:posOffset>
                </wp:positionV>
                <wp:extent cx="1413163" cy="973776"/>
                <wp:effectExtent l="0" t="0" r="0" b="0"/>
                <wp:wrapNone/>
                <wp:docPr id="9" name="Rectangle 9"/>
                <wp:cNvGraphicFramePr/>
                <a:graphic xmlns:a="http://schemas.openxmlformats.org/drawingml/2006/main">
                  <a:graphicData uri="http://schemas.microsoft.com/office/word/2010/wordprocessingShape">
                    <wps:wsp>
                      <wps:cNvSpPr/>
                      <wps:spPr>
                        <a:xfrm>
                          <a:off x="0" y="0"/>
                          <a:ext cx="1413163" cy="9737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C2DAD3" id="Rectangle 9" o:spid="_x0000_s1026" style="position:absolute;margin-left:411.9pt;margin-top:600.4pt;width:111.25pt;height:76.7pt;z-index:2516674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" fillcolor="white [3212]" stroked="f" strokeweight="1pt"/>
            </w:pict>
          </mc:Fallback>
        </mc:AlternateContent>
      </w:r>
    </w:p>
    <w:p w14:paraId="12862FE9" w14:textId="68A8C8A4" w:rsidR="00544715" w:rsidRPr="00871EC1" w:rsidRDefault="00544715" w:rsidP="009E5CC6">
      <w:pPr>
        <w:pStyle w:val="TOCHeading"/>
        <w:rPr>
          <w:color w:val="CF052E"/>
          <w:lang w:val="en-AU"/>
        </w:rPr>
      </w:pPr>
      <w:r w:rsidRPr="00871EC1">
        <w:rPr>
          <w:color w:val="CF052E"/>
          <w:lang w:val="en-AU"/>
        </w:rPr>
        <w:lastRenderedPageBreak/>
        <w:t>Table of Contents</w:t>
      </w:r>
    </w:p>
    <w:p w14:paraId="186BF743" w14:textId="39138F9B" w:rsidR="00A66F17" w:rsidRDefault="0097642E">
      <w:pPr>
        <w:pStyle w:val="TOC1"/>
        <w:rPr>
          <w:rFonts w:eastAsiaTheme="minorEastAsia" w:cstheme="minorBidi"/>
          <w:b w:val="0"/>
          <w:color w:val="auto"/>
          <w:lang w:val="en-AU" w:eastAsia="en-AU"/>
        </w:rPr>
      </w:pPr>
      <w:r w:rsidRPr="00871EC1">
        <w:rPr>
          <w:lang w:val="en-AU"/>
        </w:rPr>
        <w:fldChar w:fldCharType="begin"/>
      </w:r>
      <w:r w:rsidRPr="00871EC1">
        <w:rPr>
          <w:lang w:val="en-AU"/>
        </w:rPr>
        <w:instrText xml:space="preserve"> TOC \o "1-3" \h \z \t "Heading 1,1,Heading 2,2,Heading 1 no number,1,Annexure,1,Annexure A2,2,Heading 2 numbered,2" </w:instrText>
      </w:r>
      <w:r w:rsidRPr="00871EC1">
        <w:rPr>
          <w:lang w:val="en-AU"/>
        </w:rPr>
        <w:fldChar w:fldCharType="separate"/>
      </w:r>
      <w:hyperlink w:anchor="_Toc30164210" w:history="1">
        <w:r w:rsidR="00A66F17" w:rsidRPr="00A725DF">
          <w:rPr>
            <w:rStyle w:val="Hyperlink"/>
            <w:lang w:val="en-AU"/>
          </w:rPr>
          <w:t>Context of the Digital Plan</w:t>
        </w:r>
        <w:r w:rsidR="00A66F17">
          <w:rPr>
            <w:webHidden/>
          </w:rPr>
          <w:tab/>
        </w:r>
        <w:r w:rsidR="00A66F17">
          <w:rPr>
            <w:webHidden/>
          </w:rPr>
          <w:fldChar w:fldCharType="begin"/>
        </w:r>
        <w:r w:rsidR="00A66F17">
          <w:rPr>
            <w:webHidden/>
          </w:rPr>
          <w:instrText xml:space="preserve"> PAGEREF _Toc30164210 \h </w:instrText>
        </w:r>
        <w:r w:rsidR="00A66F17">
          <w:rPr>
            <w:webHidden/>
          </w:rPr>
        </w:r>
        <w:r w:rsidR="00A66F17">
          <w:rPr>
            <w:webHidden/>
          </w:rPr>
          <w:fldChar w:fldCharType="separate"/>
        </w:r>
        <w:r w:rsidR="00A66F17">
          <w:rPr>
            <w:webHidden/>
          </w:rPr>
          <w:t>4</w:t>
        </w:r>
        <w:r w:rsidR="00A66F17">
          <w:rPr>
            <w:webHidden/>
          </w:rPr>
          <w:fldChar w:fldCharType="end"/>
        </w:r>
      </w:hyperlink>
    </w:p>
    <w:p w14:paraId="00F98F39" w14:textId="124AF911" w:rsidR="00A66F17" w:rsidRDefault="00FF27AE">
      <w:pPr>
        <w:pStyle w:val="TOC1"/>
        <w:rPr>
          <w:rFonts w:eastAsiaTheme="minorEastAsia" w:cstheme="minorBidi"/>
          <w:b w:val="0"/>
          <w:color w:val="auto"/>
          <w:lang w:val="en-AU" w:eastAsia="en-AU"/>
        </w:rPr>
      </w:pPr>
      <w:hyperlink w:anchor="_Toc30164211" w:history="1">
        <w:r w:rsidR="00A66F17" w:rsidRPr="00A725DF">
          <w:rPr>
            <w:rStyle w:val="Hyperlink"/>
            <w:lang w:val="en-AU"/>
          </w:rPr>
          <w:t>SECTION 1 – Detailed Issues Analysis</w:t>
        </w:r>
        <w:r w:rsidR="00A66F17">
          <w:rPr>
            <w:webHidden/>
          </w:rPr>
          <w:tab/>
        </w:r>
        <w:r w:rsidR="00A66F17">
          <w:rPr>
            <w:webHidden/>
          </w:rPr>
          <w:fldChar w:fldCharType="begin"/>
        </w:r>
        <w:r w:rsidR="00A66F17">
          <w:rPr>
            <w:webHidden/>
          </w:rPr>
          <w:instrText xml:space="preserve"> PAGEREF _Toc30164211 \h </w:instrText>
        </w:r>
        <w:r w:rsidR="00A66F17">
          <w:rPr>
            <w:webHidden/>
          </w:rPr>
        </w:r>
        <w:r w:rsidR="00A66F17">
          <w:rPr>
            <w:webHidden/>
          </w:rPr>
          <w:fldChar w:fldCharType="separate"/>
        </w:r>
        <w:r w:rsidR="00A66F17">
          <w:rPr>
            <w:webHidden/>
          </w:rPr>
          <w:t>6</w:t>
        </w:r>
        <w:r w:rsidR="00A66F17">
          <w:rPr>
            <w:webHidden/>
          </w:rPr>
          <w:fldChar w:fldCharType="end"/>
        </w:r>
      </w:hyperlink>
    </w:p>
    <w:p w14:paraId="00F834EF" w14:textId="41F1EC93" w:rsidR="00A66F17" w:rsidRDefault="00FF27AE">
      <w:pPr>
        <w:pStyle w:val="TOC2"/>
        <w:rPr>
          <w:rFonts w:eastAsiaTheme="minorEastAsia" w:cstheme="minorBidi"/>
          <w:noProof/>
          <w:color w:val="auto"/>
          <w:szCs w:val="22"/>
          <w:lang w:val="en-AU" w:eastAsia="en-AU"/>
        </w:rPr>
      </w:pPr>
      <w:hyperlink w:anchor="_Toc30164212" w:history="1">
        <w:r w:rsidR="00A66F17" w:rsidRPr="00A725DF">
          <w:rPr>
            <w:rStyle w:val="Hyperlink"/>
            <w:noProof/>
            <w:lang w:val="en-AU"/>
          </w:rPr>
          <w:t>Summary</w:t>
        </w:r>
        <w:r w:rsidR="00A66F17">
          <w:rPr>
            <w:noProof/>
            <w:webHidden/>
          </w:rPr>
          <w:tab/>
        </w:r>
        <w:r w:rsidR="00A66F17">
          <w:rPr>
            <w:noProof/>
            <w:webHidden/>
          </w:rPr>
          <w:fldChar w:fldCharType="begin"/>
        </w:r>
        <w:r w:rsidR="00A66F17">
          <w:rPr>
            <w:noProof/>
            <w:webHidden/>
          </w:rPr>
          <w:instrText xml:space="preserve"> PAGEREF _Toc30164212 \h </w:instrText>
        </w:r>
        <w:r w:rsidR="00A66F17">
          <w:rPr>
            <w:noProof/>
            <w:webHidden/>
          </w:rPr>
        </w:r>
        <w:r w:rsidR="00A66F17">
          <w:rPr>
            <w:noProof/>
            <w:webHidden/>
          </w:rPr>
          <w:fldChar w:fldCharType="separate"/>
        </w:r>
        <w:r w:rsidR="00A66F17">
          <w:rPr>
            <w:noProof/>
            <w:webHidden/>
          </w:rPr>
          <w:t>6</w:t>
        </w:r>
        <w:r w:rsidR="00A66F17">
          <w:rPr>
            <w:noProof/>
            <w:webHidden/>
          </w:rPr>
          <w:fldChar w:fldCharType="end"/>
        </w:r>
      </w:hyperlink>
    </w:p>
    <w:p w14:paraId="4D136348" w14:textId="57997424" w:rsidR="00A66F17" w:rsidRDefault="00FF27AE">
      <w:pPr>
        <w:pStyle w:val="TOC2"/>
        <w:rPr>
          <w:rFonts w:eastAsiaTheme="minorEastAsia" w:cstheme="minorBidi"/>
          <w:noProof/>
          <w:color w:val="auto"/>
          <w:szCs w:val="22"/>
          <w:lang w:val="en-AU" w:eastAsia="en-AU"/>
        </w:rPr>
      </w:pPr>
      <w:hyperlink w:anchor="_Toc30164213" w:history="1">
        <w:r w:rsidR="00A66F17" w:rsidRPr="00A725DF">
          <w:rPr>
            <w:rStyle w:val="Hyperlink"/>
            <w:noProof/>
            <w:lang w:val="en-AU"/>
          </w:rPr>
          <w:t>General Infrastructure and Technology Issues</w:t>
        </w:r>
        <w:r w:rsidR="00A66F17">
          <w:rPr>
            <w:noProof/>
            <w:webHidden/>
          </w:rPr>
          <w:tab/>
        </w:r>
        <w:r w:rsidR="00A66F17">
          <w:rPr>
            <w:noProof/>
            <w:webHidden/>
          </w:rPr>
          <w:fldChar w:fldCharType="begin"/>
        </w:r>
        <w:r w:rsidR="00A66F17">
          <w:rPr>
            <w:noProof/>
            <w:webHidden/>
          </w:rPr>
          <w:instrText xml:space="preserve"> PAGEREF _Toc30164213 \h </w:instrText>
        </w:r>
        <w:r w:rsidR="00A66F17">
          <w:rPr>
            <w:noProof/>
            <w:webHidden/>
          </w:rPr>
        </w:r>
        <w:r w:rsidR="00A66F17">
          <w:rPr>
            <w:noProof/>
            <w:webHidden/>
          </w:rPr>
          <w:fldChar w:fldCharType="separate"/>
        </w:r>
        <w:r w:rsidR="00A66F17">
          <w:rPr>
            <w:noProof/>
            <w:webHidden/>
          </w:rPr>
          <w:t>7</w:t>
        </w:r>
        <w:r w:rsidR="00A66F17">
          <w:rPr>
            <w:noProof/>
            <w:webHidden/>
          </w:rPr>
          <w:fldChar w:fldCharType="end"/>
        </w:r>
      </w:hyperlink>
    </w:p>
    <w:p w14:paraId="7BD497CE" w14:textId="6207E793" w:rsidR="00A66F17" w:rsidRDefault="00FF27AE">
      <w:pPr>
        <w:pStyle w:val="TOC2"/>
        <w:rPr>
          <w:rFonts w:eastAsiaTheme="minorEastAsia" w:cstheme="minorBidi"/>
          <w:noProof/>
          <w:color w:val="auto"/>
          <w:szCs w:val="22"/>
          <w:lang w:val="en-AU" w:eastAsia="en-AU"/>
        </w:rPr>
      </w:pPr>
      <w:hyperlink w:anchor="_Toc30164214" w:history="1">
        <w:r w:rsidR="00A66F17" w:rsidRPr="00A725DF">
          <w:rPr>
            <w:rStyle w:val="Hyperlink"/>
            <w:noProof/>
            <w:lang w:val="en-AU"/>
          </w:rPr>
          <w:t>Digital Supply and Demand Rating Methodology</w:t>
        </w:r>
        <w:r w:rsidR="00A66F17">
          <w:rPr>
            <w:noProof/>
            <w:webHidden/>
          </w:rPr>
          <w:tab/>
        </w:r>
        <w:r w:rsidR="00A66F17">
          <w:rPr>
            <w:noProof/>
            <w:webHidden/>
          </w:rPr>
          <w:fldChar w:fldCharType="begin"/>
        </w:r>
        <w:r w:rsidR="00A66F17">
          <w:rPr>
            <w:noProof/>
            <w:webHidden/>
          </w:rPr>
          <w:instrText xml:space="preserve"> PAGEREF _Toc30164214 \h </w:instrText>
        </w:r>
        <w:r w:rsidR="00A66F17">
          <w:rPr>
            <w:noProof/>
            <w:webHidden/>
          </w:rPr>
        </w:r>
        <w:r w:rsidR="00A66F17">
          <w:rPr>
            <w:noProof/>
            <w:webHidden/>
          </w:rPr>
          <w:fldChar w:fldCharType="separate"/>
        </w:r>
        <w:r w:rsidR="00A66F17">
          <w:rPr>
            <w:noProof/>
            <w:webHidden/>
          </w:rPr>
          <w:t>18</w:t>
        </w:r>
        <w:r w:rsidR="00A66F17">
          <w:rPr>
            <w:noProof/>
            <w:webHidden/>
          </w:rPr>
          <w:fldChar w:fldCharType="end"/>
        </w:r>
      </w:hyperlink>
    </w:p>
    <w:p w14:paraId="25D0B8D7" w14:textId="6DF6E063" w:rsidR="00A66F17" w:rsidRDefault="00FF27AE">
      <w:pPr>
        <w:pStyle w:val="TOC2"/>
        <w:rPr>
          <w:rFonts w:eastAsiaTheme="minorEastAsia" w:cstheme="minorBidi"/>
          <w:noProof/>
          <w:color w:val="auto"/>
          <w:szCs w:val="22"/>
          <w:lang w:val="en-AU" w:eastAsia="en-AU"/>
        </w:rPr>
      </w:pPr>
      <w:hyperlink w:anchor="_Toc30164215" w:history="1">
        <w:r w:rsidR="00A66F17" w:rsidRPr="00A725DF">
          <w:rPr>
            <w:rStyle w:val="Hyperlink"/>
            <w:noProof/>
            <w:lang w:val="en-AU"/>
          </w:rPr>
          <w:t>Significant Places Analysis</w:t>
        </w:r>
        <w:r w:rsidR="00A66F17">
          <w:rPr>
            <w:noProof/>
            <w:webHidden/>
          </w:rPr>
          <w:tab/>
        </w:r>
        <w:r w:rsidR="00A66F17">
          <w:rPr>
            <w:noProof/>
            <w:webHidden/>
          </w:rPr>
          <w:fldChar w:fldCharType="begin"/>
        </w:r>
        <w:r w:rsidR="00A66F17">
          <w:rPr>
            <w:noProof/>
            <w:webHidden/>
          </w:rPr>
          <w:instrText xml:space="preserve"> PAGEREF _Toc30164215 \h </w:instrText>
        </w:r>
        <w:r w:rsidR="00A66F17">
          <w:rPr>
            <w:noProof/>
            <w:webHidden/>
          </w:rPr>
        </w:r>
        <w:r w:rsidR="00A66F17">
          <w:rPr>
            <w:noProof/>
            <w:webHidden/>
          </w:rPr>
          <w:fldChar w:fldCharType="separate"/>
        </w:r>
        <w:r w:rsidR="00A66F17">
          <w:rPr>
            <w:noProof/>
            <w:webHidden/>
          </w:rPr>
          <w:t>21</w:t>
        </w:r>
        <w:r w:rsidR="00A66F17">
          <w:rPr>
            <w:noProof/>
            <w:webHidden/>
          </w:rPr>
          <w:fldChar w:fldCharType="end"/>
        </w:r>
      </w:hyperlink>
    </w:p>
    <w:p w14:paraId="534FE573" w14:textId="0C5BB697" w:rsidR="00A66F17" w:rsidRDefault="00FF27AE">
      <w:pPr>
        <w:pStyle w:val="TOC3"/>
        <w:rPr>
          <w:rFonts w:eastAsiaTheme="minorEastAsia" w:cstheme="minorBidi"/>
          <w:noProof/>
          <w:color w:val="auto"/>
          <w:szCs w:val="22"/>
          <w:lang w:val="en-AU" w:eastAsia="en-AU"/>
        </w:rPr>
      </w:pPr>
      <w:hyperlink w:anchor="_Toc30164216" w:history="1">
        <w:r w:rsidR="00A66F17" w:rsidRPr="00A725DF">
          <w:rPr>
            <w:rStyle w:val="Hyperlink"/>
            <w:noProof/>
            <w:lang w:val="en-AU"/>
          </w:rPr>
          <w:t>Commentary</w:t>
        </w:r>
        <w:r w:rsidR="00A66F17">
          <w:rPr>
            <w:noProof/>
            <w:webHidden/>
          </w:rPr>
          <w:tab/>
        </w:r>
        <w:r w:rsidR="00A66F17">
          <w:rPr>
            <w:noProof/>
            <w:webHidden/>
          </w:rPr>
          <w:fldChar w:fldCharType="begin"/>
        </w:r>
        <w:r w:rsidR="00A66F17">
          <w:rPr>
            <w:noProof/>
            <w:webHidden/>
          </w:rPr>
          <w:instrText xml:space="preserve"> PAGEREF _Toc30164216 \h </w:instrText>
        </w:r>
        <w:r w:rsidR="00A66F17">
          <w:rPr>
            <w:noProof/>
            <w:webHidden/>
          </w:rPr>
        </w:r>
        <w:r w:rsidR="00A66F17">
          <w:rPr>
            <w:noProof/>
            <w:webHidden/>
          </w:rPr>
          <w:fldChar w:fldCharType="separate"/>
        </w:r>
        <w:r w:rsidR="00A66F17">
          <w:rPr>
            <w:noProof/>
            <w:webHidden/>
          </w:rPr>
          <w:t>22</w:t>
        </w:r>
        <w:r w:rsidR="00A66F17">
          <w:rPr>
            <w:noProof/>
            <w:webHidden/>
          </w:rPr>
          <w:fldChar w:fldCharType="end"/>
        </w:r>
      </w:hyperlink>
    </w:p>
    <w:p w14:paraId="3B224259" w14:textId="2BAB6FE6" w:rsidR="00A66F17" w:rsidRDefault="00FF27AE">
      <w:pPr>
        <w:pStyle w:val="TOC2"/>
        <w:rPr>
          <w:rFonts w:eastAsiaTheme="minorEastAsia" w:cstheme="minorBidi"/>
          <w:noProof/>
          <w:color w:val="auto"/>
          <w:szCs w:val="22"/>
          <w:lang w:val="en-AU" w:eastAsia="en-AU"/>
        </w:rPr>
      </w:pPr>
      <w:hyperlink w:anchor="_Toc30164217" w:history="1">
        <w:r w:rsidR="00A66F17" w:rsidRPr="00A725DF">
          <w:rPr>
            <w:rStyle w:val="Hyperlink"/>
            <w:noProof/>
            <w:lang w:val="en-AU"/>
          </w:rPr>
          <w:t>Primary Production Areas and Related Industry Analysis</w:t>
        </w:r>
        <w:r w:rsidR="00A66F17">
          <w:rPr>
            <w:noProof/>
            <w:webHidden/>
          </w:rPr>
          <w:tab/>
        </w:r>
        <w:r w:rsidR="00A66F17">
          <w:rPr>
            <w:noProof/>
            <w:webHidden/>
          </w:rPr>
          <w:fldChar w:fldCharType="begin"/>
        </w:r>
        <w:r w:rsidR="00A66F17">
          <w:rPr>
            <w:noProof/>
            <w:webHidden/>
          </w:rPr>
          <w:instrText xml:space="preserve"> PAGEREF _Toc30164217 \h </w:instrText>
        </w:r>
        <w:r w:rsidR="00A66F17">
          <w:rPr>
            <w:noProof/>
            <w:webHidden/>
          </w:rPr>
        </w:r>
        <w:r w:rsidR="00A66F17">
          <w:rPr>
            <w:noProof/>
            <w:webHidden/>
          </w:rPr>
          <w:fldChar w:fldCharType="separate"/>
        </w:r>
        <w:r w:rsidR="00A66F17">
          <w:rPr>
            <w:noProof/>
            <w:webHidden/>
          </w:rPr>
          <w:t>25</w:t>
        </w:r>
        <w:r w:rsidR="00A66F17">
          <w:rPr>
            <w:noProof/>
            <w:webHidden/>
          </w:rPr>
          <w:fldChar w:fldCharType="end"/>
        </w:r>
      </w:hyperlink>
    </w:p>
    <w:p w14:paraId="2C581472" w14:textId="1216B139" w:rsidR="00A66F17" w:rsidRDefault="00FF27AE">
      <w:pPr>
        <w:pStyle w:val="TOC3"/>
        <w:rPr>
          <w:rFonts w:eastAsiaTheme="minorEastAsia" w:cstheme="minorBidi"/>
          <w:noProof/>
          <w:color w:val="auto"/>
          <w:szCs w:val="22"/>
          <w:lang w:val="en-AU" w:eastAsia="en-AU"/>
        </w:rPr>
      </w:pPr>
      <w:hyperlink w:anchor="_Toc30164218" w:history="1">
        <w:r w:rsidR="00A66F17" w:rsidRPr="00A725DF">
          <w:rPr>
            <w:rStyle w:val="Hyperlink"/>
            <w:noProof/>
            <w:lang w:val="en-AU"/>
          </w:rPr>
          <w:t>Commentary</w:t>
        </w:r>
        <w:r w:rsidR="00A66F17">
          <w:rPr>
            <w:noProof/>
            <w:webHidden/>
          </w:rPr>
          <w:tab/>
        </w:r>
        <w:r w:rsidR="00A66F17">
          <w:rPr>
            <w:noProof/>
            <w:webHidden/>
          </w:rPr>
          <w:fldChar w:fldCharType="begin"/>
        </w:r>
        <w:r w:rsidR="00A66F17">
          <w:rPr>
            <w:noProof/>
            <w:webHidden/>
          </w:rPr>
          <w:instrText xml:space="preserve"> PAGEREF _Toc30164218 \h </w:instrText>
        </w:r>
        <w:r w:rsidR="00A66F17">
          <w:rPr>
            <w:noProof/>
            <w:webHidden/>
          </w:rPr>
        </w:r>
        <w:r w:rsidR="00A66F17">
          <w:rPr>
            <w:noProof/>
            <w:webHidden/>
          </w:rPr>
          <w:fldChar w:fldCharType="separate"/>
        </w:r>
        <w:r w:rsidR="00A66F17">
          <w:rPr>
            <w:noProof/>
            <w:webHidden/>
          </w:rPr>
          <w:t>25</w:t>
        </w:r>
        <w:r w:rsidR="00A66F17">
          <w:rPr>
            <w:noProof/>
            <w:webHidden/>
          </w:rPr>
          <w:fldChar w:fldCharType="end"/>
        </w:r>
      </w:hyperlink>
    </w:p>
    <w:p w14:paraId="4A151129" w14:textId="2799E0CD" w:rsidR="00A66F17" w:rsidRDefault="00FF27AE">
      <w:pPr>
        <w:pStyle w:val="TOC2"/>
        <w:rPr>
          <w:rFonts w:eastAsiaTheme="minorEastAsia" w:cstheme="minorBidi"/>
          <w:noProof/>
          <w:color w:val="auto"/>
          <w:szCs w:val="22"/>
          <w:lang w:val="en-AU" w:eastAsia="en-AU"/>
        </w:rPr>
      </w:pPr>
      <w:hyperlink w:anchor="_Toc30164219" w:history="1">
        <w:r w:rsidR="00A66F17" w:rsidRPr="00A725DF">
          <w:rPr>
            <w:rStyle w:val="Hyperlink"/>
            <w:noProof/>
            <w:lang w:val="en-AU"/>
          </w:rPr>
          <w:t>Tourist Locations Analysis</w:t>
        </w:r>
        <w:r w:rsidR="00A66F17">
          <w:rPr>
            <w:noProof/>
            <w:webHidden/>
          </w:rPr>
          <w:tab/>
        </w:r>
        <w:r w:rsidR="00A66F17">
          <w:rPr>
            <w:noProof/>
            <w:webHidden/>
          </w:rPr>
          <w:fldChar w:fldCharType="begin"/>
        </w:r>
        <w:r w:rsidR="00A66F17">
          <w:rPr>
            <w:noProof/>
            <w:webHidden/>
          </w:rPr>
          <w:instrText xml:space="preserve"> PAGEREF _Toc30164219 \h </w:instrText>
        </w:r>
        <w:r w:rsidR="00A66F17">
          <w:rPr>
            <w:noProof/>
            <w:webHidden/>
          </w:rPr>
        </w:r>
        <w:r w:rsidR="00A66F17">
          <w:rPr>
            <w:noProof/>
            <w:webHidden/>
          </w:rPr>
          <w:fldChar w:fldCharType="separate"/>
        </w:r>
        <w:r w:rsidR="00A66F17">
          <w:rPr>
            <w:noProof/>
            <w:webHidden/>
          </w:rPr>
          <w:t>26</w:t>
        </w:r>
        <w:r w:rsidR="00A66F17">
          <w:rPr>
            <w:noProof/>
            <w:webHidden/>
          </w:rPr>
          <w:fldChar w:fldCharType="end"/>
        </w:r>
      </w:hyperlink>
    </w:p>
    <w:p w14:paraId="25403121" w14:textId="3248869C" w:rsidR="00A66F17" w:rsidRDefault="00FF27AE">
      <w:pPr>
        <w:pStyle w:val="TOC3"/>
        <w:rPr>
          <w:rFonts w:eastAsiaTheme="minorEastAsia" w:cstheme="minorBidi"/>
          <w:noProof/>
          <w:color w:val="auto"/>
          <w:szCs w:val="22"/>
          <w:lang w:val="en-AU" w:eastAsia="en-AU"/>
        </w:rPr>
      </w:pPr>
      <w:hyperlink w:anchor="_Toc30164220" w:history="1">
        <w:r w:rsidR="00A66F17" w:rsidRPr="00A725DF">
          <w:rPr>
            <w:rStyle w:val="Hyperlink"/>
            <w:noProof/>
            <w:lang w:val="en-AU"/>
          </w:rPr>
          <w:t>Commentary</w:t>
        </w:r>
        <w:r w:rsidR="00A66F17">
          <w:rPr>
            <w:noProof/>
            <w:webHidden/>
          </w:rPr>
          <w:tab/>
        </w:r>
        <w:r w:rsidR="00A66F17">
          <w:rPr>
            <w:noProof/>
            <w:webHidden/>
          </w:rPr>
          <w:fldChar w:fldCharType="begin"/>
        </w:r>
        <w:r w:rsidR="00A66F17">
          <w:rPr>
            <w:noProof/>
            <w:webHidden/>
          </w:rPr>
          <w:instrText xml:space="preserve"> PAGEREF _Toc30164220 \h </w:instrText>
        </w:r>
        <w:r w:rsidR="00A66F17">
          <w:rPr>
            <w:noProof/>
            <w:webHidden/>
          </w:rPr>
        </w:r>
        <w:r w:rsidR="00A66F17">
          <w:rPr>
            <w:noProof/>
            <w:webHidden/>
          </w:rPr>
          <w:fldChar w:fldCharType="separate"/>
        </w:r>
        <w:r w:rsidR="00A66F17">
          <w:rPr>
            <w:noProof/>
            <w:webHidden/>
          </w:rPr>
          <w:t>28</w:t>
        </w:r>
        <w:r w:rsidR="00A66F17">
          <w:rPr>
            <w:noProof/>
            <w:webHidden/>
          </w:rPr>
          <w:fldChar w:fldCharType="end"/>
        </w:r>
      </w:hyperlink>
    </w:p>
    <w:p w14:paraId="2AA993A9" w14:textId="54A4D22A" w:rsidR="00A66F17" w:rsidRDefault="00FF27AE">
      <w:pPr>
        <w:pStyle w:val="TOC2"/>
        <w:rPr>
          <w:rFonts w:eastAsiaTheme="minorEastAsia" w:cstheme="minorBidi"/>
          <w:noProof/>
          <w:color w:val="auto"/>
          <w:szCs w:val="22"/>
          <w:lang w:val="en-AU" w:eastAsia="en-AU"/>
        </w:rPr>
      </w:pPr>
      <w:hyperlink w:anchor="_Toc30164221" w:history="1">
        <w:r w:rsidR="00A66F17" w:rsidRPr="00A725DF">
          <w:rPr>
            <w:rStyle w:val="Hyperlink"/>
            <w:noProof/>
            <w:lang w:val="en-AU"/>
          </w:rPr>
          <w:t>Transport Corridors Analysis</w:t>
        </w:r>
        <w:r w:rsidR="00A66F17">
          <w:rPr>
            <w:noProof/>
            <w:webHidden/>
          </w:rPr>
          <w:tab/>
        </w:r>
        <w:r w:rsidR="00A66F17">
          <w:rPr>
            <w:noProof/>
            <w:webHidden/>
          </w:rPr>
          <w:fldChar w:fldCharType="begin"/>
        </w:r>
        <w:r w:rsidR="00A66F17">
          <w:rPr>
            <w:noProof/>
            <w:webHidden/>
          </w:rPr>
          <w:instrText xml:space="preserve"> PAGEREF _Toc30164221 \h </w:instrText>
        </w:r>
        <w:r w:rsidR="00A66F17">
          <w:rPr>
            <w:noProof/>
            <w:webHidden/>
          </w:rPr>
        </w:r>
        <w:r w:rsidR="00A66F17">
          <w:rPr>
            <w:noProof/>
            <w:webHidden/>
          </w:rPr>
          <w:fldChar w:fldCharType="separate"/>
        </w:r>
        <w:r w:rsidR="00A66F17">
          <w:rPr>
            <w:noProof/>
            <w:webHidden/>
          </w:rPr>
          <w:t>29</w:t>
        </w:r>
        <w:r w:rsidR="00A66F17">
          <w:rPr>
            <w:noProof/>
            <w:webHidden/>
          </w:rPr>
          <w:fldChar w:fldCharType="end"/>
        </w:r>
      </w:hyperlink>
    </w:p>
    <w:p w14:paraId="4692779C" w14:textId="0C802DC6" w:rsidR="00A66F17" w:rsidRDefault="00FF27AE">
      <w:pPr>
        <w:pStyle w:val="TOC3"/>
        <w:rPr>
          <w:rFonts w:eastAsiaTheme="minorEastAsia" w:cstheme="minorBidi"/>
          <w:noProof/>
          <w:color w:val="auto"/>
          <w:szCs w:val="22"/>
          <w:lang w:val="en-AU" w:eastAsia="en-AU"/>
        </w:rPr>
      </w:pPr>
      <w:hyperlink w:anchor="_Toc30164222" w:history="1">
        <w:r w:rsidR="00A66F17" w:rsidRPr="00A725DF">
          <w:rPr>
            <w:rStyle w:val="Hyperlink"/>
            <w:noProof/>
            <w:lang w:val="en-AU"/>
          </w:rPr>
          <w:t>Commentary</w:t>
        </w:r>
        <w:r w:rsidR="00A66F17">
          <w:rPr>
            <w:noProof/>
            <w:webHidden/>
          </w:rPr>
          <w:tab/>
        </w:r>
        <w:r w:rsidR="00A66F17">
          <w:rPr>
            <w:noProof/>
            <w:webHidden/>
          </w:rPr>
          <w:fldChar w:fldCharType="begin"/>
        </w:r>
        <w:r w:rsidR="00A66F17">
          <w:rPr>
            <w:noProof/>
            <w:webHidden/>
          </w:rPr>
          <w:instrText xml:space="preserve"> PAGEREF _Toc30164222 \h </w:instrText>
        </w:r>
        <w:r w:rsidR="00A66F17">
          <w:rPr>
            <w:noProof/>
            <w:webHidden/>
          </w:rPr>
        </w:r>
        <w:r w:rsidR="00A66F17">
          <w:rPr>
            <w:noProof/>
            <w:webHidden/>
          </w:rPr>
          <w:fldChar w:fldCharType="separate"/>
        </w:r>
        <w:r w:rsidR="00A66F17">
          <w:rPr>
            <w:noProof/>
            <w:webHidden/>
          </w:rPr>
          <w:t>29</w:t>
        </w:r>
        <w:r w:rsidR="00A66F17">
          <w:rPr>
            <w:noProof/>
            <w:webHidden/>
          </w:rPr>
          <w:fldChar w:fldCharType="end"/>
        </w:r>
      </w:hyperlink>
    </w:p>
    <w:p w14:paraId="7C0384DE" w14:textId="79F6FDDF" w:rsidR="00A66F17" w:rsidRDefault="00FF27AE">
      <w:pPr>
        <w:pStyle w:val="TOC1"/>
        <w:rPr>
          <w:rFonts w:eastAsiaTheme="minorEastAsia" w:cstheme="minorBidi"/>
          <w:b w:val="0"/>
          <w:color w:val="auto"/>
          <w:lang w:val="en-AU" w:eastAsia="en-AU"/>
        </w:rPr>
      </w:pPr>
      <w:hyperlink w:anchor="_Toc30164223" w:history="1">
        <w:r w:rsidR="00A66F17" w:rsidRPr="00A725DF">
          <w:rPr>
            <w:rStyle w:val="Hyperlink"/>
            <w:lang w:val="en-AU"/>
          </w:rPr>
          <w:t>Glossary</w:t>
        </w:r>
        <w:r w:rsidR="00A66F17">
          <w:rPr>
            <w:webHidden/>
          </w:rPr>
          <w:tab/>
        </w:r>
        <w:r w:rsidR="00A66F17">
          <w:rPr>
            <w:webHidden/>
          </w:rPr>
          <w:fldChar w:fldCharType="begin"/>
        </w:r>
        <w:r w:rsidR="00A66F17">
          <w:rPr>
            <w:webHidden/>
          </w:rPr>
          <w:instrText xml:space="preserve"> PAGEREF _Toc30164223 \h </w:instrText>
        </w:r>
        <w:r w:rsidR="00A66F17">
          <w:rPr>
            <w:webHidden/>
          </w:rPr>
        </w:r>
        <w:r w:rsidR="00A66F17">
          <w:rPr>
            <w:webHidden/>
          </w:rPr>
          <w:fldChar w:fldCharType="separate"/>
        </w:r>
        <w:r w:rsidR="00A66F17">
          <w:rPr>
            <w:webHidden/>
          </w:rPr>
          <w:t>30</w:t>
        </w:r>
        <w:r w:rsidR="00A66F17">
          <w:rPr>
            <w:webHidden/>
          </w:rPr>
          <w:fldChar w:fldCharType="end"/>
        </w:r>
      </w:hyperlink>
    </w:p>
    <w:p w14:paraId="2E0D39C0" w14:textId="4B14C8C8" w:rsidR="00A66F17" w:rsidRDefault="00FF27AE">
      <w:pPr>
        <w:pStyle w:val="TOC1"/>
        <w:rPr>
          <w:rFonts w:eastAsiaTheme="minorEastAsia" w:cstheme="minorBidi"/>
          <w:b w:val="0"/>
          <w:color w:val="auto"/>
          <w:lang w:val="en-AU" w:eastAsia="en-AU"/>
        </w:rPr>
      </w:pPr>
      <w:hyperlink w:anchor="_Toc30164224" w:history="1">
        <w:r w:rsidR="00A66F17" w:rsidRPr="00A725DF">
          <w:rPr>
            <w:rStyle w:val="Hyperlink"/>
            <w:lang w:val="en-AU"/>
          </w:rPr>
          <w:t>SECTION 2 – Supporting Evidence Base</w:t>
        </w:r>
        <w:r w:rsidR="00A66F17">
          <w:rPr>
            <w:webHidden/>
          </w:rPr>
          <w:tab/>
        </w:r>
        <w:r w:rsidR="00A66F17">
          <w:rPr>
            <w:webHidden/>
          </w:rPr>
          <w:fldChar w:fldCharType="begin"/>
        </w:r>
        <w:r w:rsidR="00A66F17">
          <w:rPr>
            <w:webHidden/>
          </w:rPr>
          <w:instrText xml:space="preserve"> PAGEREF _Toc30164224 \h </w:instrText>
        </w:r>
        <w:r w:rsidR="00A66F17">
          <w:rPr>
            <w:webHidden/>
          </w:rPr>
        </w:r>
        <w:r w:rsidR="00A66F17">
          <w:rPr>
            <w:webHidden/>
          </w:rPr>
          <w:fldChar w:fldCharType="separate"/>
        </w:r>
        <w:r w:rsidR="00A66F17">
          <w:rPr>
            <w:webHidden/>
          </w:rPr>
          <w:t>31</w:t>
        </w:r>
        <w:r w:rsidR="00A66F17">
          <w:rPr>
            <w:webHidden/>
          </w:rPr>
          <w:fldChar w:fldCharType="end"/>
        </w:r>
      </w:hyperlink>
    </w:p>
    <w:p w14:paraId="4C6D5364" w14:textId="0452C308" w:rsidR="00A66F17" w:rsidRDefault="00FF27AE">
      <w:pPr>
        <w:pStyle w:val="TOC1"/>
        <w:rPr>
          <w:rFonts w:eastAsiaTheme="minorEastAsia" w:cstheme="minorBidi"/>
          <w:b w:val="0"/>
          <w:color w:val="auto"/>
          <w:lang w:val="en-AU" w:eastAsia="en-AU"/>
        </w:rPr>
      </w:pPr>
      <w:hyperlink w:anchor="_Toc30164225" w:history="1">
        <w:r w:rsidR="00A66F17" w:rsidRPr="00A725DF">
          <w:rPr>
            <w:rStyle w:val="Hyperlink"/>
            <w:lang w:val="en-AU"/>
            <w14:scene3d>
              <w14:camera w14:prst="orthographicFront"/>
              <w14:lightRig w14:rig="threePt" w14:dir="t">
                <w14:rot w14:lat="0" w14:lon="0" w14:rev="0"/>
              </w14:lightRig>
            </w14:scene3d>
          </w:rPr>
          <w:t>1</w:t>
        </w:r>
        <w:r w:rsidR="00A66F17">
          <w:rPr>
            <w:rFonts w:eastAsiaTheme="minorEastAsia" w:cstheme="minorBidi"/>
            <w:b w:val="0"/>
            <w:color w:val="auto"/>
            <w:lang w:val="en-AU" w:eastAsia="en-AU"/>
          </w:rPr>
          <w:tab/>
        </w:r>
        <w:r w:rsidR="00A66F17" w:rsidRPr="00A725DF">
          <w:rPr>
            <w:rStyle w:val="Hyperlink"/>
            <w:lang w:val="en-AU"/>
          </w:rPr>
          <w:t>Barwon General Characteristics</w:t>
        </w:r>
        <w:r w:rsidR="00A66F17">
          <w:rPr>
            <w:webHidden/>
          </w:rPr>
          <w:tab/>
        </w:r>
        <w:r w:rsidR="00A66F17">
          <w:rPr>
            <w:webHidden/>
          </w:rPr>
          <w:fldChar w:fldCharType="begin"/>
        </w:r>
        <w:r w:rsidR="00A66F17">
          <w:rPr>
            <w:webHidden/>
          </w:rPr>
          <w:instrText xml:space="preserve"> PAGEREF _Toc30164225 \h </w:instrText>
        </w:r>
        <w:r w:rsidR="00A66F17">
          <w:rPr>
            <w:webHidden/>
          </w:rPr>
        </w:r>
        <w:r w:rsidR="00A66F17">
          <w:rPr>
            <w:webHidden/>
          </w:rPr>
          <w:fldChar w:fldCharType="separate"/>
        </w:r>
        <w:r w:rsidR="00A66F17">
          <w:rPr>
            <w:webHidden/>
          </w:rPr>
          <w:t>31</w:t>
        </w:r>
        <w:r w:rsidR="00A66F17">
          <w:rPr>
            <w:webHidden/>
          </w:rPr>
          <w:fldChar w:fldCharType="end"/>
        </w:r>
      </w:hyperlink>
    </w:p>
    <w:p w14:paraId="1924F899" w14:textId="5422F3F1" w:rsidR="00A66F17" w:rsidRDefault="00FF27AE">
      <w:pPr>
        <w:pStyle w:val="TOC2"/>
        <w:rPr>
          <w:rFonts w:eastAsiaTheme="minorEastAsia" w:cstheme="minorBidi"/>
          <w:noProof/>
          <w:color w:val="auto"/>
          <w:szCs w:val="22"/>
          <w:lang w:val="en-AU" w:eastAsia="en-AU"/>
        </w:rPr>
      </w:pPr>
      <w:hyperlink w:anchor="_Toc30164226" w:history="1">
        <w:r w:rsidR="00A66F17" w:rsidRPr="00A725DF">
          <w:rPr>
            <w:rStyle w:val="Hyperlink"/>
            <w:noProof/>
            <w:lang w:val="en-AU"/>
          </w:rPr>
          <w:t>1.1</w:t>
        </w:r>
        <w:r w:rsidR="00A66F17">
          <w:rPr>
            <w:rFonts w:eastAsiaTheme="minorEastAsia" w:cstheme="minorBidi"/>
            <w:noProof/>
            <w:color w:val="auto"/>
            <w:szCs w:val="22"/>
            <w:lang w:val="en-AU" w:eastAsia="en-AU"/>
          </w:rPr>
          <w:tab/>
        </w:r>
        <w:r w:rsidR="00A66F17" w:rsidRPr="00A725DF">
          <w:rPr>
            <w:rStyle w:val="Hyperlink"/>
            <w:noProof/>
            <w:lang w:val="en-AU"/>
          </w:rPr>
          <w:t>The Land and the People</w:t>
        </w:r>
        <w:r w:rsidR="00A66F17">
          <w:rPr>
            <w:noProof/>
            <w:webHidden/>
          </w:rPr>
          <w:tab/>
        </w:r>
        <w:r w:rsidR="00A66F17">
          <w:rPr>
            <w:noProof/>
            <w:webHidden/>
          </w:rPr>
          <w:fldChar w:fldCharType="begin"/>
        </w:r>
        <w:r w:rsidR="00A66F17">
          <w:rPr>
            <w:noProof/>
            <w:webHidden/>
          </w:rPr>
          <w:instrText xml:space="preserve"> PAGEREF _Toc30164226 \h </w:instrText>
        </w:r>
        <w:r w:rsidR="00A66F17">
          <w:rPr>
            <w:noProof/>
            <w:webHidden/>
          </w:rPr>
        </w:r>
        <w:r w:rsidR="00A66F17">
          <w:rPr>
            <w:noProof/>
            <w:webHidden/>
          </w:rPr>
          <w:fldChar w:fldCharType="separate"/>
        </w:r>
        <w:r w:rsidR="00A66F17">
          <w:rPr>
            <w:noProof/>
            <w:webHidden/>
          </w:rPr>
          <w:t>31</w:t>
        </w:r>
        <w:r w:rsidR="00A66F17">
          <w:rPr>
            <w:noProof/>
            <w:webHidden/>
          </w:rPr>
          <w:fldChar w:fldCharType="end"/>
        </w:r>
      </w:hyperlink>
    </w:p>
    <w:p w14:paraId="3A61D42F" w14:textId="5298290B" w:rsidR="00A66F17" w:rsidRDefault="00FF27AE">
      <w:pPr>
        <w:pStyle w:val="TOC2"/>
        <w:rPr>
          <w:rFonts w:eastAsiaTheme="minorEastAsia" w:cstheme="minorBidi"/>
          <w:noProof/>
          <w:color w:val="auto"/>
          <w:szCs w:val="22"/>
          <w:lang w:val="en-AU" w:eastAsia="en-AU"/>
        </w:rPr>
      </w:pPr>
      <w:hyperlink w:anchor="_Toc30164227" w:history="1">
        <w:r w:rsidR="00A66F17" w:rsidRPr="00A725DF">
          <w:rPr>
            <w:rStyle w:val="Hyperlink"/>
            <w:noProof/>
            <w:lang w:val="en-AU"/>
          </w:rPr>
          <w:t>1.2</w:t>
        </w:r>
        <w:r w:rsidR="00A66F17">
          <w:rPr>
            <w:rFonts w:eastAsiaTheme="minorEastAsia" w:cstheme="minorBidi"/>
            <w:noProof/>
            <w:color w:val="auto"/>
            <w:szCs w:val="22"/>
            <w:lang w:val="en-AU" w:eastAsia="en-AU"/>
          </w:rPr>
          <w:tab/>
        </w:r>
        <w:r w:rsidR="00A66F17" w:rsidRPr="00A725DF">
          <w:rPr>
            <w:rStyle w:val="Hyperlink"/>
            <w:noProof/>
            <w:lang w:val="en-AU"/>
          </w:rPr>
          <w:t>The Community</w:t>
        </w:r>
        <w:r w:rsidR="00A66F17">
          <w:rPr>
            <w:noProof/>
            <w:webHidden/>
          </w:rPr>
          <w:tab/>
        </w:r>
        <w:r w:rsidR="00A66F17">
          <w:rPr>
            <w:noProof/>
            <w:webHidden/>
          </w:rPr>
          <w:fldChar w:fldCharType="begin"/>
        </w:r>
        <w:r w:rsidR="00A66F17">
          <w:rPr>
            <w:noProof/>
            <w:webHidden/>
          </w:rPr>
          <w:instrText xml:space="preserve"> PAGEREF _Toc30164227 \h </w:instrText>
        </w:r>
        <w:r w:rsidR="00A66F17">
          <w:rPr>
            <w:noProof/>
            <w:webHidden/>
          </w:rPr>
        </w:r>
        <w:r w:rsidR="00A66F17">
          <w:rPr>
            <w:noProof/>
            <w:webHidden/>
          </w:rPr>
          <w:fldChar w:fldCharType="separate"/>
        </w:r>
        <w:r w:rsidR="00A66F17">
          <w:rPr>
            <w:noProof/>
            <w:webHidden/>
          </w:rPr>
          <w:t>32</w:t>
        </w:r>
        <w:r w:rsidR="00A66F17">
          <w:rPr>
            <w:noProof/>
            <w:webHidden/>
          </w:rPr>
          <w:fldChar w:fldCharType="end"/>
        </w:r>
      </w:hyperlink>
    </w:p>
    <w:p w14:paraId="5615D74E" w14:textId="6D8EAF31" w:rsidR="00A66F17" w:rsidRDefault="00FF27AE">
      <w:pPr>
        <w:pStyle w:val="TOC2"/>
        <w:rPr>
          <w:rFonts w:eastAsiaTheme="minorEastAsia" w:cstheme="minorBidi"/>
          <w:noProof/>
          <w:color w:val="auto"/>
          <w:szCs w:val="22"/>
          <w:lang w:val="en-AU" w:eastAsia="en-AU"/>
        </w:rPr>
      </w:pPr>
      <w:hyperlink w:anchor="_Toc30164228" w:history="1">
        <w:r w:rsidR="00A66F17" w:rsidRPr="00A725DF">
          <w:rPr>
            <w:rStyle w:val="Hyperlink"/>
            <w:noProof/>
            <w:lang w:val="en-AU"/>
          </w:rPr>
          <w:t>1.3</w:t>
        </w:r>
        <w:r w:rsidR="00A66F17">
          <w:rPr>
            <w:rFonts w:eastAsiaTheme="minorEastAsia" w:cstheme="minorBidi"/>
            <w:noProof/>
            <w:color w:val="auto"/>
            <w:szCs w:val="22"/>
            <w:lang w:val="en-AU" w:eastAsia="en-AU"/>
          </w:rPr>
          <w:tab/>
        </w:r>
        <w:r w:rsidR="00A66F17" w:rsidRPr="00A725DF">
          <w:rPr>
            <w:rStyle w:val="Hyperlink"/>
            <w:noProof/>
            <w:lang w:val="en-AU"/>
          </w:rPr>
          <w:t>The Economy</w:t>
        </w:r>
        <w:r w:rsidR="00A66F17">
          <w:rPr>
            <w:noProof/>
            <w:webHidden/>
          </w:rPr>
          <w:tab/>
        </w:r>
        <w:r w:rsidR="00A66F17">
          <w:rPr>
            <w:noProof/>
            <w:webHidden/>
          </w:rPr>
          <w:fldChar w:fldCharType="begin"/>
        </w:r>
        <w:r w:rsidR="00A66F17">
          <w:rPr>
            <w:noProof/>
            <w:webHidden/>
          </w:rPr>
          <w:instrText xml:space="preserve"> PAGEREF _Toc30164228 \h </w:instrText>
        </w:r>
        <w:r w:rsidR="00A66F17">
          <w:rPr>
            <w:noProof/>
            <w:webHidden/>
          </w:rPr>
        </w:r>
        <w:r w:rsidR="00A66F17">
          <w:rPr>
            <w:noProof/>
            <w:webHidden/>
          </w:rPr>
          <w:fldChar w:fldCharType="separate"/>
        </w:r>
        <w:r w:rsidR="00A66F17">
          <w:rPr>
            <w:noProof/>
            <w:webHidden/>
          </w:rPr>
          <w:t>33</w:t>
        </w:r>
        <w:r w:rsidR="00A66F17">
          <w:rPr>
            <w:noProof/>
            <w:webHidden/>
          </w:rPr>
          <w:fldChar w:fldCharType="end"/>
        </w:r>
      </w:hyperlink>
    </w:p>
    <w:p w14:paraId="1EF1A913" w14:textId="54F8D651" w:rsidR="00A66F17" w:rsidRDefault="00FF27AE">
      <w:pPr>
        <w:pStyle w:val="TOC2"/>
        <w:rPr>
          <w:rFonts w:eastAsiaTheme="minorEastAsia" w:cstheme="minorBidi"/>
          <w:noProof/>
          <w:color w:val="auto"/>
          <w:szCs w:val="22"/>
          <w:lang w:val="en-AU" w:eastAsia="en-AU"/>
        </w:rPr>
      </w:pPr>
      <w:hyperlink w:anchor="_Toc30164229" w:history="1">
        <w:r w:rsidR="00A66F17" w:rsidRPr="00A725DF">
          <w:rPr>
            <w:rStyle w:val="Hyperlink"/>
            <w:noProof/>
            <w:lang w:val="en-AU"/>
          </w:rPr>
          <w:t>1.4</w:t>
        </w:r>
        <w:r w:rsidR="00A66F17">
          <w:rPr>
            <w:rFonts w:eastAsiaTheme="minorEastAsia" w:cstheme="minorBidi"/>
            <w:noProof/>
            <w:color w:val="auto"/>
            <w:szCs w:val="22"/>
            <w:lang w:val="en-AU" w:eastAsia="en-AU"/>
          </w:rPr>
          <w:tab/>
        </w:r>
        <w:r w:rsidR="00A66F17" w:rsidRPr="00A725DF">
          <w:rPr>
            <w:rStyle w:val="Hyperlink"/>
            <w:noProof/>
            <w:lang w:val="en-AU"/>
          </w:rPr>
          <w:t>Structural Change</w:t>
        </w:r>
        <w:r w:rsidR="00A66F17">
          <w:rPr>
            <w:noProof/>
            <w:webHidden/>
          </w:rPr>
          <w:tab/>
        </w:r>
        <w:r w:rsidR="00A66F17">
          <w:rPr>
            <w:noProof/>
            <w:webHidden/>
          </w:rPr>
          <w:fldChar w:fldCharType="begin"/>
        </w:r>
        <w:r w:rsidR="00A66F17">
          <w:rPr>
            <w:noProof/>
            <w:webHidden/>
          </w:rPr>
          <w:instrText xml:space="preserve"> PAGEREF _Toc30164229 \h </w:instrText>
        </w:r>
        <w:r w:rsidR="00A66F17">
          <w:rPr>
            <w:noProof/>
            <w:webHidden/>
          </w:rPr>
        </w:r>
        <w:r w:rsidR="00A66F17">
          <w:rPr>
            <w:noProof/>
            <w:webHidden/>
          </w:rPr>
          <w:fldChar w:fldCharType="separate"/>
        </w:r>
        <w:r w:rsidR="00A66F17">
          <w:rPr>
            <w:noProof/>
            <w:webHidden/>
          </w:rPr>
          <w:t>33</w:t>
        </w:r>
        <w:r w:rsidR="00A66F17">
          <w:rPr>
            <w:noProof/>
            <w:webHidden/>
          </w:rPr>
          <w:fldChar w:fldCharType="end"/>
        </w:r>
      </w:hyperlink>
    </w:p>
    <w:p w14:paraId="37EFFA4C" w14:textId="52C5F669" w:rsidR="00A66F17" w:rsidRDefault="00FF27AE">
      <w:pPr>
        <w:pStyle w:val="TOC2"/>
        <w:rPr>
          <w:rFonts w:eastAsiaTheme="minorEastAsia" w:cstheme="minorBidi"/>
          <w:noProof/>
          <w:color w:val="auto"/>
          <w:szCs w:val="22"/>
          <w:lang w:val="en-AU" w:eastAsia="en-AU"/>
        </w:rPr>
      </w:pPr>
      <w:hyperlink w:anchor="_Toc30164230" w:history="1">
        <w:r w:rsidR="00A66F17" w:rsidRPr="00A725DF">
          <w:rPr>
            <w:rStyle w:val="Hyperlink"/>
            <w:noProof/>
            <w:lang w:val="en-AU"/>
          </w:rPr>
          <w:t>1.5</w:t>
        </w:r>
        <w:r w:rsidR="00A66F17">
          <w:rPr>
            <w:rFonts w:eastAsiaTheme="minorEastAsia" w:cstheme="minorBidi"/>
            <w:noProof/>
            <w:color w:val="auto"/>
            <w:szCs w:val="22"/>
            <w:lang w:val="en-AU" w:eastAsia="en-AU"/>
          </w:rPr>
          <w:tab/>
        </w:r>
        <w:r w:rsidR="00A66F17" w:rsidRPr="00A725DF">
          <w:rPr>
            <w:rStyle w:val="Hyperlink"/>
            <w:noProof/>
            <w:lang w:val="en-AU"/>
          </w:rPr>
          <w:t>General Characteristics Informing Digital Planning</w:t>
        </w:r>
        <w:r w:rsidR="00A66F17">
          <w:rPr>
            <w:noProof/>
            <w:webHidden/>
          </w:rPr>
          <w:tab/>
        </w:r>
        <w:r w:rsidR="00A66F17">
          <w:rPr>
            <w:noProof/>
            <w:webHidden/>
          </w:rPr>
          <w:fldChar w:fldCharType="begin"/>
        </w:r>
        <w:r w:rsidR="00A66F17">
          <w:rPr>
            <w:noProof/>
            <w:webHidden/>
          </w:rPr>
          <w:instrText xml:space="preserve"> PAGEREF _Toc30164230 \h </w:instrText>
        </w:r>
        <w:r w:rsidR="00A66F17">
          <w:rPr>
            <w:noProof/>
            <w:webHidden/>
          </w:rPr>
        </w:r>
        <w:r w:rsidR="00A66F17">
          <w:rPr>
            <w:noProof/>
            <w:webHidden/>
          </w:rPr>
          <w:fldChar w:fldCharType="separate"/>
        </w:r>
        <w:r w:rsidR="00A66F17">
          <w:rPr>
            <w:noProof/>
            <w:webHidden/>
          </w:rPr>
          <w:t>34</w:t>
        </w:r>
        <w:r w:rsidR="00A66F17">
          <w:rPr>
            <w:noProof/>
            <w:webHidden/>
          </w:rPr>
          <w:fldChar w:fldCharType="end"/>
        </w:r>
      </w:hyperlink>
    </w:p>
    <w:p w14:paraId="0C61F886" w14:textId="16377DBC" w:rsidR="00A66F17" w:rsidRDefault="00FF27AE">
      <w:pPr>
        <w:pStyle w:val="TOC1"/>
        <w:rPr>
          <w:rFonts w:eastAsiaTheme="minorEastAsia" w:cstheme="minorBidi"/>
          <w:b w:val="0"/>
          <w:color w:val="auto"/>
          <w:lang w:val="en-AU" w:eastAsia="en-AU"/>
        </w:rPr>
      </w:pPr>
      <w:hyperlink w:anchor="_Toc30164231" w:history="1">
        <w:r w:rsidR="00A66F17" w:rsidRPr="00A725DF">
          <w:rPr>
            <w:rStyle w:val="Hyperlink"/>
            <w:lang w:val="en-AU"/>
            <w14:scene3d>
              <w14:camera w14:prst="orthographicFront"/>
              <w14:lightRig w14:rig="threePt" w14:dir="t">
                <w14:rot w14:lat="0" w14:lon="0" w14:rev="0"/>
              </w14:lightRig>
            </w14:scene3d>
          </w:rPr>
          <w:t>2</w:t>
        </w:r>
        <w:r w:rsidR="00A66F17">
          <w:rPr>
            <w:rFonts w:eastAsiaTheme="minorEastAsia" w:cstheme="minorBidi"/>
            <w:b w:val="0"/>
            <w:color w:val="auto"/>
            <w:lang w:val="en-AU" w:eastAsia="en-AU"/>
          </w:rPr>
          <w:tab/>
        </w:r>
        <w:r w:rsidR="00A66F17" w:rsidRPr="00A725DF">
          <w:rPr>
            <w:rStyle w:val="Hyperlink"/>
            <w:lang w:val="en-AU"/>
          </w:rPr>
          <w:t>Regional Supply Overview</w:t>
        </w:r>
        <w:r w:rsidR="00A66F17">
          <w:rPr>
            <w:webHidden/>
          </w:rPr>
          <w:tab/>
        </w:r>
        <w:r w:rsidR="00A66F17">
          <w:rPr>
            <w:webHidden/>
          </w:rPr>
          <w:fldChar w:fldCharType="begin"/>
        </w:r>
        <w:r w:rsidR="00A66F17">
          <w:rPr>
            <w:webHidden/>
          </w:rPr>
          <w:instrText xml:space="preserve"> PAGEREF _Toc30164231 \h </w:instrText>
        </w:r>
        <w:r w:rsidR="00A66F17">
          <w:rPr>
            <w:webHidden/>
          </w:rPr>
        </w:r>
        <w:r w:rsidR="00A66F17">
          <w:rPr>
            <w:webHidden/>
          </w:rPr>
          <w:fldChar w:fldCharType="separate"/>
        </w:r>
        <w:r w:rsidR="00A66F17">
          <w:rPr>
            <w:webHidden/>
          </w:rPr>
          <w:t>35</w:t>
        </w:r>
        <w:r w:rsidR="00A66F17">
          <w:rPr>
            <w:webHidden/>
          </w:rPr>
          <w:fldChar w:fldCharType="end"/>
        </w:r>
      </w:hyperlink>
    </w:p>
    <w:p w14:paraId="2587E806" w14:textId="4AC2ECEF" w:rsidR="00A66F17" w:rsidRDefault="00FF27AE">
      <w:pPr>
        <w:pStyle w:val="TOC2"/>
        <w:rPr>
          <w:rFonts w:eastAsiaTheme="minorEastAsia" w:cstheme="minorBidi"/>
          <w:noProof/>
          <w:color w:val="auto"/>
          <w:szCs w:val="22"/>
          <w:lang w:val="en-AU" w:eastAsia="en-AU"/>
        </w:rPr>
      </w:pPr>
      <w:hyperlink w:anchor="_Toc30164232" w:history="1">
        <w:r w:rsidR="00A66F17" w:rsidRPr="00A725DF">
          <w:rPr>
            <w:rStyle w:val="Hyperlink"/>
            <w:noProof/>
            <w:lang w:val="en-AU"/>
          </w:rPr>
          <w:t>2.1</w:t>
        </w:r>
        <w:r w:rsidR="00A66F17">
          <w:rPr>
            <w:rFonts w:eastAsiaTheme="minorEastAsia" w:cstheme="minorBidi"/>
            <w:noProof/>
            <w:color w:val="auto"/>
            <w:szCs w:val="22"/>
            <w:lang w:val="en-AU" w:eastAsia="en-AU"/>
          </w:rPr>
          <w:tab/>
        </w:r>
        <w:r w:rsidR="00A66F17" w:rsidRPr="00A725DF">
          <w:rPr>
            <w:rStyle w:val="Hyperlink"/>
            <w:noProof/>
            <w:lang w:val="en-AU"/>
          </w:rPr>
          <w:t>Fixed Broadband</w:t>
        </w:r>
        <w:r w:rsidR="00A66F17">
          <w:rPr>
            <w:noProof/>
            <w:webHidden/>
          </w:rPr>
          <w:tab/>
        </w:r>
        <w:r w:rsidR="00A66F17">
          <w:rPr>
            <w:noProof/>
            <w:webHidden/>
          </w:rPr>
          <w:fldChar w:fldCharType="begin"/>
        </w:r>
        <w:r w:rsidR="00A66F17">
          <w:rPr>
            <w:noProof/>
            <w:webHidden/>
          </w:rPr>
          <w:instrText xml:space="preserve"> PAGEREF _Toc30164232 \h </w:instrText>
        </w:r>
        <w:r w:rsidR="00A66F17">
          <w:rPr>
            <w:noProof/>
            <w:webHidden/>
          </w:rPr>
        </w:r>
        <w:r w:rsidR="00A66F17">
          <w:rPr>
            <w:noProof/>
            <w:webHidden/>
          </w:rPr>
          <w:fldChar w:fldCharType="separate"/>
        </w:r>
        <w:r w:rsidR="00A66F17">
          <w:rPr>
            <w:noProof/>
            <w:webHidden/>
          </w:rPr>
          <w:t>35</w:t>
        </w:r>
        <w:r w:rsidR="00A66F17">
          <w:rPr>
            <w:noProof/>
            <w:webHidden/>
          </w:rPr>
          <w:fldChar w:fldCharType="end"/>
        </w:r>
      </w:hyperlink>
    </w:p>
    <w:p w14:paraId="69DD029F" w14:textId="26CE49A7" w:rsidR="00A66F17" w:rsidRDefault="00FF27AE">
      <w:pPr>
        <w:pStyle w:val="TOC2"/>
        <w:rPr>
          <w:rFonts w:eastAsiaTheme="minorEastAsia" w:cstheme="minorBidi"/>
          <w:noProof/>
          <w:color w:val="auto"/>
          <w:szCs w:val="22"/>
          <w:lang w:val="en-AU" w:eastAsia="en-AU"/>
        </w:rPr>
      </w:pPr>
      <w:hyperlink w:anchor="_Toc30164233" w:history="1">
        <w:r w:rsidR="00A66F17" w:rsidRPr="00A725DF">
          <w:rPr>
            <w:rStyle w:val="Hyperlink"/>
            <w:noProof/>
            <w:lang w:val="en-AU"/>
          </w:rPr>
          <w:t>2.2</w:t>
        </w:r>
        <w:r w:rsidR="00A66F17">
          <w:rPr>
            <w:rFonts w:eastAsiaTheme="minorEastAsia" w:cstheme="minorBidi"/>
            <w:noProof/>
            <w:color w:val="auto"/>
            <w:szCs w:val="22"/>
            <w:lang w:val="en-AU" w:eastAsia="en-AU"/>
          </w:rPr>
          <w:tab/>
        </w:r>
        <w:r w:rsidR="00A66F17" w:rsidRPr="00A725DF">
          <w:rPr>
            <w:rStyle w:val="Hyperlink"/>
            <w:noProof/>
            <w:lang w:val="en-AU"/>
          </w:rPr>
          <w:t>Mobile Coverage</w:t>
        </w:r>
        <w:r w:rsidR="00A66F17">
          <w:rPr>
            <w:noProof/>
            <w:webHidden/>
          </w:rPr>
          <w:tab/>
        </w:r>
        <w:r w:rsidR="00A66F17">
          <w:rPr>
            <w:noProof/>
            <w:webHidden/>
          </w:rPr>
          <w:fldChar w:fldCharType="begin"/>
        </w:r>
        <w:r w:rsidR="00A66F17">
          <w:rPr>
            <w:noProof/>
            <w:webHidden/>
          </w:rPr>
          <w:instrText xml:space="preserve"> PAGEREF _Toc30164233 \h </w:instrText>
        </w:r>
        <w:r w:rsidR="00A66F17">
          <w:rPr>
            <w:noProof/>
            <w:webHidden/>
          </w:rPr>
        </w:r>
        <w:r w:rsidR="00A66F17">
          <w:rPr>
            <w:noProof/>
            <w:webHidden/>
          </w:rPr>
          <w:fldChar w:fldCharType="separate"/>
        </w:r>
        <w:r w:rsidR="00A66F17">
          <w:rPr>
            <w:noProof/>
            <w:webHidden/>
          </w:rPr>
          <w:t>37</w:t>
        </w:r>
        <w:r w:rsidR="00A66F17">
          <w:rPr>
            <w:noProof/>
            <w:webHidden/>
          </w:rPr>
          <w:fldChar w:fldCharType="end"/>
        </w:r>
      </w:hyperlink>
    </w:p>
    <w:p w14:paraId="5EBA82CC" w14:textId="44AE092D" w:rsidR="00A66F17" w:rsidRDefault="00FF27AE">
      <w:pPr>
        <w:pStyle w:val="TOC2"/>
        <w:rPr>
          <w:rFonts w:eastAsiaTheme="minorEastAsia" w:cstheme="minorBidi"/>
          <w:noProof/>
          <w:color w:val="auto"/>
          <w:szCs w:val="22"/>
          <w:lang w:val="en-AU" w:eastAsia="en-AU"/>
        </w:rPr>
      </w:pPr>
      <w:hyperlink w:anchor="_Toc30164234" w:history="1">
        <w:r w:rsidR="00A66F17" w:rsidRPr="00A725DF">
          <w:rPr>
            <w:rStyle w:val="Hyperlink"/>
            <w:noProof/>
            <w:lang w:val="en-AU"/>
          </w:rPr>
          <w:t>2.3</w:t>
        </w:r>
        <w:r w:rsidR="00A66F17">
          <w:rPr>
            <w:rFonts w:eastAsiaTheme="minorEastAsia" w:cstheme="minorBidi"/>
            <w:noProof/>
            <w:color w:val="auto"/>
            <w:szCs w:val="22"/>
            <w:lang w:val="en-AU" w:eastAsia="en-AU"/>
          </w:rPr>
          <w:tab/>
        </w:r>
        <w:r w:rsidR="00A66F17" w:rsidRPr="00A725DF">
          <w:rPr>
            <w:rStyle w:val="Hyperlink"/>
            <w:noProof/>
            <w:lang w:val="en-AU"/>
          </w:rPr>
          <w:t>LP-WAN Coverage</w:t>
        </w:r>
        <w:r w:rsidR="00A66F17">
          <w:rPr>
            <w:noProof/>
            <w:webHidden/>
          </w:rPr>
          <w:tab/>
        </w:r>
        <w:r w:rsidR="00A66F17">
          <w:rPr>
            <w:noProof/>
            <w:webHidden/>
          </w:rPr>
          <w:fldChar w:fldCharType="begin"/>
        </w:r>
        <w:r w:rsidR="00A66F17">
          <w:rPr>
            <w:noProof/>
            <w:webHidden/>
          </w:rPr>
          <w:instrText xml:space="preserve"> PAGEREF _Toc30164234 \h </w:instrText>
        </w:r>
        <w:r w:rsidR="00A66F17">
          <w:rPr>
            <w:noProof/>
            <w:webHidden/>
          </w:rPr>
        </w:r>
        <w:r w:rsidR="00A66F17">
          <w:rPr>
            <w:noProof/>
            <w:webHidden/>
          </w:rPr>
          <w:fldChar w:fldCharType="separate"/>
        </w:r>
        <w:r w:rsidR="00A66F17">
          <w:rPr>
            <w:noProof/>
            <w:webHidden/>
          </w:rPr>
          <w:t>39</w:t>
        </w:r>
        <w:r w:rsidR="00A66F17">
          <w:rPr>
            <w:noProof/>
            <w:webHidden/>
          </w:rPr>
          <w:fldChar w:fldCharType="end"/>
        </w:r>
      </w:hyperlink>
    </w:p>
    <w:p w14:paraId="3438C1AC" w14:textId="17942ABD" w:rsidR="00A66F17" w:rsidRDefault="00FF27AE">
      <w:pPr>
        <w:pStyle w:val="TOC2"/>
        <w:rPr>
          <w:rFonts w:eastAsiaTheme="minorEastAsia" w:cstheme="minorBidi"/>
          <w:noProof/>
          <w:color w:val="auto"/>
          <w:szCs w:val="22"/>
          <w:lang w:val="en-AU" w:eastAsia="en-AU"/>
        </w:rPr>
      </w:pPr>
      <w:hyperlink w:anchor="_Toc30164235" w:history="1">
        <w:r w:rsidR="00A66F17" w:rsidRPr="00A725DF">
          <w:rPr>
            <w:rStyle w:val="Hyperlink"/>
            <w:noProof/>
            <w:lang w:val="en-AU"/>
          </w:rPr>
          <w:t>2.4</w:t>
        </w:r>
        <w:r w:rsidR="00A66F17">
          <w:rPr>
            <w:rFonts w:eastAsiaTheme="minorEastAsia" w:cstheme="minorBidi"/>
            <w:noProof/>
            <w:color w:val="auto"/>
            <w:szCs w:val="22"/>
            <w:lang w:val="en-AU" w:eastAsia="en-AU"/>
          </w:rPr>
          <w:tab/>
        </w:r>
        <w:r w:rsidR="00A66F17" w:rsidRPr="00A725DF">
          <w:rPr>
            <w:rStyle w:val="Hyperlink"/>
            <w:noProof/>
            <w:lang w:val="en-AU"/>
          </w:rPr>
          <w:t>Other Connectivity Options</w:t>
        </w:r>
        <w:r w:rsidR="00A66F17">
          <w:rPr>
            <w:noProof/>
            <w:webHidden/>
          </w:rPr>
          <w:tab/>
        </w:r>
        <w:r w:rsidR="00A66F17">
          <w:rPr>
            <w:noProof/>
            <w:webHidden/>
          </w:rPr>
          <w:fldChar w:fldCharType="begin"/>
        </w:r>
        <w:r w:rsidR="00A66F17">
          <w:rPr>
            <w:noProof/>
            <w:webHidden/>
          </w:rPr>
          <w:instrText xml:space="preserve"> PAGEREF _Toc30164235 \h </w:instrText>
        </w:r>
        <w:r w:rsidR="00A66F17">
          <w:rPr>
            <w:noProof/>
            <w:webHidden/>
          </w:rPr>
        </w:r>
        <w:r w:rsidR="00A66F17">
          <w:rPr>
            <w:noProof/>
            <w:webHidden/>
          </w:rPr>
          <w:fldChar w:fldCharType="separate"/>
        </w:r>
        <w:r w:rsidR="00A66F17">
          <w:rPr>
            <w:noProof/>
            <w:webHidden/>
          </w:rPr>
          <w:t>40</w:t>
        </w:r>
        <w:r w:rsidR="00A66F17">
          <w:rPr>
            <w:noProof/>
            <w:webHidden/>
          </w:rPr>
          <w:fldChar w:fldCharType="end"/>
        </w:r>
      </w:hyperlink>
    </w:p>
    <w:p w14:paraId="006ABD1A" w14:textId="64F82022" w:rsidR="00A66F17" w:rsidRDefault="00FF27AE">
      <w:pPr>
        <w:pStyle w:val="TOC2"/>
        <w:rPr>
          <w:rFonts w:eastAsiaTheme="minorEastAsia" w:cstheme="minorBidi"/>
          <w:noProof/>
          <w:color w:val="auto"/>
          <w:szCs w:val="22"/>
          <w:lang w:val="en-AU" w:eastAsia="en-AU"/>
        </w:rPr>
      </w:pPr>
      <w:hyperlink w:anchor="_Toc30164236" w:history="1">
        <w:r w:rsidR="00A66F17" w:rsidRPr="00A725DF">
          <w:rPr>
            <w:rStyle w:val="Hyperlink"/>
            <w:noProof/>
            <w:lang w:val="en-AU"/>
          </w:rPr>
          <w:t>2.5</w:t>
        </w:r>
        <w:r w:rsidR="00A66F17">
          <w:rPr>
            <w:rFonts w:eastAsiaTheme="minorEastAsia" w:cstheme="minorBidi"/>
            <w:noProof/>
            <w:color w:val="auto"/>
            <w:szCs w:val="22"/>
            <w:lang w:val="en-AU" w:eastAsia="en-AU"/>
          </w:rPr>
          <w:tab/>
        </w:r>
        <w:r w:rsidR="00A66F17" w:rsidRPr="00A725DF">
          <w:rPr>
            <w:rStyle w:val="Hyperlink"/>
            <w:noProof/>
            <w:lang w:val="en-AU"/>
          </w:rPr>
          <w:t>SLIM Analysis</w:t>
        </w:r>
        <w:r w:rsidR="00A66F17">
          <w:rPr>
            <w:noProof/>
            <w:webHidden/>
          </w:rPr>
          <w:tab/>
        </w:r>
        <w:r w:rsidR="00A66F17">
          <w:rPr>
            <w:noProof/>
            <w:webHidden/>
          </w:rPr>
          <w:fldChar w:fldCharType="begin"/>
        </w:r>
        <w:r w:rsidR="00A66F17">
          <w:rPr>
            <w:noProof/>
            <w:webHidden/>
          </w:rPr>
          <w:instrText xml:space="preserve"> PAGEREF _Toc30164236 \h </w:instrText>
        </w:r>
        <w:r w:rsidR="00A66F17">
          <w:rPr>
            <w:noProof/>
            <w:webHidden/>
          </w:rPr>
        </w:r>
        <w:r w:rsidR="00A66F17">
          <w:rPr>
            <w:noProof/>
            <w:webHidden/>
          </w:rPr>
          <w:fldChar w:fldCharType="separate"/>
        </w:r>
        <w:r w:rsidR="00A66F17">
          <w:rPr>
            <w:noProof/>
            <w:webHidden/>
          </w:rPr>
          <w:t>41</w:t>
        </w:r>
        <w:r w:rsidR="00A66F17">
          <w:rPr>
            <w:noProof/>
            <w:webHidden/>
          </w:rPr>
          <w:fldChar w:fldCharType="end"/>
        </w:r>
      </w:hyperlink>
    </w:p>
    <w:p w14:paraId="19E54B37" w14:textId="7F3CA603" w:rsidR="00A66F17" w:rsidRDefault="00FF27AE">
      <w:pPr>
        <w:pStyle w:val="TOC1"/>
        <w:rPr>
          <w:rFonts w:eastAsiaTheme="minorEastAsia" w:cstheme="minorBidi"/>
          <w:b w:val="0"/>
          <w:color w:val="auto"/>
          <w:lang w:val="en-AU" w:eastAsia="en-AU"/>
        </w:rPr>
      </w:pPr>
      <w:hyperlink w:anchor="_Toc30164237" w:history="1">
        <w:r w:rsidR="00A66F17" w:rsidRPr="00A725DF">
          <w:rPr>
            <w:rStyle w:val="Hyperlink"/>
            <w:lang w:val="en-AU"/>
            <w14:scene3d>
              <w14:camera w14:prst="orthographicFront"/>
              <w14:lightRig w14:rig="threePt" w14:dir="t">
                <w14:rot w14:lat="0" w14:lon="0" w14:rev="0"/>
              </w14:lightRig>
            </w14:scene3d>
          </w:rPr>
          <w:t>3</w:t>
        </w:r>
        <w:r w:rsidR="00A66F17">
          <w:rPr>
            <w:rFonts w:eastAsiaTheme="minorEastAsia" w:cstheme="minorBidi"/>
            <w:b w:val="0"/>
            <w:color w:val="auto"/>
            <w:lang w:val="en-AU" w:eastAsia="en-AU"/>
          </w:rPr>
          <w:tab/>
        </w:r>
        <w:r w:rsidR="00A66F17" w:rsidRPr="00A725DF">
          <w:rPr>
            <w:rStyle w:val="Hyperlink"/>
            <w:lang w:val="en-AU"/>
          </w:rPr>
          <w:t>Significant Places</w:t>
        </w:r>
        <w:r w:rsidR="00A66F17">
          <w:rPr>
            <w:webHidden/>
          </w:rPr>
          <w:tab/>
        </w:r>
        <w:r w:rsidR="00A66F17">
          <w:rPr>
            <w:webHidden/>
          </w:rPr>
          <w:fldChar w:fldCharType="begin"/>
        </w:r>
        <w:r w:rsidR="00A66F17">
          <w:rPr>
            <w:webHidden/>
          </w:rPr>
          <w:instrText xml:space="preserve"> PAGEREF _Toc30164237 \h </w:instrText>
        </w:r>
        <w:r w:rsidR="00A66F17">
          <w:rPr>
            <w:webHidden/>
          </w:rPr>
        </w:r>
        <w:r w:rsidR="00A66F17">
          <w:rPr>
            <w:webHidden/>
          </w:rPr>
          <w:fldChar w:fldCharType="separate"/>
        </w:r>
        <w:r w:rsidR="00A66F17">
          <w:rPr>
            <w:webHidden/>
          </w:rPr>
          <w:t>42</w:t>
        </w:r>
        <w:r w:rsidR="00A66F17">
          <w:rPr>
            <w:webHidden/>
          </w:rPr>
          <w:fldChar w:fldCharType="end"/>
        </w:r>
      </w:hyperlink>
    </w:p>
    <w:p w14:paraId="0C833C60" w14:textId="7B3BFEAC" w:rsidR="00A66F17" w:rsidRDefault="00FF27AE">
      <w:pPr>
        <w:pStyle w:val="TOC2"/>
        <w:rPr>
          <w:rFonts w:eastAsiaTheme="minorEastAsia" w:cstheme="minorBidi"/>
          <w:noProof/>
          <w:color w:val="auto"/>
          <w:szCs w:val="22"/>
          <w:lang w:val="en-AU" w:eastAsia="en-AU"/>
        </w:rPr>
      </w:pPr>
      <w:hyperlink w:anchor="_Toc30164238" w:history="1">
        <w:r w:rsidR="00A66F17" w:rsidRPr="00A725DF">
          <w:rPr>
            <w:rStyle w:val="Hyperlink"/>
            <w:noProof/>
            <w:lang w:val="en-AU"/>
          </w:rPr>
          <w:t>3.1</w:t>
        </w:r>
        <w:r w:rsidR="00A66F17">
          <w:rPr>
            <w:rFonts w:eastAsiaTheme="minorEastAsia" w:cstheme="minorBidi"/>
            <w:noProof/>
            <w:color w:val="auto"/>
            <w:szCs w:val="22"/>
            <w:lang w:val="en-AU" w:eastAsia="en-AU"/>
          </w:rPr>
          <w:tab/>
        </w:r>
        <w:r w:rsidR="00A66F17" w:rsidRPr="00A725DF">
          <w:rPr>
            <w:rStyle w:val="Hyperlink"/>
            <w:noProof/>
            <w:lang w:val="en-AU"/>
          </w:rPr>
          <w:t>City of Geelong</w:t>
        </w:r>
        <w:r w:rsidR="00A66F17">
          <w:rPr>
            <w:noProof/>
            <w:webHidden/>
          </w:rPr>
          <w:tab/>
        </w:r>
        <w:r w:rsidR="00A66F17">
          <w:rPr>
            <w:noProof/>
            <w:webHidden/>
          </w:rPr>
          <w:fldChar w:fldCharType="begin"/>
        </w:r>
        <w:r w:rsidR="00A66F17">
          <w:rPr>
            <w:noProof/>
            <w:webHidden/>
          </w:rPr>
          <w:instrText xml:space="preserve"> PAGEREF _Toc30164238 \h </w:instrText>
        </w:r>
        <w:r w:rsidR="00A66F17">
          <w:rPr>
            <w:noProof/>
            <w:webHidden/>
          </w:rPr>
        </w:r>
        <w:r w:rsidR="00A66F17">
          <w:rPr>
            <w:noProof/>
            <w:webHidden/>
          </w:rPr>
          <w:fldChar w:fldCharType="separate"/>
        </w:r>
        <w:r w:rsidR="00A66F17">
          <w:rPr>
            <w:noProof/>
            <w:webHidden/>
          </w:rPr>
          <w:t>42</w:t>
        </w:r>
        <w:r w:rsidR="00A66F17">
          <w:rPr>
            <w:noProof/>
            <w:webHidden/>
          </w:rPr>
          <w:fldChar w:fldCharType="end"/>
        </w:r>
      </w:hyperlink>
    </w:p>
    <w:p w14:paraId="21AFE11E" w14:textId="28DC9784" w:rsidR="00A66F17" w:rsidRDefault="00FF27AE">
      <w:pPr>
        <w:pStyle w:val="TOC2"/>
        <w:rPr>
          <w:rFonts w:eastAsiaTheme="minorEastAsia" w:cstheme="minorBidi"/>
          <w:noProof/>
          <w:color w:val="auto"/>
          <w:szCs w:val="22"/>
          <w:lang w:val="en-AU" w:eastAsia="en-AU"/>
        </w:rPr>
      </w:pPr>
      <w:hyperlink w:anchor="_Toc30164239" w:history="1">
        <w:r w:rsidR="00A66F17" w:rsidRPr="00A725DF">
          <w:rPr>
            <w:rStyle w:val="Hyperlink"/>
            <w:noProof/>
            <w:lang w:val="en-AU"/>
          </w:rPr>
          <w:t>3.2</w:t>
        </w:r>
        <w:r w:rsidR="00A66F17">
          <w:rPr>
            <w:rFonts w:eastAsiaTheme="minorEastAsia" w:cstheme="minorBidi"/>
            <w:noProof/>
            <w:color w:val="auto"/>
            <w:szCs w:val="22"/>
            <w:lang w:val="en-AU" w:eastAsia="en-AU"/>
          </w:rPr>
          <w:tab/>
        </w:r>
        <w:r w:rsidR="00A66F17" w:rsidRPr="00A725DF">
          <w:rPr>
            <w:rStyle w:val="Hyperlink"/>
            <w:noProof/>
            <w:lang w:val="en-AU"/>
          </w:rPr>
          <w:t>City of Ocean Grove / Barwon Heads</w:t>
        </w:r>
        <w:r w:rsidR="00A66F17">
          <w:rPr>
            <w:noProof/>
            <w:webHidden/>
          </w:rPr>
          <w:tab/>
        </w:r>
        <w:r w:rsidR="00A66F17">
          <w:rPr>
            <w:noProof/>
            <w:webHidden/>
          </w:rPr>
          <w:fldChar w:fldCharType="begin"/>
        </w:r>
        <w:r w:rsidR="00A66F17">
          <w:rPr>
            <w:noProof/>
            <w:webHidden/>
          </w:rPr>
          <w:instrText xml:space="preserve"> PAGEREF _Toc30164239 \h </w:instrText>
        </w:r>
        <w:r w:rsidR="00A66F17">
          <w:rPr>
            <w:noProof/>
            <w:webHidden/>
          </w:rPr>
        </w:r>
        <w:r w:rsidR="00A66F17">
          <w:rPr>
            <w:noProof/>
            <w:webHidden/>
          </w:rPr>
          <w:fldChar w:fldCharType="separate"/>
        </w:r>
        <w:r w:rsidR="00A66F17">
          <w:rPr>
            <w:noProof/>
            <w:webHidden/>
          </w:rPr>
          <w:t>44</w:t>
        </w:r>
        <w:r w:rsidR="00A66F17">
          <w:rPr>
            <w:noProof/>
            <w:webHidden/>
          </w:rPr>
          <w:fldChar w:fldCharType="end"/>
        </w:r>
      </w:hyperlink>
    </w:p>
    <w:p w14:paraId="735BFA80" w14:textId="4612E8E7" w:rsidR="00A66F17" w:rsidRDefault="00FF27AE">
      <w:pPr>
        <w:pStyle w:val="TOC2"/>
        <w:rPr>
          <w:rFonts w:eastAsiaTheme="minorEastAsia" w:cstheme="minorBidi"/>
          <w:noProof/>
          <w:color w:val="auto"/>
          <w:szCs w:val="22"/>
          <w:lang w:val="en-AU" w:eastAsia="en-AU"/>
        </w:rPr>
      </w:pPr>
      <w:hyperlink w:anchor="_Toc30164240" w:history="1">
        <w:r w:rsidR="00A66F17" w:rsidRPr="00A725DF">
          <w:rPr>
            <w:rStyle w:val="Hyperlink"/>
            <w:noProof/>
            <w:lang w:val="en-AU"/>
          </w:rPr>
          <w:t>3.3</w:t>
        </w:r>
        <w:r w:rsidR="00A66F17">
          <w:rPr>
            <w:rFonts w:eastAsiaTheme="minorEastAsia" w:cstheme="minorBidi"/>
            <w:noProof/>
            <w:color w:val="auto"/>
            <w:szCs w:val="22"/>
            <w:lang w:val="en-AU" w:eastAsia="en-AU"/>
          </w:rPr>
          <w:tab/>
        </w:r>
        <w:r w:rsidR="00A66F17" w:rsidRPr="00A725DF">
          <w:rPr>
            <w:rStyle w:val="Hyperlink"/>
            <w:noProof/>
            <w:lang w:val="en-AU"/>
          </w:rPr>
          <w:t>City of Torquay-Jan Juc</w:t>
        </w:r>
        <w:r w:rsidR="00A66F17">
          <w:rPr>
            <w:noProof/>
            <w:webHidden/>
          </w:rPr>
          <w:tab/>
        </w:r>
        <w:r w:rsidR="00A66F17">
          <w:rPr>
            <w:noProof/>
            <w:webHidden/>
          </w:rPr>
          <w:fldChar w:fldCharType="begin"/>
        </w:r>
        <w:r w:rsidR="00A66F17">
          <w:rPr>
            <w:noProof/>
            <w:webHidden/>
          </w:rPr>
          <w:instrText xml:space="preserve"> PAGEREF _Toc30164240 \h </w:instrText>
        </w:r>
        <w:r w:rsidR="00A66F17">
          <w:rPr>
            <w:noProof/>
            <w:webHidden/>
          </w:rPr>
        </w:r>
        <w:r w:rsidR="00A66F17">
          <w:rPr>
            <w:noProof/>
            <w:webHidden/>
          </w:rPr>
          <w:fldChar w:fldCharType="separate"/>
        </w:r>
        <w:r w:rsidR="00A66F17">
          <w:rPr>
            <w:noProof/>
            <w:webHidden/>
          </w:rPr>
          <w:t>46</w:t>
        </w:r>
        <w:r w:rsidR="00A66F17">
          <w:rPr>
            <w:noProof/>
            <w:webHidden/>
          </w:rPr>
          <w:fldChar w:fldCharType="end"/>
        </w:r>
      </w:hyperlink>
    </w:p>
    <w:p w14:paraId="2AA5E458" w14:textId="77C6A0CB" w:rsidR="00A66F17" w:rsidRDefault="00FF27AE">
      <w:pPr>
        <w:pStyle w:val="TOC2"/>
        <w:rPr>
          <w:rFonts w:eastAsiaTheme="minorEastAsia" w:cstheme="minorBidi"/>
          <w:noProof/>
          <w:color w:val="auto"/>
          <w:szCs w:val="22"/>
          <w:lang w:val="en-AU" w:eastAsia="en-AU"/>
        </w:rPr>
      </w:pPr>
      <w:hyperlink w:anchor="_Toc30164241" w:history="1">
        <w:r w:rsidR="00A66F17" w:rsidRPr="00A725DF">
          <w:rPr>
            <w:rStyle w:val="Hyperlink"/>
            <w:noProof/>
            <w:lang w:val="en-AU"/>
          </w:rPr>
          <w:t>3.4</w:t>
        </w:r>
        <w:r w:rsidR="00A66F17">
          <w:rPr>
            <w:rFonts w:eastAsiaTheme="minorEastAsia" w:cstheme="minorBidi"/>
            <w:noProof/>
            <w:color w:val="auto"/>
            <w:szCs w:val="22"/>
            <w:lang w:val="en-AU" w:eastAsia="en-AU"/>
          </w:rPr>
          <w:tab/>
        </w:r>
        <w:r w:rsidR="00A66F17" w:rsidRPr="00A725DF">
          <w:rPr>
            <w:rStyle w:val="Hyperlink"/>
            <w:noProof/>
            <w:lang w:val="en-AU"/>
          </w:rPr>
          <w:t>City of Lara</w:t>
        </w:r>
        <w:r w:rsidR="00A66F17">
          <w:rPr>
            <w:noProof/>
            <w:webHidden/>
          </w:rPr>
          <w:tab/>
        </w:r>
        <w:r w:rsidR="00A66F17">
          <w:rPr>
            <w:noProof/>
            <w:webHidden/>
          </w:rPr>
          <w:fldChar w:fldCharType="begin"/>
        </w:r>
        <w:r w:rsidR="00A66F17">
          <w:rPr>
            <w:noProof/>
            <w:webHidden/>
          </w:rPr>
          <w:instrText xml:space="preserve"> PAGEREF _Toc30164241 \h </w:instrText>
        </w:r>
        <w:r w:rsidR="00A66F17">
          <w:rPr>
            <w:noProof/>
            <w:webHidden/>
          </w:rPr>
        </w:r>
        <w:r w:rsidR="00A66F17">
          <w:rPr>
            <w:noProof/>
            <w:webHidden/>
          </w:rPr>
          <w:fldChar w:fldCharType="separate"/>
        </w:r>
        <w:r w:rsidR="00A66F17">
          <w:rPr>
            <w:noProof/>
            <w:webHidden/>
          </w:rPr>
          <w:t>47</w:t>
        </w:r>
        <w:r w:rsidR="00A66F17">
          <w:rPr>
            <w:noProof/>
            <w:webHidden/>
          </w:rPr>
          <w:fldChar w:fldCharType="end"/>
        </w:r>
      </w:hyperlink>
    </w:p>
    <w:p w14:paraId="3935CC20" w14:textId="37EBC56F" w:rsidR="00A66F17" w:rsidRDefault="00FF27AE">
      <w:pPr>
        <w:pStyle w:val="TOC2"/>
        <w:rPr>
          <w:rFonts w:eastAsiaTheme="minorEastAsia" w:cstheme="minorBidi"/>
          <w:noProof/>
          <w:color w:val="auto"/>
          <w:szCs w:val="22"/>
          <w:lang w:val="en-AU" w:eastAsia="en-AU"/>
        </w:rPr>
      </w:pPr>
      <w:hyperlink w:anchor="_Toc30164242" w:history="1">
        <w:r w:rsidR="00A66F17" w:rsidRPr="00A725DF">
          <w:rPr>
            <w:rStyle w:val="Hyperlink"/>
            <w:noProof/>
            <w:lang w:val="en-AU"/>
          </w:rPr>
          <w:t>3.5</w:t>
        </w:r>
        <w:r w:rsidR="00A66F17">
          <w:rPr>
            <w:rFonts w:eastAsiaTheme="minorEastAsia" w:cstheme="minorBidi"/>
            <w:noProof/>
            <w:color w:val="auto"/>
            <w:szCs w:val="22"/>
            <w:lang w:val="en-AU" w:eastAsia="en-AU"/>
          </w:rPr>
          <w:tab/>
        </w:r>
        <w:r w:rsidR="00A66F17" w:rsidRPr="00A725DF">
          <w:rPr>
            <w:rStyle w:val="Hyperlink"/>
            <w:noProof/>
            <w:lang w:val="en-AU"/>
          </w:rPr>
          <w:t>City of Drysdale-Clifton Springs</w:t>
        </w:r>
        <w:r w:rsidR="00A66F17">
          <w:rPr>
            <w:noProof/>
            <w:webHidden/>
          </w:rPr>
          <w:tab/>
        </w:r>
        <w:r w:rsidR="00A66F17">
          <w:rPr>
            <w:noProof/>
            <w:webHidden/>
          </w:rPr>
          <w:fldChar w:fldCharType="begin"/>
        </w:r>
        <w:r w:rsidR="00A66F17">
          <w:rPr>
            <w:noProof/>
            <w:webHidden/>
          </w:rPr>
          <w:instrText xml:space="preserve"> PAGEREF _Toc30164242 \h </w:instrText>
        </w:r>
        <w:r w:rsidR="00A66F17">
          <w:rPr>
            <w:noProof/>
            <w:webHidden/>
          </w:rPr>
        </w:r>
        <w:r w:rsidR="00A66F17">
          <w:rPr>
            <w:noProof/>
            <w:webHidden/>
          </w:rPr>
          <w:fldChar w:fldCharType="separate"/>
        </w:r>
        <w:r w:rsidR="00A66F17">
          <w:rPr>
            <w:noProof/>
            <w:webHidden/>
          </w:rPr>
          <w:t>49</w:t>
        </w:r>
        <w:r w:rsidR="00A66F17">
          <w:rPr>
            <w:noProof/>
            <w:webHidden/>
          </w:rPr>
          <w:fldChar w:fldCharType="end"/>
        </w:r>
      </w:hyperlink>
    </w:p>
    <w:p w14:paraId="5FE4BE64" w14:textId="6E2CDC0D" w:rsidR="00A66F17" w:rsidRDefault="00FF27AE">
      <w:pPr>
        <w:pStyle w:val="TOC2"/>
        <w:rPr>
          <w:rFonts w:eastAsiaTheme="minorEastAsia" w:cstheme="minorBidi"/>
          <w:noProof/>
          <w:color w:val="auto"/>
          <w:szCs w:val="22"/>
          <w:lang w:val="en-AU" w:eastAsia="en-AU"/>
        </w:rPr>
      </w:pPr>
      <w:hyperlink w:anchor="_Toc30164243" w:history="1">
        <w:r w:rsidR="00A66F17" w:rsidRPr="00A725DF">
          <w:rPr>
            <w:rStyle w:val="Hyperlink"/>
            <w:noProof/>
            <w:lang w:val="en-AU"/>
          </w:rPr>
          <w:t>3.6</w:t>
        </w:r>
        <w:r w:rsidR="00A66F17">
          <w:rPr>
            <w:rFonts w:eastAsiaTheme="minorEastAsia" w:cstheme="minorBidi"/>
            <w:noProof/>
            <w:color w:val="auto"/>
            <w:szCs w:val="22"/>
            <w:lang w:val="en-AU" w:eastAsia="en-AU"/>
          </w:rPr>
          <w:tab/>
        </w:r>
        <w:r w:rsidR="00A66F17" w:rsidRPr="00A725DF">
          <w:rPr>
            <w:rStyle w:val="Hyperlink"/>
            <w:noProof/>
            <w:lang w:val="en-AU"/>
          </w:rPr>
          <w:t>City of Colac</w:t>
        </w:r>
        <w:r w:rsidR="00A66F17">
          <w:rPr>
            <w:noProof/>
            <w:webHidden/>
          </w:rPr>
          <w:tab/>
        </w:r>
        <w:r w:rsidR="00A66F17">
          <w:rPr>
            <w:noProof/>
            <w:webHidden/>
          </w:rPr>
          <w:fldChar w:fldCharType="begin"/>
        </w:r>
        <w:r w:rsidR="00A66F17">
          <w:rPr>
            <w:noProof/>
            <w:webHidden/>
          </w:rPr>
          <w:instrText xml:space="preserve"> PAGEREF _Toc30164243 \h </w:instrText>
        </w:r>
        <w:r w:rsidR="00A66F17">
          <w:rPr>
            <w:noProof/>
            <w:webHidden/>
          </w:rPr>
        </w:r>
        <w:r w:rsidR="00A66F17">
          <w:rPr>
            <w:noProof/>
            <w:webHidden/>
          </w:rPr>
          <w:fldChar w:fldCharType="separate"/>
        </w:r>
        <w:r w:rsidR="00A66F17">
          <w:rPr>
            <w:noProof/>
            <w:webHidden/>
          </w:rPr>
          <w:t>50</w:t>
        </w:r>
        <w:r w:rsidR="00A66F17">
          <w:rPr>
            <w:noProof/>
            <w:webHidden/>
          </w:rPr>
          <w:fldChar w:fldCharType="end"/>
        </w:r>
      </w:hyperlink>
    </w:p>
    <w:p w14:paraId="6568E934" w14:textId="681EC074" w:rsidR="00A66F17" w:rsidRDefault="00FF27AE">
      <w:pPr>
        <w:pStyle w:val="TOC2"/>
        <w:rPr>
          <w:rFonts w:eastAsiaTheme="minorEastAsia" w:cstheme="minorBidi"/>
          <w:noProof/>
          <w:color w:val="auto"/>
          <w:szCs w:val="22"/>
          <w:lang w:val="en-AU" w:eastAsia="en-AU"/>
        </w:rPr>
      </w:pPr>
      <w:hyperlink w:anchor="_Toc30164244" w:history="1">
        <w:r w:rsidR="00A66F17" w:rsidRPr="00A725DF">
          <w:rPr>
            <w:rStyle w:val="Hyperlink"/>
            <w:noProof/>
            <w:lang w:val="en-AU"/>
          </w:rPr>
          <w:t>3.7</w:t>
        </w:r>
        <w:r w:rsidR="00A66F17">
          <w:rPr>
            <w:rFonts w:eastAsiaTheme="minorEastAsia" w:cstheme="minorBidi"/>
            <w:noProof/>
            <w:color w:val="auto"/>
            <w:szCs w:val="22"/>
            <w:lang w:val="en-AU" w:eastAsia="en-AU"/>
          </w:rPr>
          <w:tab/>
        </w:r>
        <w:r w:rsidR="00A66F17" w:rsidRPr="00A725DF">
          <w:rPr>
            <w:rStyle w:val="Hyperlink"/>
            <w:noProof/>
            <w:lang w:val="en-AU"/>
          </w:rPr>
          <w:t>City of Leopold</w:t>
        </w:r>
        <w:r w:rsidR="00A66F17">
          <w:rPr>
            <w:noProof/>
            <w:webHidden/>
          </w:rPr>
          <w:tab/>
        </w:r>
        <w:r w:rsidR="00A66F17">
          <w:rPr>
            <w:noProof/>
            <w:webHidden/>
          </w:rPr>
          <w:fldChar w:fldCharType="begin"/>
        </w:r>
        <w:r w:rsidR="00A66F17">
          <w:rPr>
            <w:noProof/>
            <w:webHidden/>
          </w:rPr>
          <w:instrText xml:space="preserve"> PAGEREF _Toc30164244 \h </w:instrText>
        </w:r>
        <w:r w:rsidR="00A66F17">
          <w:rPr>
            <w:noProof/>
            <w:webHidden/>
          </w:rPr>
        </w:r>
        <w:r w:rsidR="00A66F17">
          <w:rPr>
            <w:noProof/>
            <w:webHidden/>
          </w:rPr>
          <w:fldChar w:fldCharType="separate"/>
        </w:r>
        <w:r w:rsidR="00A66F17">
          <w:rPr>
            <w:noProof/>
            <w:webHidden/>
          </w:rPr>
          <w:t>51</w:t>
        </w:r>
        <w:r w:rsidR="00A66F17">
          <w:rPr>
            <w:noProof/>
            <w:webHidden/>
          </w:rPr>
          <w:fldChar w:fldCharType="end"/>
        </w:r>
      </w:hyperlink>
    </w:p>
    <w:p w14:paraId="04C758CB" w14:textId="6EB0FC9F" w:rsidR="00A66F17" w:rsidRDefault="00FF27AE">
      <w:pPr>
        <w:pStyle w:val="TOC2"/>
        <w:rPr>
          <w:rFonts w:eastAsiaTheme="minorEastAsia" w:cstheme="minorBidi"/>
          <w:noProof/>
          <w:color w:val="auto"/>
          <w:szCs w:val="22"/>
          <w:lang w:val="en-AU" w:eastAsia="en-AU"/>
        </w:rPr>
      </w:pPr>
      <w:hyperlink w:anchor="_Toc30164245" w:history="1">
        <w:r w:rsidR="00A66F17" w:rsidRPr="00A725DF">
          <w:rPr>
            <w:rStyle w:val="Hyperlink"/>
            <w:noProof/>
            <w:lang w:val="en-AU"/>
          </w:rPr>
          <w:t>3.8</w:t>
        </w:r>
        <w:r w:rsidR="00A66F17">
          <w:rPr>
            <w:rFonts w:eastAsiaTheme="minorEastAsia" w:cstheme="minorBidi"/>
            <w:noProof/>
            <w:color w:val="auto"/>
            <w:szCs w:val="22"/>
            <w:lang w:val="en-AU" w:eastAsia="en-AU"/>
          </w:rPr>
          <w:tab/>
        </w:r>
        <w:r w:rsidR="00A66F17" w:rsidRPr="00A725DF">
          <w:rPr>
            <w:rStyle w:val="Hyperlink"/>
            <w:noProof/>
            <w:lang w:val="en-AU"/>
          </w:rPr>
          <w:t>Town of Portarlington-St Leonards</w:t>
        </w:r>
        <w:r w:rsidR="00A66F17">
          <w:rPr>
            <w:noProof/>
            <w:webHidden/>
          </w:rPr>
          <w:tab/>
        </w:r>
        <w:r w:rsidR="00A66F17">
          <w:rPr>
            <w:noProof/>
            <w:webHidden/>
          </w:rPr>
          <w:fldChar w:fldCharType="begin"/>
        </w:r>
        <w:r w:rsidR="00A66F17">
          <w:rPr>
            <w:noProof/>
            <w:webHidden/>
          </w:rPr>
          <w:instrText xml:space="preserve"> PAGEREF _Toc30164245 \h </w:instrText>
        </w:r>
        <w:r w:rsidR="00A66F17">
          <w:rPr>
            <w:noProof/>
            <w:webHidden/>
          </w:rPr>
        </w:r>
        <w:r w:rsidR="00A66F17">
          <w:rPr>
            <w:noProof/>
            <w:webHidden/>
          </w:rPr>
          <w:fldChar w:fldCharType="separate"/>
        </w:r>
        <w:r w:rsidR="00A66F17">
          <w:rPr>
            <w:noProof/>
            <w:webHidden/>
          </w:rPr>
          <w:t>53</w:t>
        </w:r>
        <w:r w:rsidR="00A66F17">
          <w:rPr>
            <w:noProof/>
            <w:webHidden/>
          </w:rPr>
          <w:fldChar w:fldCharType="end"/>
        </w:r>
      </w:hyperlink>
    </w:p>
    <w:p w14:paraId="6EA6229C" w14:textId="5662081A" w:rsidR="00A66F17" w:rsidRDefault="00FF27AE">
      <w:pPr>
        <w:pStyle w:val="TOC2"/>
        <w:rPr>
          <w:rFonts w:eastAsiaTheme="minorEastAsia" w:cstheme="minorBidi"/>
          <w:noProof/>
          <w:color w:val="auto"/>
          <w:szCs w:val="22"/>
          <w:lang w:val="en-AU" w:eastAsia="en-AU"/>
        </w:rPr>
      </w:pPr>
      <w:hyperlink w:anchor="_Toc30164246" w:history="1">
        <w:r w:rsidR="00A66F17" w:rsidRPr="00A725DF">
          <w:rPr>
            <w:rStyle w:val="Hyperlink"/>
            <w:noProof/>
            <w:lang w:val="en-AU"/>
          </w:rPr>
          <w:t>3.9</w:t>
        </w:r>
        <w:r w:rsidR="00A66F17">
          <w:rPr>
            <w:rFonts w:eastAsiaTheme="minorEastAsia" w:cstheme="minorBidi"/>
            <w:noProof/>
            <w:color w:val="auto"/>
            <w:szCs w:val="22"/>
            <w:lang w:val="en-AU" w:eastAsia="en-AU"/>
          </w:rPr>
          <w:tab/>
        </w:r>
        <w:r w:rsidR="00A66F17" w:rsidRPr="00A725DF">
          <w:rPr>
            <w:rStyle w:val="Hyperlink"/>
            <w:noProof/>
            <w:lang w:val="en-AU"/>
          </w:rPr>
          <w:t>Town of Point Lonsdale-Queenscliff</w:t>
        </w:r>
        <w:r w:rsidR="00A66F17">
          <w:rPr>
            <w:noProof/>
            <w:webHidden/>
          </w:rPr>
          <w:tab/>
        </w:r>
        <w:r w:rsidR="00A66F17">
          <w:rPr>
            <w:noProof/>
            <w:webHidden/>
          </w:rPr>
          <w:fldChar w:fldCharType="begin"/>
        </w:r>
        <w:r w:rsidR="00A66F17">
          <w:rPr>
            <w:noProof/>
            <w:webHidden/>
          </w:rPr>
          <w:instrText xml:space="preserve"> PAGEREF _Toc30164246 \h </w:instrText>
        </w:r>
        <w:r w:rsidR="00A66F17">
          <w:rPr>
            <w:noProof/>
            <w:webHidden/>
          </w:rPr>
        </w:r>
        <w:r w:rsidR="00A66F17">
          <w:rPr>
            <w:noProof/>
            <w:webHidden/>
          </w:rPr>
          <w:fldChar w:fldCharType="separate"/>
        </w:r>
        <w:r w:rsidR="00A66F17">
          <w:rPr>
            <w:noProof/>
            <w:webHidden/>
          </w:rPr>
          <w:t>54</w:t>
        </w:r>
        <w:r w:rsidR="00A66F17">
          <w:rPr>
            <w:noProof/>
            <w:webHidden/>
          </w:rPr>
          <w:fldChar w:fldCharType="end"/>
        </w:r>
      </w:hyperlink>
    </w:p>
    <w:p w14:paraId="768AA3B8" w14:textId="13858655" w:rsidR="00A66F17" w:rsidRDefault="00FF27AE">
      <w:pPr>
        <w:pStyle w:val="TOC2"/>
        <w:rPr>
          <w:rFonts w:eastAsiaTheme="minorEastAsia" w:cstheme="minorBidi"/>
          <w:noProof/>
          <w:color w:val="auto"/>
          <w:szCs w:val="22"/>
          <w:lang w:val="en-AU" w:eastAsia="en-AU"/>
        </w:rPr>
      </w:pPr>
      <w:hyperlink w:anchor="_Toc30164247" w:history="1">
        <w:r w:rsidR="00A66F17" w:rsidRPr="00A725DF">
          <w:rPr>
            <w:rStyle w:val="Hyperlink"/>
            <w:noProof/>
            <w:lang w:val="en-AU"/>
          </w:rPr>
          <w:t>3.10</w:t>
        </w:r>
        <w:r w:rsidR="00A66F17">
          <w:rPr>
            <w:rFonts w:eastAsiaTheme="minorEastAsia" w:cstheme="minorBidi"/>
            <w:noProof/>
            <w:color w:val="auto"/>
            <w:szCs w:val="22"/>
            <w:lang w:val="en-AU" w:eastAsia="en-AU"/>
          </w:rPr>
          <w:tab/>
        </w:r>
        <w:r w:rsidR="00A66F17" w:rsidRPr="00A725DF">
          <w:rPr>
            <w:rStyle w:val="Hyperlink"/>
            <w:noProof/>
            <w:lang w:val="en-AU"/>
          </w:rPr>
          <w:t>Town of Anglesea</w:t>
        </w:r>
        <w:r w:rsidR="00A66F17">
          <w:rPr>
            <w:noProof/>
            <w:webHidden/>
          </w:rPr>
          <w:tab/>
        </w:r>
        <w:r w:rsidR="00A66F17">
          <w:rPr>
            <w:noProof/>
            <w:webHidden/>
          </w:rPr>
          <w:fldChar w:fldCharType="begin"/>
        </w:r>
        <w:r w:rsidR="00A66F17">
          <w:rPr>
            <w:noProof/>
            <w:webHidden/>
          </w:rPr>
          <w:instrText xml:space="preserve"> PAGEREF _Toc30164247 \h </w:instrText>
        </w:r>
        <w:r w:rsidR="00A66F17">
          <w:rPr>
            <w:noProof/>
            <w:webHidden/>
          </w:rPr>
        </w:r>
        <w:r w:rsidR="00A66F17">
          <w:rPr>
            <w:noProof/>
            <w:webHidden/>
          </w:rPr>
          <w:fldChar w:fldCharType="separate"/>
        </w:r>
        <w:r w:rsidR="00A66F17">
          <w:rPr>
            <w:noProof/>
            <w:webHidden/>
          </w:rPr>
          <w:t>55</w:t>
        </w:r>
        <w:r w:rsidR="00A66F17">
          <w:rPr>
            <w:noProof/>
            <w:webHidden/>
          </w:rPr>
          <w:fldChar w:fldCharType="end"/>
        </w:r>
      </w:hyperlink>
    </w:p>
    <w:p w14:paraId="3FB7BD29" w14:textId="300E3F66" w:rsidR="00A66F17" w:rsidRDefault="00FF27AE">
      <w:pPr>
        <w:pStyle w:val="TOC2"/>
        <w:rPr>
          <w:rFonts w:eastAsiaTheme="minorEastAsia" w:cstheme="minorBidi"/>
          <w:noProof/>
          <w:color w:val="auto"/>
          <w:szCs w:val="22"/>
          <w:lang w:val="en-AU" w:eastAsia="en-AU"/>
        </w:rPr>
      </w:pPr>
      <w:hyperlink w:anchor="_Toc30164248" w:history="1">
        <w:r w:rsidR="00A66F17" w:rsidRPr="00A725DF">
          <w:rPr>
            <w:rStyle w:val="Hyperlink"/>
            <w:noProof/>
            <w:lang w:val="en-AU"/>
          </w:rPr>
          <w:t>3.11</w:t>
        </w:r>
        <w:r w:rsidR="00A66F17">
          <w:rPr>
            <w:rFonts w:eastAsiaTheme="minorEastAsia" w:cstheme="minorBidi"/>
            <w:noProof/>
            <w:color w:val="auto"/>
            <w:szCs w:val="22"/>
            <w:lang w:val="en-AU" w:eastAsia="en-AU"/>
          </w:rPr>
          <w:tab/>
        </w:r>
        <w:r w:rsidR="00A66F17" w:rsidRPr="00A725DF">
          <w:rPr>
            <w:rStyle w:val="Hyperlink"/>
            <w:noProof/>
            <w:lang w:val="en-AU"/>
          </w:rPr>
          <w:t>Town of Winchelsea</w:t>
        </w:r>
        <w:r w:rsidR="00A66F17">
          <w:rPr>
            <w:noProof/>
            <w:webHidden/>
          </w:rPr>
          <w:tab/>
        </w:r>
        <w:r w:rsidR="00A66F17">
          <w:rPr>
            <w:noProof/>
            <w:webHidden/>
          </w:rPr>
          <w:fldChar w:fldCharType="begin"/>
        </w:r>
        <w:r w:rsidR="00A66F17">
          <w:rPr>
            <w:noProof/>
            <w:webHidden/>
          </w:rPr>
          <w:instrText xml:space="preserve"> PAGEREF _Toc30164248 \h </w:instrText>
        </w:r>
        <w:r w:rsidR="00A66F17">
          <w:rPr>
            <w:noProof/>
            <w:webHidden/>
          </w:rPr>
        </w:r>
        <w:r w:rsidR="00A66F17">
          <w:rPr>
            <w:noProof/>
            <w:webHidden/>
          </w:rPr>
          <w:fldChar w:fldCharType="separate"/>
        </w:r>
        <w:r w:rsidR="00A66F17">
          <w:rPr>
            <w:noProof/>
            <w:webHidden/>
          </w:rPr>
          <w:t>57</w:t>
        </w:r>
        <w:r w:rsidR="00A66F17">
          <w:rPr>
            <w:noProof/>
            <w:webHidden/>
          </w:rPr>
          <w:fldChar w:fldCharType="end"/>
        </w:r>
      </w:hyperlink>
    </w:p>
    <w:p w14:paraId="06E0965B" w14:textId="597D442A" w:rsidR="00A66F17" w:rsidRDefault="00FF27AE">
      <w:pPr>
        <w:pStyle w:val="TOC2"/>
        <w:rPr>
          <w:rFonts w:eastAsiaTheme="minorEastAsia" w:cstheme="minorBidi"/>
          <w:noProof/>
          <w:color w:val="auto"/>
          <w:szCs w:val="22"/>
          <w:lang w:val="en-AU" w:eastAsia="en-AU"/>
        </w:rPr>
      </w:pPr>
      <w:hyperlink w:anchor="_Toc30164249" w:history="1">
        <w:r w:rsidR="00A66F17" w:rsidRPr="00A725DF">
          <w:rPr>
            <w:rStyle w:val="Hyperlink"/>
            <w:noProof/>
            <w:lang w:val="en-AU"/>
          </w:rPr>
          <w:t>3.12</w:t>
        </w:r>
        <w:r w:rsidR="00A66F17">
          <w:rPr>
            <w:rFonts w:eastAsiaTheme="minorEastAsia" w:cstheme="minorBidi"/>
            <w:noProof/>
            <w:color w:val="auto"/>
            <w:szCs w:val="22"/>
            <w:lang w:val="en-AU" w:eastAsia="en-AU"/>
          </w:rPr>
          <w:tab/>
        </w:r>
        <w:r w:rsidR="00A66F17" w:rsidRPr="00A725DF">
          <w:rPr>
            <w:rStyle w:val="Hyperlink"/>
            <w:noProof/>
            <w:lang w:val="en-AU"/>
          </w:rPr>
          <w:t>Town of Apollo Bay</w:t>
        </w:r>
        <w:r w:rsidR="00A66F17">
          <w:rPr>
            <w:noProof/>
            <w:webHidden/>
          </w:rPr>
          <w:tab/>
        </w:r>
        <w:r w:rsidR="00A66F17">
          <w:rPr>
            <w:noProof/>
            <w:webHidden/>
          </w:rPr>
          <w:fldChar w:fldCharType="begin"/>
        </w:r>
        <w:r w:rsidR="00A66F17">
          <w:rPr>
            <w:noProof/>
            <w:webHidden/>
          </w:rPr>
          <w:instrText xml:space="preserve"> PAGEREF _Toc30164249 \h </w:instrText>
        </w:r>
        <w:r w:rsidR="00A66F17">
          <w:rPr>
            <w:noProof/>
            <w:webHidden/>
          </w:rPr>
        </w:r>
        <w:r w:rsidR="00A66F17">
          <w:rPr>
            <w:noProof/>
            <w:webHidden/>
          </w:rPr>
          <w:fldChar w:fldCharType="separate"/>
        </w:r>
        <w:r w:rsidR="00A66F17">
          <w:rPr>
            <w:noProof/>
            <w:webHidden/>
          </w:rPr>
          <w:t>58</w:t>
        </w:r>
        <w:r w:rsidR="00A66F17">
          <w:rPr>
            <w:noProof/>
            <w:webHidden/>
          </w:rPr>
          <w:fldChar w:fldCharType="end"/>
        </w:r>
      </w:hyperlink>
    </w:p>
    <w:p w14:paraId="70F4C6F8" w14:textId="4FF314C1" w:rsidR="00A66F17" w:rsidRDefault="00FF27AE">
      <w:pPr>
        <w:pStyle w:val="TOC2"/>
        <w:rPr>
          <w:rFonts w:eastAsiaTheme="minorEastAsia" w:cstheme="minorBidi"/>
          <w:noProof/>
          <w:color w:val="auto"/>
          <w:szCs w:val="22"/>
          <w:lang w:val="en-AU" w:eastAsia="en-AU"/>
        </w:rPr>
      </w:pPr>
      <w:hyperlink w:anchor="_Toc30164250" w:history="1">
        <w:r w:rsidR="00A66F17" w:rsidRPr="00A725DF">
          <w:rPr>
            <w:rStyle w:val="Hyperlink"/>
            <w:noProof/>
            <w:lang w:val="en-AU"/>
          </w:rPr>
          <w:t>3.13</w:t>
        </w:r>
        <w:r w:rsidR="00A66F17">
          <w:rPr>
            <w:rFonts w:eastAsiaTheme="minorEastAsia" w:cstheme="minorBidi"/>
            <w:noProof/>
            <w:color w:val="auto"/>
            <w:szCs w:val="22"/>
            <w:lang w:val="en-AU" w:eastAsia="en-AU"/>
          </w:rPr>
          <w:tab/>
        </w:r>
        <w:r w:rsidR="00A66F17" w:rsidRPr="00A725DF">
          <w:rPr>
            <w:rStyle w:val="Hyperlink"/>
            <w:noProof/>
            <w:lang w:val="en-AU"/>
          </w:rPr>
          <w:t>Town of Aireys Inlet-Fairhaven</w:t>
        </w:r>
        <w:r w:rsidR="00A66F17">
          <w:rPr>
            <w:noProof/>
            <w:webHidden/>
          </w:rPr>
          <w:tab/>
        </w:r>
        <w:r w:rsidR="00A66F17">
          <w:rPr>
            <w:noProof/>
            <w:webHidden/>
          </w:rPr>
          <w:fldChar w:fldCharType="begin"/>
        </w:r>
        <w:r w:rsidR="00A66F17">
          <w:rPr>
            <w:noProof/>
            <w:webHidden/>
          </w:rPr>
          <w:instrText xml:space="preserve"> PAGEREF _Toc30164250 \h </w:instrText>
        </w:r>
        <w:r w:rsidR="00A66F17">
          <w:rPr>
            <w:noProof/>
            <w:webHidden/>
          </w:rPr>
        </w:r>
        <w:r w:rsidR="00A66F17">
          <w:rPr>
            <w:noProof/>
            <w:webHidden/>
          </w:rPr>
          <w:fldChar w:fldCharType="separate"/>
        </w:r>
        <w:r w:rsidR="00A66F17">
          <w:rPr>
            <w:noProof/>
            <w:webHidden/>
          </w:rPr>
          <w:t>59</w:t>
        </w:r>
        <w:r w:rsidR="00A66F17">
          <w:rPr>
            <w:noProof/>
            <w:webHidden/>
          </w:rPr>
          <w:fldChar w:fldCharType="end"/>
        </w:r>
      </w:hyperlink>
    </w:p>
    <w:p w14:paraId="798214D9" w14:textId="7D937681" w:rsidR="00A66F17" w:rsidRDefault="00FF27AE">
      <w:pPr>
        <w:pStyle w:val="TOC2"/>
        <w:rPr>
          <w:rFonts w:eastAsiaTheme="minorEastAsia" w:cstheme="minorBidi"/>
          <w:noProof/>
          <w:color w:val="auto"/>
          <w:szCs w:val="22"/>
          <w:lang w:val="en-AU" w:eastAsia="en-AU"/>
        </w:rPr>
      </w:pPr>
      <w:hyperlink w:anchor="_Toc30164251" w:history="1">
        <w:r w:rsidR="00A66F17" w:rsidRPr="00A725DF">
          <w:rPr>
            <w:rStyle w:val="Hyperlink"/>
            <w:noProof/>
            <w:lang w:val="en-AU"/>
          </w:rPr>
          <w:t>3.14</w:t>
        </w:r>
        <w:r w:rsidR="00A66F17">
          <w:rPr>
            <w:rFonts w:eastAsiaTheme="minorEastAsia" w:cstheme="minorBidi"/>
            <w:noProof/>
            <w:color w:val="auto"/>
            <w:szCs w:val="22"/>
            <w:lang w:val="en-AU" w:eastAsia="en-AU"/>
          </w:rPr>
          <w:tab/>
        </w:r>
        <w:r w:rsidR="00A66F17" w:rsidRPr="00A725DF">
          <w:rPr>
            <w:rStyle w:val="Hyperlink"/>
            <w:noProof/>
            <w:lang w:val="en-AU"/>
          </w:rPr>
          <w:t>Town of Lorne</w:t>
        </w:r>
        <w:r w:rsidR="00A66F17">
          <w:rPr>
            <w:noProof/>
            <w:webHidden/>
          </w:rPr>
          <w:tab/>
        </w:r>
        <w:r w:rsidR="00A66F17">
          <w:rPr>
            <w:noProof/>
            <w:webHidden/>
          </w:rPr>
          <w:fldChar w:fldCharType="begin"/>
        </w:r>
        <w:r w:rsidR="00A66F17">
          <w:rPr>
            <w:noProof/>
            <w:webHidden/>
          </w:rPr>
          <w:instrText xml:space="preserve"> PAGEREF _Toc30164251 \h </w:instrText>
        </w:r>
        <w:r w:rsidR="00A66F17">
          <w:rPr>
            <w:noProof/>
            <w:webHidden/>
          </w:rPr>
        </w:r>
        <w:r w:rsidR="00A66F17">
          <w:rPr>
            <w:noProof/>
            <w:webHidden/>
          </w:rPr>
          <w:fldChar w:fldCharType="separate"/>
        </w:r>
        <w:r w:rsidR="00A66F17">
          <w:rPr>
            <w:noProof/>
            <w:webHidden/>
          </w:rPr>
          <w:t>61</w:t>
        </w:r>
        <w:r w:rsidR="00A66F17">
          <w:rPr>
            <w:noProof/>
            <w:webHidden/>
          </w:rPr>
          <w:fldChar w:fldCharType="end"/>
        </w:r>
      </w:hyperlink>
    </w:p>
    <w:p w14:paraId="0E66B34F" w14:textId="4327526A" w:rsidR="00A66F17" w:rsidRDefault="00FF27AE">
      <w:pPr>
        <w:pStyle w:val="TOC2"/>
        <w:rPr>
          <w:rFonts w:eastAsiaTheme="minorEastAsia" w:cstheme="minorBidi"/>
          <w:noProof/>
          <w:color w:val="auto"/>
          <w:szCs w:val="22"/>
          <w:lang w:val="en-AU" w:eastAsia="en-AU"/>
        </w:rPr>
      </w:pPr>
      <w:hyperlink w:anchor="_Toc30164252" w:history="1">
        <w:r w:rsidR="00A66F17" w:rsidRPr="00A725DF">
          <w:rPr>
            <w:rStyle w:val="Hyperlink"/>
            <w:noProof/>
            <w:lang w:val="en-AU"/>
          </w:rPr>
          <w:t>3.15</w:t>
        </w:r>
        <w:r w:rsidR="00A66F17">
          <w:rPr>
            <w:rFonts w:eastAsiaTheme="minorEastAsia" w:cstheme="minorBidi"/>
            <w:noProof/>
            <w:color w:val="auto"/>
            <w:szCs w:val="22"/>
            <w:lang w:val="en-AU" w:eastAsia="en-AU"/>
          </w:rPr>
          <w:tab/>
        </w:r>
        <w:r w:rsidR="00A66F17" w:rsidRPr="00A725DF">
          <w:rPr>
            <w:rStyle w:val="Hyperlink"/>
            <w:noProof/>
            <w:lang w:val="en-AU"/>
          </w:rPr>
          <w:t>Locality of Batesford</w:t>
        </w:r>
        <w:r w:rsidR="00A66F17">
          <w:rPr>
            <w:noProof/>
            <w:webHidden/>
          </w:rPr>
          <w:tab/>
        </w:r>
        <w:r w:rsidR="00A66F17">
          <w:rPr>
            <w:noProof/>
            <w:webHidden/>
          </w:rPr>
          <w:fldChar w:fldCharType="begin"/>
        </w:r>
        <w:r w:rsidR="00A66F17">
          <w:rPr>
            <w:noProof/>
            <w:webHidden/>
          </w:rPr>
          <w:instrText xml:space="preserve"> PAGEREF _Toc30164252 \h </w:instrText>
        </w:r>
        <w:r w:rsidR="00A66F17">
          <w:rPr>
            <w:noProof/>
            <w:webHidden/>
          </w:rPr>
        </w:r>
        <w:r w:rsidR="00A66F17">
          <w:rPr>
            <w:noProof/>
            <w:webHidden/>
          </w:rPr>
          <w:fldChar w:fldCharType="separate"/>
        </w:r>
        <w:r w:rsidR="00A66F17">
          <w:rPr>
            <w:noProof/>
            <w:webHidden/>
          </w:rPr>
          <w:t>62</w:t>
        </w:r>
        <w:r w:rsidR="00A66F17">
          <w:rPr>
            <w:noProof/>
            <w:webHidden/>
          </w:rPr>
          <w:fldChar w:fldCharType="end"/>
        </w:r>
      </w:hyperlink>
    </w:p>
    <w:p w14:paraId="14F99586" w14:textId="66360076" w:rsidR="00A66F17" w:rsidRDefault="00FF27AE">
      <w:pPr>
        <w:pStyle w:val="TOC2"/>
        <w:rPr>
          <w:rFonts w:eastAsiaTheme="minorEastAsia" w:cstheme="minorBidi"/>
          <w:noProof/>
          <w:color w:val="auto"/>
          <w:szCs w:val="22"/>
          <w:lang w:val="en-AU" w:eastAsia="en-AU"/>
        </w:rPr>
      </w:pPr>
      <w:hyperlink w:anchor="_Toc30164253" w:history="1">
        <w:r w:rsidR="00A66F17" w:rsidRPr="00A725DF">
          <w:rPr>
            <w:rStyle w:val="Hyperlink"/>
            <w:noProof/>
            <w:lang w:val="en-AU"/>
          </w:rPr>
          <w:t>3.16</w:t>
        </w:r>
        <w:r w:rsidR="00A66F17">
          <w:rPr>
            <w:rFonts w:eastAsiaTheme="minorEastAsia" w:cstheme="minorBidi"/>
            <w:noProof/>
            <w:color w:val="auto"/>
            <w:szCs w:val="22"/>
            <w:lang w:val="en-AU" w:eastAsia="en-AU"/>
          </w:rPr>
          <w:tab/>
        </w:r>
        <w:r w:rsidR="00A66F17" w:rsidRPr="00A725DF">
          <w:rPr>
            <w:rStyle w:val="Hyperlink"/>
            <w:noProof/>
            <w:lang w:val="en-AU"/>
          </w:rPr>
          <w:t>Locality of Birregurra</w:t>
        </w:r>
        <w:r w:rsidR="00A66F17">
          <w:rPr>
            <w:noProof/>
            <w:webHidden/>
          </w:rPr>
          <w:tab/>
        </w:r>
        <w:r w:rsidR="00A66F17">
          <w:rPr>
            <w:noProof/>
            <w:webHidden/>
          </w:rPr>
          <w:fldChar w:fldCharType="begin"/>
        </w:r>
        <w:r w:rsidR="00A66F17">
          <w:rPr>
            <w:noProof/>
            <w:webHidden/>
          </w:rPr>
          <w:instrText xml:space="preserve"> PAGEREF _Toc30164253 \h </w:instrText>
        </w:r>
        <w:r w:rsidR="00A66F17">
          <w:rPr>
            <w:noProof/>
            <w:webHidden/>
          </w:rPr>
        </w:r>
        <w:r w:rsidR="00A66F17">
          <w:rPr>
            <w:noProof/>
            <w:webHidden/>
          </w:rPr>
          <w:fldChar w:fldCharType="separate"/>
        </w:r>
        <w:r w:rsidR="00A66F17">
          <w:rPr>
            <w:noProof/>
            <w:webHidden/>
          </w:rPr>
          <w:t>63</w:t>
        </w:r>
        <w:r w:rsidR="00A66F17">
          <w:rPr>
            <w:noProof/>
            <w:webHidden/>
          </w:rPr>
          <w:fldChar w:fldCharType="end"/>
        </w:r>
      </w:hyperlink>
    </w:p>
    <w:p w14:paraId="45E9F585" w14:textId="6E89CEA8" w:rsidR="00A66F17" w:rsidRDefault="00FF27AE">
      <w:pPr>
        <w:pStyle w:val="TOC1"/>
        <w:rPr>
          <w:rFonts w:eastAsiaTheme="minorEastAsia" w:cstheme="minorBidi"/>
          <w:b w:val="0"/>
          <w:color w:val="auto"/>
          <w:lang w:val="en-AU" w:eastAsia="en-AU"/>
        </w:rPr>
      </w:pPr>
      <w:hyperlink w:anchor="_Toc30164254" w:history="1">
        <w:r w:rsidR="00A66F17" w:rsidRPr="00A725DF">
          <w:rPr>
            <w:rStyle w:val="Hyperlink"/>
            <w:lang w:val="en-AU"/>
            <w14:scene3d>
              <w14:camera w14:prst="orthographicFront"/>
              <w14:lightRig w14:rig="threePt" w14:dir="t">
                <w14:rot w14:lat="0" w14:lon="0" w14:rev="0"/>
              </w14:lightRig>
            </w14:scene3d>
          </w:rPr>
          <w:t>4</w:t>
        </w:r>
        <w:r w:rsidR="00A66F17">
          <w:rPr>
            <w:rFonts w:eastAsiaTheme="minorEastAsia" w:cstheme="minorBidi"/>
            <w:b w:val="0"/>
            <w:color w:val="auto"/>
            <w:lang w:val="en-AU" w:eastAsia="en-AU"/>
          </w:rPr>
          <w:tab/>
        </w:r>
        <w:r w:rsidR="00A66F17" w:rsidRPr="00A725DF">
          <w:rPr>
            <w:rStyle w:val="Hyperlink"/>
            <w:lang w:val="en-AU"/>
          </w:rPr>
          <w:t>Primary Production</w:t>
        </w:r>
        <w:r w:rsidR="00A66F17">
          <w:rPr>
            <w:webHidden/>
          </w:rPr>
          <w:tab/>
        </w:r>
        <w:r w:rsidR="00A66F17">
          <w:rPr>
            <w:webHidden/>
          </w:rPr>
          <w:fldChar w:fldCharType="begin"/>
        </w:r>
        <w:r w:rsidR="00A66F17">
          <w:rPr>
            <w:webHidden/>
          </w:rPr>
          <w:instrText xml:space="preserve"> PAGEREF _Toc30164254 \h </w:instrText>
        </w:r>
        <w:r w:rsidR="00A66F17">
          <w:rPr>
            <w:webHidden/>
          </w:rPr>
        </w:r>
        <w:r w:rsidR="00A66F17">
          <w:rPr>
            <w:webHidden/>
          </w:rPr>
          <w:fldChar w:fldCharType="separate"/>
        </w:r>
        <w:r w:rsidR="00A66F17">
          <w:rPr>
            <w:webHidden/>
          </w:rPr>
          <w:t>66</w:t>
        </w:r>
        <w:r w:rsidR="00A66F17">
          <w:rPr>
            <w:webHidden/>
          </w:rPr>
          <w:fldChar w:fldCharType="end"/>
        </w:r>
      </w:hyperlink>
    </w:p>
    <w:p w14:paraId="3B7CBFDD" w14:textId="6D5FC2E1" w:rsidR="00A66F17" w:rsidRDefault="00FF27AE">
      <w:pPr>
        <w:pStyle w:val="TOC2"/>
        <w:rPr>
          <w:rFonts w:eastAsiaTheme="minorEastAsia" w:cstheme="minorBidi"/>
          <w:noProof/>
          <w:color w:val="auto"/>
          <w:szCs w:val="22"/>
          <w:lang w:val="en-AU" w:eastAsia="en-AU"/>
        </w:rPr>
      </w:pPr>
      <w:hyperlink w:anchor="_Toc30164255" w:history="1">
        <w:r w:rsidR="00A66F17" w:rsidRPr="00A725DF">
          <w:rPr>
            <w:rStyle w:val="Hyperlink"/>
            <w:noProof/>
          </w:rPr>
          <w:t>4.1</w:t>
        </w:r>
        <w:r w:rsidR="00A66F17">
          <w:rPr>
            <w:rFonts w:eastAsiaTheme="minorEastAsia" w:cstheme="minorBidi"/>
            <w:noProof/>
            <w:color w:val="auto"/>
            <w:szCs w:val="22"/>
            <w:lang w:val="en-AU" w:eastAsia="en-AU"/>
          </w:rPr>
          <w:tab/>
        </w:r>
        <w:r w:rsidR="00A66F17" w:rsidRPr="00A725DF">
          <w:rPr>
            <w:rStyle w:val="Hyperlink"/>
            <w:noProof/>
          </w:rPr>
          <w:t>Land Use Classification</w:t>
        </w:r>
        <w:r w:rsidR="00A66F17">
          <w:rPr>
            <w:noProof/>
            <w:webHidden/>
          </w:rPr>
          <w:tab/>
        </w:r>
        <w:r w:rsidR="00A66F17">
          <w:rPr>
            <w:noProof/>
            <w:webHidden/>
          </w:rPr>
          <w:fldChar w:fldCharType="begin"/>
        </w:r>
        <w:r w:rsidR="00A66F17">
          <w:rPr>
            <w:noProof/>
            <w:webHidden/>
          </w:rPr>
          <w:instrText xml:space="preserve"> PAGEREF _Toc30164255 \h </w:instrText>
        </w:r>
        <w:r w:rsidR="00A66F17">
          <w:rPr>
            <w:noProof/>
            <w:webHidden/>
          </w:rPr>
        </w:r>
        <w:r w:rsidR="00A66F17">
          <w:rPr>
            <w:noProof/>
            <w:webHidden/>
          </w:rPr>
          <w:fldChar w:fldCharType="separate"/>
        </w:r>
        <w:r w:rsidR="00A66F17">
          <w:rPr>
            <w:noProof/>
            <w:webHidden/>
          </w:rPr>
          <w:t>66</w:t>
        </w:r>
        <w:r w:rsidR="00A66F17">
          <w:rPr>
            <w:noProof/>
            <w:webHidden/>
          </w:rPr>
          <w:fldChar w:fldCharType="end"/>
        </w:r>
      </w:hyperlink>
    </w:p>
    <w:p w14:paraId="3BD9653D" w14:textId="02CE052D" w:rsidR="00A66F17" w:rsidRDefault="00FF27AE">
      <w:pPr>
        <w:pStyle w:val="TOC2"/>
        <w:rPr>
          <w:rFonts w:eastAsiaTheme="minorEastAsia" w:cstheme="minorBidi"/>
          <w:noProof/>
          <w:color w:val="auto"/>
          <w:szCs w:val="22"/>
          <w:lang w:val="en-AU" w:eastAsia="en-AU"/>
        </w:rPr>
      </w:pPr>
      <w:hyperlink w:anchor="_Toc30164256" w:history="1">
        <w:r w:rsidR="00A66F17" w:rsidRPr="00A725DF">
          <w:rPr>
            <w:rStyle w:val="Hyperlink"/>
            <w:noProof/>
          </w:rPr>
          <w:t>4.2</w:t>
        </w:r>
        <w:r w:rsidR="00A66F17">
          <w:rPr>
            <w:rFonts w:eastAsiaTheme="minorEastAsia" w:cstheme="minorBidi"/>
            <w:noProof/>
            <w:color w:val="auto"/>
            <w:szCs w:val="22"/>
            <w:lang w:val="en-AU" w:eastAsia="en-AU"/>
          </w:rPr>
          <w:tab/>
        </w:r>
        <w:r w:rsidR="00A66F17" w:rsidRPr="00A725DF">
          <w:rPr>
            <w:rStyle w:val="Hyperlink"/>
            <w:noProof/>
          </w:rPr>
          <w:t>Fixed Broadband Supply</w:t>
        </w:r>
        <w:r w:rsidR="00A66F17">
          <w:rPr>
            <w:noProof/>
            <w:webHidden/>
          </w:rPr>
          <w:tab/>
        </w:r>
        <w:r w:rsidR="00A66F17">
          <w:rPr>
            <w:noProof/>
            <w:webHidden/>
          </w:rPr>
          <w:fldChar w:fldCharType="begin"/>
        </w:r>
        <w:r w:rsidR="00A66F17">
          <w:rPr>
            <w:noProof/>
            <w:webHidden/>
          </w:rPr>
          <w:instrText xml:space="preserve"> PAGEREF _Toc30164256 \h </w:instrText>
        </w:r>
        <w:r w:rsidR="00A66F17">
          <w:rPr>
            <w:noProof/>
            <w:webHidden/>
          </w:rPr>
        </w:r>
        <w:r w:rsidR="00A66F17">
          <w:rPr>
            <w:noProof/>
            <w:webHidden/>
          </w:rPr>
          <w:fldChar w:fldCharType="separate"/>
        </w:r>
        <w:r w:rsidR="00A66F17">
          <w:rPr>
            <w:noProof/>
            <w:webHidden/>
          </w:rPr>
          <w:t>67</w:t>
        </w:r>
        <w:r w:rsidR="00A66F17">
          <w:rPr>
            <w:noProof/>
            <w:webHidden/>
          </w:rPr>
          <w:fldChar w:fldCharType="end"/>
        </w:r>
      </w:hyperlink>
    </w:p>
    <w:p w14:paraId="1E0DBAD7" w14:textId="5D4F8C8D" w:rsidR="00A66F17" w:rsidRDefault="00FF27AE">
      <w:pPr>
        <w:pStyle w:val="TOC2"/>
        <w:rPr>
          <w:rFonts w:eastAsiaTheme="minorEastAsia" w:cstheme="minorBidi"/>
          <w:noProof/>
          <w:color w:val="auto"/>
          <w:szCs w:val="22"/>
          <w:lang w:val="en-AU" w:eastAsia="en-AU"/>
        </w:rPr>
      </w:pPr>
      <w:hyperlink w:anchor="_Toc30164257" w:history="1">
        <w:r w:rsidR="00A66F17" w:rsidRPr="00A725DF">
          <w:rPr>
            <w:rStyle w:val="Hyperlink"/>
            <w:noProof/>
            <w:lang w:val="en-AU"/>
          </w:rPr>
          <w:t>4.3</w:t>
        </w:r>
        <w:r w:rsidR="00A66F17">
          <w:rPr>
            <w:rFonts w:eastAsiaTheme="minorEastAsia" w:cstheme="minorBidi"/>
            <w:noProof/>
            <w:color w:val="auto"/>
            <w:szCs w:val="22"/>
            <w:lang w:val="en-AU" w:eastAsia="en-AU"/>
          </w:rPr>
          <w:tab/>
        </w:r>
        <w:r w:rsidR="00A66F17" w:rsidRPr="00A725DF">
          <w:rPr>
            <w:rStyle w:val="Hyperlink"/>
            <w:noProof/>
            <w:lang w:val="en-AU"/>
          </w:rPr>
          <w:t>Mobile Coverage</w:t>
        </w:r>
        <w:r w:rsidR="00A66F17">
          <w:rPr>
            <w:noProof/>
            <w:webHidden/>
          </w:rPr>
          <w:tab/>
        </w:r>
        <w:r w:rsidR="00A66F17">
          <w:rPr>
            <w:noProof/>
            <w:webHidden/>
          </w:rPr>
          <w:fldChar w:fldCharType="begin"/>
        </w:r>
        <w:r w:rsidR="00A66F17">
          <w:rPr>
            <w:noProof/>
            <w:webHidden/>
          </w:rPr>
          <w:instrText xml:space="preserve"> PAGEREF _Toc30164257 \h </w:instrText>
        </w:r>
        <w:r w:rsidR="00A66F17">
          <w:rPr>
            <w:noProof/>
            <w:webHidden/>
          </w:rPr>
        </w:r>
        <w:r w:rsidR="00A66F17">
          <w:rPr>
            <w:noProof/>
            <w:webHidden/>
          </w:rPr>
          <w:fldChar w:fldCharType="separate"/>
        </w:r>
        <w:r w:rsidR="00A66F17">
          <w:rPr>
            <w:noProof/>
            <w:webHidden/>
          </w:rPr>
          <w:t>70</w:t>
        </w:r>
        <w:r w:rsidR="00A66F17">
          <w:rPr>
            <w:noProof/>
            <w:webHidden/>
          </w:rPr>
          <w:fldChar w:fldCharType="end"/>
        </w:r>
      </w:hyperlink>
    </w:p>
    <w:p w14:paraId="0FC5903E" w14:textId="379909C2" w:rsidR="00A66F17" w:rsidRDefault="00FF27AE">
      <w:pPr>
        <w:pStyle w:val="TOC2"/>
        <w:rPr>
          <w:rFonts w:eastAsiaTheme="minorEastAsia" w:cstheme="minorBidi"/>
          <w:noProof/>
          <w:color w:val="auto"/>
          <w:szCs w:val="22"/>
          <w:lang w:val="en-AU" w:eastAsia="en-AU"/>
        </w:rPr>
      </w:pPr>
      <w:hyperlink w:anchor="_Toc30164258" w:history="1">
        <w:r w:rsidR="00A66F17" w:rsidRPr="00A725DF">
          <w:rPr>
            <w:rStyle w:val="Hyperlink"/>
            <w:noProof/>
          </w:rPr>
          <w:t>4.4</w:t>
        </w:r>
        <w:r w:rsidR="00A66F17">
          <w:rPr>
            <w:rFonts w:eastAsiaTheme="minorEastAsia" w:cstheme="minorBidi"/>
            <w:noProof/>
            <w:color w:val="auto"/>
            <w:szCs w:val="22"/>
            <w:lang w:val="en-AU" w:eastAsia="en-AU"/>
          </w:rPr>
          <w:tab/>
        </w:r>
        <w:r w:rsidR="00A66F17" w:rsidRPr="00A725DF">
          <w:rPr>
            <w:rStyle w:val="Hyperlink"/>
            <w:noProof/>
          </w:rPr>
          <w:t>LP-WAN Coverage</w:t>
        </w:r>
        <w:r w:rsidR="00A66F17">
          <w:rPr>
            <w:noProof/>
            <w:webHidden/>
          </w:rPr>
          <w:tab/>
        </w:r>
        <w:r w:rsidR="00A66F17">
          <w:rPr>
            <w:noProof/>
            <w:webHidden/>
          </w:rPr>
          <w:fldChar w:fldCharType="begin"/>
        </w:r>
        <w:r w:rsidR="00A66F17">
          <w:rPr>
            <w:noProof/>
            <w:webHidden/>
          </w:rPr>
          <w:instrText xml:space="preserve"> PAGEREF _Toc30164258 \h </w:instrText>
        </w:r>
        <w:r w:rsidR="00A66F17">
          <w:rPr>
            <w:noProof/>
            <w:webHidden/>
          </w:rPr>
        </w:r>
        <w:r w:rsidR="00A66F17">
          <w:rPr>
            <w:noProof/>
            <w:webHidden/>
          </w:rPr>
          <w:fldChar w:fldCharType="separate"/>
        </w:r>
        <w:r w:rsidR="00A66F17">
          <w:rPr>
            <w:noProof/>
            <w:webHidden/>
          </w:rPr>
          <w:t>74</w:t>
        </w:r>
        <w:r w:rsidR="00A66F17">
          <w:rPr>
            <w:noProof/>
            <w:webHidden/>
          </w:rPr>
          <w:fldChar w:fldCharType="end"/>
        </w:r>
      </w:hyperlink>
    </w:p>
    <w:p w14:paraId="293B4E9A" w14:textId="6D582FD1" w:rsidR="00A66F17" w:rsidRDefault="00FF27AE">
      <w:pPr>
        <w:pStyle w:val="TOC2"/>
        <w:rPr>
          <w:rFonts w:eastAsiaTheme="minorEastAsia" w:cstheme="minorBidi"/>
          <w:noProof/>
          <w:color w:val="auto"/>
          <w:szCs w:val="22"/>
          <w:lang w:val="en-AU" w:eastAsia="en-AU"/>
        </w:rPr>
      </w:pPr>
      <w:hyperlink w:anchor="_Toc30164259" w:history="1">
        <w:r w:rsidR="00A66F17" w:rsidRPr="00A725DF">
          <w:rPr>
            <w:rStyle w:val="Hyperlink"/>
            <w:noProof/>
          </w:rPr>
          <w:t>4.5</w:t>
        </w:r>
        <w:r w:rsidR="00A66F17">
          <w:rPr>
            <w:rFonts w:eastAsiaTheme="minorEastAsia" w:cstheme="minorBidi"/>
            <w:noProof/>
            <w:color w:val="auto"/>
            <w:szCs w:val="22"/>
            <w:lang w:val="en-AU" w:eastAsia="en-AU"/>
          </w:rPr>
          <w:tab/>
        </w:r>
        <w:r w:rsidR="00A66F17" w:rsidRPr="00A725DF">
          <w:rPr>
            <w:rStyle w:val="Hyperlink"/>
            <w:noProof/>
          </w:rPr>
          <w:t>Skills</w:t>
        </w:r>
        <w:r w:rsidR="00A66F17">
          <w:rPr>
            <w:noProof/>
            <w:webHidden/>
          </w:rPr>
          <w:tab/>
        </w:r>
        <w:r w:rsidR="00A66F17">
          <w:rPr>
            <w:noProof/>
            <w:webHidden/>
          </w:rPr>
          <w:fldChar w:fldCharType="begin"/>
        </w:r>
        <w:r w:rsidR="00A66F17">
          <w:rPr>
            <w:noProof/>
            <w:webHidden/>
          </w:rPr>
          <w:instrText xml:space="preserve"> PAGEREF _Toc30164259 \h </w:instrText>
        </w:r>
        <w:r w:rsidR="00A66F17">
          <w:rPr>
            <w:noProof/>
            <w:webHidden/>
          </w:rPr>
        </w:r>
        <w:r w:rsidR="00A66F17">
          <w:rPr>
            <w:noProof/>
            <w:webHidden/>
          </w:rPr>
          <w:fldChar w:fldCharType="separate"/>
        </w:r>
        <w:r w:rsidR="00A66F17">
          <w:rPr>
            <w:noProof/>
            <w:webHidden/>
          </w:rPr>
          <w:t>75</w:t>
        </w:r>
        <w:r w:rsidR="00A66F17">
          <w:rPr>
            <w:noProof/>
            <w:webHidden/>
          </w:rPr>
          <w:fldChar w:fldCharType="end"/>
        </w:r>
      </w:hyperlink>
    </w:p>
    <w:p w14:paraId="634326A3" w14:textId="7BBA493F" w:rsidR="00A66F17" w:rsidRDefault="00FF27AE">
      <w:pPr>
        <w:pStyle w:val="TOC1"/>
        <w:rPr>
          <w:rFonts w:eastAsiaTheme="minorEastAsia" w:cstheme="minorBidi"/>
          <w:b w:val="0"/>
          <w:color w:val="auto"/>
          <w:lang w:val="en-AU" w:eastAsia="en-AU"/>
        </w:rPr>
      </w:pPr>
      <w:hyperlink w:anchor="_Toc30164260" w:history="1">
        <w:r w:rsidR="00A66F17" w:rsidRPr="00A725DF">
          <w:rPr>
            <w:rStyle w:val="Hyperlink"/>
            <w:lang w:val="en-AU"/>
            <w14:scene3d>
              <w14:camera w14:prst="orthographicFront"/>
              <w14:lightRig w14:rig="threePt" w14:dir="t">
                <w14:rot w14:lat="0" w14:lon="0" w14:rev="0"/>
              </w14:lightRig>
            </w14:scene3d>
          </w:rPr>
          <w:t>5</w:t>
        </w:r>
        <w:r w:rsidR="00A66F17">
          <w:rPr>
            <w:rFonts w:eastAsiaTheme="minorEastAsia" w:cstheme="minorBidi"/>
            <w:b w:val="0"/>
            <w:color w:val="auto"/>
            <w:lang w:val="en-AU" w:eastAsia="en-AU"/>
          </w:rPr>
          <w:tab/>
        </w:r>
        <w:r w:rsidR="00A66F17" w:rsidRPr="00A725DF">
          <w:rPr>
            <w:rStyle w:val="Hyperlink"/>
            <w:lang w:val="en-AU"/>
          </w:rPr>
          <w:t>Tourist Locations</w:t>
        </w:r>
        <w:r w:rsidR="00A66F17">
          <w:rPr>
            <w:webHidden/>
          </w:rPr>
          <w:tab/>
        </w:r>
        <w:r w:rsidR="00A66F17">
          <w:rPr>
            <w:webHidden/>
          </w:rPr>
          <w:fldChar w:fldCharType="begin"/>
        </w:r>
        <w:r w:rsidR="00A66F17">
          <w:rPr>
            <w:webHidden/>
          </w:rPr>
          <w:instrText xml:space="preserve"> PAGEREF _Toc30164260 \h </w:instrText>
        </w:r>
        <w:r w:rsidR="00A66F17">
          <w:rPr>
            <w:webHidden/>
          </w:rPr>
        </w:r>
        <w:r w:rsidR="00A66F17">
          <w:rPr>
            <w:webHidden/>
          </w:rPr>
          <w:fldChar w:fldCharType="separate"/>
        </w:r>
        <w:r w:rsidR="00A66F17">
          <w:rPr>
            <w:webHidden/>
          </w:rPr>
          <w:t>76</w:t>
        </w:r>
        <w:r w:rsidR="00A66F17">
          <w:rPr>
            <w:webHidden/>
          </w:rPr>
          <w:fldChar w:fldCharType="end"/>
        </w:r>
      </w:hyperlink>
    </w:p>
    <w:p w14:paraId="222E1A00" w14:textId="7CF2C4C2" w:rsidR="00A66F17" w:rsidRDefault="00FF27AE">
      <w:pPr>
        <w:pStyle w:val="TOC2"/>
        <w:rPr>
          <w:rFonts w:eastAsiaTheme="minorEastAsia" w:cstheme="minorBidi"/>
          <w:noProof/>
          <w:color w:val="auto"/>
          <w:szCs w:val="22"/>
          <w:lang w:val="en-AU" w:eastAsia="en-AU"/>
        </w:rPr>
      </w:pPr>
      <w:hyperlink w:anchor="_Toc30164261" w:history="1">
        <w:r w:rsidR="00A66F17" w:rsidRPr="00A725DF">
          <w:rPr>
            <w:rStyle w:val="Hyperlink"/>
            <w:noProof/>
            <w:lang w:val="en-AU"/>
          </w:rPr>
          <w:t>5.1</w:t>
        </w:r>
        <w:r w:rsidR="00A66F17">
          <w:rPr>
            <w:rFonts w:eastAsiaTheme="minorEastAsia" w:cstheme="minorBidi"/>
            <w:noProof/>
            <w:color w:val="auto"/>
            <w:szCs w:val="22"/>
            <w:lang w:val="en-AU" w:eastAsia="en-AU"/>
          </w:rPr>
          <w:tab/>
        </w:r>
        <w:r w:rsidR="00A66F17" w:rsidRPr="00A725DF">
          <w:rPr>
            <w:rStyle w:val="Hyperlink"/>
            <w:noProof/>
            <w:lang w:val="en-AU"/>
          </w:rPr>
          <w:t>Bells Beach</w:t>
        </w:r>
        <w:r w:rsidR="00A66F17">
          <w:rPr>
            <w:noProof/>
            <w:webHidden/>
          </w:rPr>
          <w:tab/>
        </w:r>
        <w:r w:rsidR="00A66F17">
          <w:rPr>
            <w:noProof/>
            <w:webHidden/>
          </w:rPr>
          <w:fldChar w:fldCharType="begin"/>
        </w:r>
        <w:r w:rsidR="00A66F17">
          <w:rPr>
            <w:noProof/>
            <w:webHidden/>
          </w:rPr>
          <w:instrText xml:space="preserve"> PAGEREF _Toc30164261 \h </w:instrText>
        </w:r>
        <w:r w:rsidR="00A66F17">
          <w:rPr>
            <w:noProof/>
            <w:webHidden/>
          </w:rPr>
        </w:r>
        <w:r w:rsidR="00A66F17">
          <w:rPr>
            <w:noProof/>
            <w:webHidden/>
          </w:rPr>
          <w:fldChar w:fldCharType="separate"/>
        </w:r>
        <w:r w:rsidR="00A66F17">
          <w:rPr>
            <w:noProof/>
            <w:webHidden/>
          </w:rPr>
          <w:t>76</w:t>
        </w:r>
        <w:r w:rsidR="00A66F17">
          <w:rPr>
            <w:noProof/>
            <w:webHidden/>
          </w:rPr>
          <w:fldChar w:fldCharType="end"/>
        </w:r>
      </w:hyperlink>
    </w:p>
    <w:p w14:paraId="5DA84339" w14:textId="0AB0C264" w:rsidR="00A66F17" w:rsidRDefault="00FF27AE">
      <w:pPr>
        <w:pStyle w:val="TOC2"/>
        <w:rPr>
          <w:rFonts w:eastAsiaTheme="minorEastAsia" w:cstheme="minorBidi"/>
          <w:noProof/>
          <w:color w:val="auto"/>
          <w:szCs w:val="22"/>
          <w:lang w:val="en-AU" w:eastAsia="en-AU"/>
        </w:rPr>
      </w:pPr>
      <w:hyperlink w:anchor="_Toc30164262" w:history="1">
        <w:r w:rsidR="00A66F17" w:rsidRPr="00A725DF">
          <w:rPr>
            <w:rStyle w:val="Hyperlink"/>
            <w:noProof/>
            <w:lang w:val="en-AU"/>
          </w:rPr>
          <w:t>5.2</w:t>
        </w:r>
        <w:r w:rsidR="00A66F17">
          <w:rPr>
            <w:rFonts w:eastAsiaTheme="minorEastAsia" w:cstheme="minorBidi"/>
            <w:noProof/>
            <w:color w:val="auto"/>
            <w:szCs w:val="22"/>
            <w:lang w:val="en-AU" w:eastAsia="en-AU"/>
          </w:rPr>
          <w:tab/>
        </w:r>
        <w:r w:rsidR="00A66F17" w:rsidRPr="00A725DF">
          <w:rPr>
            <w:rStyle w:val="Hyperlink"/>
            <w:noProof/>
            <w:lang w:val="en-AU"/>
          </w:rPr>
          <w:t>Johanna Beach</w:t>
        </w:r>
        <w:r w:rsidR="00A66F17">
          <w:rPr>
            <w:noProof/>
            <w:webHidden/>
          </w:rPr>
          <w:tab/>
        </w:r>
        <w:r w:rsidR="00A66F17">
          <w:rPr>
            <w:noProof/>
            <w:webHidden/>
          </w:rPr>
          <w:fldChar w:fldCharType="begin"/>
        </w:r>
        <w:r w:rsidR="00A66F17">
          <w:rPr>
            <w:noProof/>
            <w:webHidden/>
          </w:rPr>
          <w:instrText xml:space="preserve"> PAGEREF _Toc30164262 \h </w:instrText>
        </w:r>
        <w:r w:rsidR="00A66F17">
          <w:rPr>
            <w:noProof/>
            <w:webHidden/>
          </w:rPr>
        </w:r>
        <w:r w:rsidR="00A66F17">
          <w:rPr>
            <w:noProof/>
            <w:webHidden/>
          </w:rPr>
          <w:fldChar w:fldCharType="separate"/>
        </w:r>
        <w:r w:rsidR="00A66F17">
          <w:rPr>
            <w:noProof/>
            <w:webHidden/>
          </w:rPr>
          <w:t>77</w:t>
        </w:r>
        <w:r w:rsidR="00A66F17">
          <w:rPr>
            <w:noProof/>
            <w:webHidden/>
          </w:rPr>
          <w:fldChar w:fldCharType="end"/>
        </w:r>
      </w:hyperlink>
    </w:p>
    <w:p w14:paraId="1B27B7A7" w14:textId="0CE48B35" w:rsidR="00A66F17" w:rsidRDefault="00FF27AE">
      <w:pPr>
        <w:pStyle w:val="TOC2"/>
        <w:rPr>
          <w:rFonts w:eastAsiaTheme="minorEastAsia" w:cstheme="minorBidi"/>
          <w:noProof/>
          <w:color w:val="auto"/>
          <w:szCs w:val="22"/>
          <w:lang w:val="en-AU" w:eastAsia="en-AU"/>
        </w:rPr>
      </w:pPr>
      <w:hyperlink w:anchor="_Toc30164263" w:history="1">
        <w:r w:rsidR="00A66F17" w:rsidRPr="00A725DF">
          <w:rPr>
            <w:rStyle w:val="Hyperlink"/>
            <w:noProof/>
            <w:lang w:val="en-AU"/>
          </w:rPr>
          <w:t>5.3</w:t>
        </w:r>
        <w:r w:rsidR="00A66F17">
          <w:rPr>
            <w:rFonts w:eastAsiaTheme="minorEastAsia" w:cstheme="minorBidi"/>
            <w:noProof/>
            <w:color w:val="auto"/>
            <w:szCs w:val="22"/>
            <w:lang w:val="en-AU" w:eastAsia="en-AU"/>
          </w:rPr>
          <w:tab/>
        </w:r>
        <w:r w:rsidR="00A66F17" w:rsidRPr="00A725DF">
          <w:rPr>
            <w:rStyle w:val="Hyperlink"/>
            <w:noProof/>
            <w:lang w:val="en-AU"/>
          </w:rPr>
          <w:t>The Blues Train Queenscliff</w:t>
        </w:r>
        <w:r w:rsidR="00A66F17">
          <w:rPr>
            <w:noProof/>
            <w:webHidden/>
          </w:rPr>
          <w:tab/>
        </w:r>
        <w:r w:rsidR="00A66F17">
          <w:rPr>
            <w:noProof/>
            <w:webHidden/>
          </w:rPr>
          <w:fldChar w:fldCharType="begin"/>
        </w:r>
        <w:r w:rsidR="00A66F17">
          <w:rPr>
            <w:noProof/>
            <w:webHidden/>
          </w:rPr>
          <w:instrText xml:space="preserve"> PAGEREF _Toc30164263 \h </w:instrText>
        </w:r>
        <w:r w:rsidR="00A66F17">
          <w:rPr>
            <w:noProof/>
            <w:webHidden/>
          </w:rPr>
        </w:r>
        <w:r w:rsidR="00A66F17">
          <w:rPr>
            <w:noProof/>
            <w:webHidden/>
          </w:rPr>
          <w:fldChar w:fldCharType="separate"/>
        </w:r>
        <w:r w:rsidR="00A66F17">
          <w:rPr>
            <w:noProof/>
            <w:webHidden/>
          </w:rPr>
          <w:t>78</w:t>
        </w:r>
        <w:r w:rsidR="00A66F17">
          <w:rPr>
            <w:noProof/>
            <w:webHidden/>
          </w:rPr>
          <w:fldChar w:fldCharType="end"/>
        </w:r>
      </w:hyperlink>
    </w:p>
    <w:p w14:paraId="5DBD4241" w14:textId="2C2E8382" w:rsidR="00A66F17" w:rsidRDefault="00FF27AE">
      <w:pPr>
        <w:pStyle w:val="TOC2"/>
        <w:rPr>
          <w:rFonts w:eastAsiaTheme="minorEastAsia" w:cstheme="minorBidi"/>
          <w:noProof/>
          <w:color w:val="auto"/>
          <w:szCs w:val="22"/>
          <w:lang w:val="en-AU" w:eastAsia="en-AU"/>
        </w:rPr>
      </w:pPr>
      <w:hyperlink w:anchor="_Toc30164264" w:history="1">
        <w:r w:rsidR="00A66F17" w:rsidRPr="00A725DF">
          <w:rPr>
            <w:rStyle w:val="Hyperlink"/>
            <w:noProof/>
            <w:lang w:val="en-AU"/>
          </w:rPr>
          <w:t>5.4</w:t>
        </w:r>
        <w:r w:rsidR="00A66F17">
          <w:rPr>
            <w:rFonts w:eastAsiaTheme="minorEastAsia" w:cstheme="minorBidi"/>
            <w:noProof/>
            <w:color w:val="auto"/>
            <w:szCs w:val="22"/>
            <w:lang w:val="en-AU" w:eastAsia="en-AU"/>
          </w:rPr>
          <w:tab/>
        </w:r>
        <w:r w:rsidR="00A66F17" w:rsidRPr="00A725DF">
          <w:rPr>
            <w:rStyle w:val="Hyperlink"/>
            <w:noProof/>
            <w:lang w:val="en-AU"/>
          </w:rPr>
          <w:t>Marriner’s Lookout</w:t>
        </w:r>
        <w:r w:rsidR="00A66F17">
          <w:rPr>
            <w:noProof/>
            <w:webHidden/>
          </w:rPr>
          <w:tab/>
        </w:r>
        <w:r w:rsidR="00A66F17">
          <w:rPr>
            <w:noProof/>
            <w:webHidden/>
          </w:rPr>
          <w:fldChar w:fldCharType="begin"/>
        </w:r>
        <w:r w:rsidR="00A66F17">
          <w:rPr>
            <w:noProof/>
            <w:webHidden/>
          </w:rPr>
          <w:instrText xml:space="preserve"> PAGEREF _Toc30164264 \h </w:instrText>
        </w:r>
        <w:r w:rsidR="00A66F17">
          <w:rPr>
            <w:noProof/>
            <w:webHidden/>
          </w:rPr>
        </w:r>
        <w:r w:rsidR="00A66F17">
          <w:rPr>
            <w:noProof/>
            <w:webHidden/>
          </w:rPr>
          <w:fldChar w:fldCharType="separate"/>
        </w:r>
        <w:r w:rsidR="00A66F17">
          <w:rPr>
            <w:noProof/>
            <w:webHidden/>
          </w:rPr>
          <w:t>79</w:t>
        </w:r>
        <w:r w:rsidR="00A66F17">
          <w:rPr>
            <w:noProof/>
            <w:webHidden/>
          </w:rPr>
          <w:fldChar w:fldCharType="end"/>
        </w:r>
      </w:hyperlink>
    </w:p>
    <w:p w14:paraId="40A3A77B" w14:textId="470B188F" w:rsidR="00A66F17" w:rsidRDefault="00FF27AE">
      <w:pPr>
        <w:pStyle w:val="TOC2"/>
        <w:rPr>
          <w:rFonts w:eastAsiaTheme="minorEastAsia" w:cstheme="minorBidi"/>
          <w:noProof/>
          <w:color w:val="auto"/>
          <w:szCs w:val="22"/>
          <w:lang w:val="en-AU" w:eastAsia="en-AU"/>
        </w:rPr>
      </w:pPr>
      <w:hyperlink w:anchor="_Toc30164265" w:history="1">
        <w:r w:rsidR="00A66F17" w:rsidRPr="00A725DF">
          <w:rPr>
            <w:rStyle w:val="Hyperlink"/>
            <w:noProof/>
            <w:lang w:val="en-AU"/>
          </w:rPr>
          <w:t>5.5</w:t>
        </w:r>
        <w:r w:rsidR="00A66F17">
          <w:rPr>
            <w:rFonts w:eastAsiaTheme="minorEastAsia" w:cstheme="minorBidi"/>
            <w:noProof/>
            <w:color w:val="auto"/>
            <w:szCs w:val="22"/>
            <w:lang w:val="en-AU" w:eastAsia="en-AU"/>
          </w:rPr>
          <w:tab/>
        </w:r>
        <w:r w:rsidR="00A66F17" w:rsidRPr="00A725DF">
          <w:rPr>
            <w:rStyle w:val="Hyperlink"/>
            <w:noProof/>
            <w:lang w:val="en-AU"/>
          </w:rPr>
          <w:t>Jirrahlinga Koala and Wildlife Sanctuary</w:t>
        </w:r>
        <w:r w:rsidR="00A66F17">
          <w:rPr>
            <w:noProof/>
            <w:webHidden/>
          </w:rPr>
          <w:tab/>
        </w:r>
        <w:r w:rsidR="00A66F17">
          <w:rPr>
            <w:noProof/>
            <w:webHidden/>
          </w:rPr>
          <w:fldChar w:fldCharType="begin"/>
        </w:r>
        <w:r w:rsidR="00A66F17">
          <w:rPr>
            <w:noProof/>
            <w:webHidden/>
          </w:rPr>
          <w:instrText xml:space="preserve"> PAGEREF _Toc30164265 \h </w:instrText>
        </w:r>
        <w:r w:rsidR="00A66F17">
          <w:rPr>
            <w:noProof/>
            <w:webHidden/>
          </w:rPr>
        </w:r>
        <w:r w:rsidR="00A66F17">
          <w:rPr>
            <w:noProof/>
            <w:webHidden/>
          </w:rPr>
          <w:fldChar w:fldCharType="separate"/>
        </w:r>
        <w:r w:rsidR="00A66F17">
          <w:rPr>
            <w:noProof/>
            <w:webHidden/>
          </w:rPr>
          <w:t>81</w:t>
        </w:r>
        <w:r w:rsidR="00A66F17">
          <w:rPr>
            <w:noProof/>
            <w:webHidden/>
          </w:rPr>
          <w:fldChar w:fldCharType="end"/>
        </w:r>
      </w:hyperlink>
    </w:p>
    <w:p w14:paraId="615CFACA" w14:textId="05190823" w:rsidR="00A66F17" w:rsidRDefault="00FF27AE">
      <w:pPr>
        <w:pStyle w:val="TOC2"/>
        <w:rPr>
          <w:rFonts w:eastAsiaTheme="minorEastAsia" w:cstheme="minorBidi"/>
          <w:noProof/>
          <w:color w:val="auto"/>
          <w:szCs w:val="22"/>
          <w:lang w:val="en-AU" w:eastAsia="en-AU"/>
        </w:rPr>
      </w:pPr>
      <w:hyperlink w:anchor="_Toc30164266" w:history="1">
        <w:r w:rsidR="00A66F17" w:rsidRPr="00A725DF">
          <w:rPr>
            <w:rStyle w:val="Hyperlink"/>
            <w:noProof/>
            <w:lang w:val="en-AU"/>
          </w:rPr>
          <w:t>5.6</w:t>
        </w:r>
        <w:r w:rsidR="00A66F17">
          <w:rPr>
            <w:rFonts w:eastAsiaTheme="minorEastAsia" w:cstheme="minorBidi"/>
            <w:noProof/>
            <w:color w:val="auto"/>
            <w:szCs w:val="22"/>
            <w:lang w:val="en-AU" w:eastAsia="en-AU"/>
          </w:rPr>
          <w:tab/>
        </w:r>
        <w:r w:rsidR="00A66F17" w:rsidRPr="00A725DF">
          <w:rPr>
            <w:rStyle w:val="Hyperlink"/>
            <w:noProof/>
            <w:lang w:val="en-AU"/>
          </w:rPr>
          <w:t>Kardinia Park</w:t>
        </w:r>
        <w:r w:rsidR="00A66F17">
          <w:rPr>
            <w:noProof/>
            <w:webHidden/>
          </w:rPr>
          <w:tab/>
        </w:r>
        <w:r w:rsidR="00A66F17">
          <w:rPr>
            <w:noProof/>
            <w:webHidden/>
          </w:rPr>
          <w:fldChar w:fldCharType="begin"/>
        </w:r>
        <w:r w:rsidR="00A66F17">
          <w:rPr>
            <w:noProof/>
            <w:webHidden/>
          </w:rPr>
          <w:instrText xml:space="preserve"> PAGEREF _Toc30164266 \h </w:instrText>
        </w:r>
        <w:r w:rsidR="00A66F17">
          <w:rPr>
            <w:noProof/>
            <w:webHidden/>
          </w:rPr>
        </w:r>
        <w:r w:rsidR="00A66F17">
          <w:rPr>
            <w:noProof/>
            <w:webHidden/>
          </w:rPr>
          <w:fldChar w:fldCharType="separate"/>
        </w:r>
        <w:r w:rsidR="00A66F17">
          <w:rPr>
            <w:noProof/>
            <w:webHidden/>
          </w:rPr>
          <w:t>82</w:t>
        </w:r>
        <w:r w:rsidR="00A66F17">
          <w:rPr>
            <w:noProof/>
            <w:webHidden/>
          </w:rPr>
          <w:fldChar w:fldCharType="end"/>
        </w:r>
      </w:hyperlink>
    </w:p>
    <w:p w14:paraId="470E00CF" w14:textId="013C6D3F" w:rsidR="00A66F17" w:rsidRDefault="00FF27AE">
      <w:pPr>
        <w:pStyle w:val="TOC2"/>
        <w:rPr>
          <w:rFonts w:eastAsiaTheme="minorEastAsia" w:cstheme="minorBidi"/>
          <w:noProof/>
          <w:color w:val="auto"/>
          <w:szCs w:val="22"/>
          <w:lang w:val="en-AU" w:eastAsia="en-AU"/>
        </w:rPr>
      </w:pPr>
      <w:hyperlink w:anchor="_Toc30164267" w:history="1">
        <w:r w:rsidR="00A66F17" w:rsidRPr="00A725DF">
          <w:rPr>
            <w:rStyle w:val="Hyperlink"/>
            <w:noProof/>
            <w:lang w:val="en-AU"/>
          </w:rPr>
          <w:t>5.7</w:t>
        </w:r>
        <w:r w:rsidR="00A66F17">
          <w:rPr>
            <w:rFonts w:eastAsiaTheme="minorEastAsia" w:cstheme="minorBidi"/>
            <w:noProof/>
            <w:color w:val="auto"/>
            <w:szCs w:val="22"/>
            <w:lang w:val="en-AU" w:eastAsia="en-AU"/>
          </w:rPr>
          <w:tab/>
        </w:r>
        <w:r w:rsidR="00A66F17" w:rsidRPr="00A725DF">
          <w:rPr>
            <w:rStyle w:val="Hyperlink"/>
            <w:noProof/>
            <w:lang w:val="en-AU"/>
          </w:rPr>
          <w:t>Adventure Park</w:t>
        </w:r>
        <w:r w:rsidR="00A66F17">
          <w:rPr>
            <w:noProof/>
            <w:webHidden/>
          </w:rPr>
          <w:tab/>
        </w:r>
        <w:r w:rsidR="00A66F17">
          <w:rPr>
            <w:noProof/>
            <w:webHidden/>
          </w:rPr>
          <w:fldChar w:fldCharType="begin"/>
        </w:r>
        <w:r w:rsidR="00A66F17">
          <w:rPr>
            <w:noProof/>
            <w:webHidden/>
          </w:rPr>
          <w:instrText xml:space="preserve"> PAGEREF _Toc30164267 \h </w:instrText>
        </w:r>
        <w:r w:rsidR="00A66F17">
          <w:rPr>
            <w:noProof/>
            <w:webHidden/>
          </w:rPr>
        </w:r>
        <w:r w:rsidR="00A66F17">
          <w:rPr>
            <w:noProof/>
            <w:webHidden/>
          </w:rPr>
          <w:fldChar w:fldCharType="separate"/>
        </w:r>
        <w:r w:rsidR="00A66F17">
          <w:rPr>
            <w:noProof/>
            <w:webHidden/>
          </w:rPr>
          <w:t>84</w:t>
        </w:r>
        <w:r w:rsidR="00A66F17">
          <w:rPr>
            <w:noProof/>
            <w:webHidden/>
          </w:rPr>
          <w:fldChar w:fldCharType="end"/>
        </w:r>
      </w:hyperlink>
    </w:p>
    <w:p w14:paraId="7F41CE7A" w14:textId="3D09C45C" w:rsidR="00A66F17" w:rsidRDefault="00FF27AE">
      <w:pPr>
        <w:pStyle w:val="TOC2"/>
        <w:rPr>
          <w:rFonts w:eastAsiaTheme="minorEastAsia" w:cstheme="minorBidi"/>
          <w:noProof/>
          <w:color w:val="auto"/>
          <w:szCs w:val="22"/>
          <w:lang w:val="en-AU" w:eastAsia="en-AU"/>
        </w:rPr>
      </w:pPr>
      <w:hyperlink w:anchor="_Toc30164268" w:history="1">
        <w:r w:rsidR="00A66F17" w:rsidRPr="00A725DF">
          <w:rPr>
            <w:rStyle w:val="Hyperlink"/>
            <w:noProof/>
            <w:lang w:val="en-AU"/>
          </w:rPr>
          <w:t>5.8</w:t>
        </w:r>
        <w:r w:rsidR="00A66F17">
          <w:rPr>
            <w:rFonts w:eastAsiaTheme="minorEastAsia" w:cstheme="minorBidi"/>
            <w:noProof/>
            <w:color w:val="auto"/>
            <w:szCs w:val="22"/>
            <w:lang w:val="en-AU" w:eastAsia="en-AU"/>
          </w:rPr>
          <w:tab/>
        </w:r>
        <w:r w:rsidR="00A66F17" w:rsidRPr="00A725DF">
          <w:rPr>
            <w:rStyle w:val="Hyperlink"/>
            <w:noProof/>
            <w:lang w:val="en-AU"/>
          </w:rPr>
          <w:t>The Great Ocean Road</w:t>
        </w:r>
        <w:r w:rsidR="00A66F17">
          <w:rPr>
            <w:noProof/>
            <w:webHidden/>
          </w:rPr>
          <w:tab/>
        </w:r>
        <w:r w:rsidR="00A66F17">
          <w:rPr>
            <w:noProof/>
            <w:webHidden/>
          </w:rPr>
          <w:fldChar w:fldCharType="begin"/>
        </w:r>
        <w:r w:rsidR="00A66F17">
          <w:rPr>
            <w:noProof/>
            <w:webHidden/>
          </w:rPr>
          <w:instrText xml:space="preserve"> PAGEREF _Toc30164268 \h </w:instrText>
        </w:r>
        <w:r w:rsidR="00A66F17">
          <w:rPr>
            <w:noProof/>
            <w:webHidden/>
          </w:rPr>
        </w:r>
        <w:r w:rsidR="00A66F17">
          <w:rPr>
            <w:noProof/>
            <w:webHidden/>
          </w:rPr>
          <w:fldChar w:fldCharType="separate"/>
        </w:r>
        <w:r w:rsidR="00A66F17">
          <w:rPr>
            <w:noProof/>
            <w:webHidden/>
          </w:rPr>
          <w:t>85</w:t>
        </w:r>
        <w:r w:rsidR="00A66F17">
          <w:rPr>
            <w:noProof/>
            <w:webHidden/>
          </w:rPr>
          <w:fldChar w:fldCharType="end"/>
        </w:r>
      </w:hyperlink>
    </w:p>
    <w:p w14:paraId="1A9B10E3" w14:textId="0109B0A2" w:rsidR="00A66F17" w:rsidRDefault="00FF27AE">
      <w:pPr>
        <w:pStyle w:val="TOC2"/>
        <w:rPr>
          <w:rFonts w:eastAsiaTheme="minorEastAsia" w:cstheme="minorBidi"/>
          <w:noProof/>
          <w:color w:val="auto"/>
          <w:szCs w:val="22"/>
          <w:lang w:val="en-AU" w:eastAsia="en-AU"/>
        </w:rPr>
      </w:pPr>
      <w:hyperlink w:anchor="_Toc30164269" w:history="1">
        <w:r w:rsidR="00A66F17" w:rsidRPr="00A725DF">
          <w:rPr>
            <w:rStyle w:val="Hyperlink"/>
            <w:noProof/>
            <w:lang w:val="en-AU"/>
          </w:rPr>
          <w:t>5.9</w:t>
        </w:r>
        <w:r w:rsidR="00A66F17">
          <w:rPr>
            <w:rFonts w:eastAsiaTheme="minorEastAsia" w:cstheme="minorBidi"/>
            <w:noProof/>
            <w:color w:val="auto"/>
            <w:szCs w:val="22"/>
            <w:lang w:val="en-AU" w:eastAsia="en-AU"/>
          </w:rPr>
          <w:tab/>
        </w:r>
        <w:r w:rsidR="00A66F17" w:rsidRPr="00A725DF">
          <w:rPr>
            <w:rStyle w:val="Hyperlink"/>
            <w:noProof/>
            <w:lang w:val="en-AU"/>
          </w:rPr>
          <w:t>The Falls Music and Arts Festival</w:t>
        </w:r>
        <w:r w:rsidR="00A66F17">
          <w:rPr>
            <w:noProof/>
            <w:webHidden/>
          </w:rPr>
          <w:tab/>
        </w:r>
        <w:r w:rsidR="00A66F17">
          <w:rPr>
            <w:noProof/>
            <w:webHidden/>
          </w:rPr>
          <w:fldChar w:fldCharType="begin"/>
        </w:r>
        <w:r w:rsidR="00A66F17">
          <w:rPr>
            <w:noProof/>
            <w:webHidden/>
          </w:rPr>
          <w:instrText xml:space="preserve"> PAGEREF _Toc30164269 \h </w:instrText>
        </w:r>
        <w:r w:rsidR="00A66F17">
          <w:rPr>
            <w:noProof/>
            <w:webHidden/>
          </w:rPr>
        </w:r>
        <w:r w:rsidR="00A66F17">
          <w:rPr>
            <w:noProof/>
            <w:webHidden/>
          </w:rPr>
          <w:fldChar w:fldCharType="separate"/>
        </w:r>
        <w:r w:rsidR="00A66F17">
          <w:rPr>
            <w:noProof/>
            <w:webHidden/>
          </w:rPr>
          <w:t>86</w:t>
        </w:r>
        <w:r w:rsidR="00A66F17">
          <w:rPr>
            <w:noProof/>
            <w:webHidden/>
          </w:rPr>
          <w:fldChar w:fldCharType="end"/>
        </w:r>
      </w:hyperlink>
    </w:p>
    <w:p w14:paraId="49E3A3F7" w14:textId="7CC69271" w:rsidR="00A66F17" w:rsidRDefault="00FF27AE">
      <w:pPr>
        <w:pStyle w:val="TOC2"/>
        <w:rPr>
          <w:rFonts w:eastAsiaTheme="minorEastAsia" w:cstheme="minorBidi"/>
          <w:noProof/>
          <w:color w:val="auto"/>
          <w:szCs w:val="22"/>
          <w:lang w:val="en-AU" w:eastAsia="en-AU"/>
        </w:rPr>
      </w:pPr>
      <w:hyperlink w:anchor="_Toc30164270" w:history="1">
        <w:r w:rsidR="00A66F17" w:rsidRPr="00A725DF">
          <w:rPr>
            <w:rStyle w:val="Hyperlink"/>
            <w:noProof/>
            <w:lang w:val="en-AU"/>
          </w:rPr>
          <w:t>5.10</w:t>
        </w:r>
        <w:r w:rsidR="00A66F17">
          <w:rPr>
            <w:rFonts w:eastAsiaTheme="minorEastAsia" w:cstheme="minorBidi"/>
            <w:noProof/>
            <w:color w:val="auto"/>
            <w:szCs w:val="22"/>
            <w:lang w:val="en-AU" w:eastAsia="en-AU"/>
          </w:rPr>
          <w:tab/>
        </w:r>
        <w:r w:rsidR="00A66F17" w:rsidRPr="00A725DF">
          <w:rPr>
            <w:rStyle w:val="Hyperlink"/>
            <w:noProof/>
            <w:lang w:val="en-AU"/>
          </w:rPr>
          <w:t>Festival of Sails</w:t>
        </w:r>
        <w:r w:rsidR="00A66F17">
          <w:rPr>
            <w:noProof/>
            <w:webHidden/>
          </w:rPr>
          <w:tab/>
        </w:r>
        <w:r w:rsidR="00A66F17">
          <w:rPr>
            <w:noProof/>
            <w:webHidden/>
          </w:rPr>
          <w:fldChar w:fldCharType="begin"/>
        </w:r>
        <w:r w:rsidR="00A66F17">
          <w:rPr>
            <w:noProof/>
            <w:webHidden/>
          </w:rPr>
          <w:instrText xml:space="preserve"> PAGEREF _Toc30164270 \h </w:instrText>
        </w:r>
        <w:r w:rsidR="00A66F17">
          <w:rPr>
            <w:noProof/>
            <w:webHidden/>
          </w:rPr>
        </w:r>
        <w:r w:rsidR="00A66F17">
          <w:rPr>
            <w:noProof/>
            <w:webHidden/>
          </w:rPr>
          <w:fldChar w:fldCharType="separate"/>
        </w:r>
        <w:r w:rsidR="00A66F17">
          <w:rPr>
            <w:noProof/>
            <w:webHidden/>
          </w:rPr>
          <w:t>87</w:t>
        </w:r>
        <w:r w:rsidR="00A66F17">
          <w:rPr>
            <w:noProof/>
            <w:webHidden/>
          </w:rPr>
          <w:fldChar w:fldCharType="end"/>
        </w:r>
      </w:hyperlink>
    </w:p>
    <w:p w14:paraId="3D1609DB" w14:textId="4565F1E4" w:rsidR="00A66F17" w:rsidRDefault="00FF27AE">
      <w:pPr>
        <w:pStyle w:val="TOC2"/>
        <w:rPr>
          <w:rFonts w:eastAsiaTheme="minorEastAsia" w:cstheme="minorBidi"/>
          <w:noProof/>
          <w:color w:val="auto"/>
          <w:szCs w:val="22"/>
          <w:lang w:val="en-AU" w:eastAsia="en-AU"/>
        </w:rPr>
      </w:pPr>
      <w:hyperlink w:anchor="_Toc30164271" w:history="1">
        <w:r w:rsidR="00A66F17" w:rsidRPr="00A725DF">
          <w:rPr>
            <w:rStyle w:val="Hyperlink"/>
            <w:noProof/>
            <w:lang w:val="en-AU"/>
          </w:rPr>
          <w:t>5.11</w:t>
        </w:r>
        <w:r w:rsidR="00A66F17">
          <w:rPr>
            <w:rFonts w:eastAsiaTheme="minorEastAsia" w:cstheme="minorBidi"/>
            <w:noProof/>
            <w:color w:val="auto"/>
            <w:szCs w:val="22"/>
            <w:lang w:val="en-AU" w:eastAsia="en-AU"/>
          </w:rPr>
          <w:tab/>
        </w:r>
        <w:r w:rsidR="00A66F17" w:rsidRPr="00A725DF">
          <w:rPr>
            <w:rStyle w:val="Hyperlink"/>
            <w:noProof/>
            <w:lang w:val="en-AU"/>
          </w:rPr>
          <w:t>Portarlington Mussel Festival</w:t>
        </w:r>
        <w:r w:rsidR="00A66F17">
          <w:rPr>
            <w:noProof/>
            <w:webHidden/>
          </w:rPr>
          <w:tab/>
        </w:r>
        <w:r w:rsidR="00A66F17">
          <w:rPr>
            <w:noProof/>
            <w:webHidden/>
          </w:rPr>
          <w:fldChar w:fldCharType="begin"/>
        </w:r>
        <w:r w:rsidR="00A66F17">
          <w:rPr>
            <w:noProof/>
            <w:webHidden/>
          </w:rPr>
          <w:instrText xml:space="preserve"> PAGEREF _Toc30164271 \h </w:instrText>
        </w:r>
        <w:r w:rsidR="00A66F17">
          <w:rPr>
            <w:noProof/>
            <w:webHidden/>
          </w:rPr>
        </w:r>
        <w:r w:rsidR="00A66F17">
          <w:rPr>
            <w:noProof/>
            <w:webHidden/>
          </w:rPr>
          <w:fldChar w:fldCharType="separate"/>
        </w:r>
        <w:r w:rsidR="00A66F17">
          <w:rPr>
            <w:noProof/>
            <w:webHidden/>
          </w:rPr>
          <w:t>89</w:t>
        </w:r>
        <w:r w:rsidR="00A66F17">
          <w:rPr>
            <w:noProof/>
            <w:webHidden/>
          </w:rPr>
          <w:fldChar w:fldCharType="end"/>
        </w:r>
      </w:hyperlink>
    </w:p>
    <w:p w14:paraId="1184E935" w14:textId="2D2AC4A5" w:rsidR="00A66F17" w:rsidRDefault="00FF27AE">
      <w:pPr>
        <w:pStyle w:val="TOC2"/>
        <w:rPr>
          <w:rFonts w:eastAsiaTheme="minorEastAsia" w:cstheme="minorBidi"/>
          <w:noProof/>
          <w:color w:val="auto"/>
          <w:szCs w:val="22"/>
          <w:lang w:val="en-AU" w:eastAsia="en-AU"/>
        </w:rPr>
      </w:pPr>
      <w:hyperlink w:anchor="_Toc30164272" w:history="1">
        <w:r w:rsidR="00A66F17" w:rsidRPr="00A725DF">
          <w:rPr>
            <w:rStyle w:val="Hyperlink"/>
            <w:noProof/>
            <w:lang w:val="en-AU"/>
          </w:rPr>
          <w:t>5.12</w:t>
        </w:r>
        <w:r w:rsidR="00A66F17">
          <w:rPr>
            <w:rFonts w:eastAsiaTheme="minorEastAsia" w:cstheme="minorBidi"/>
            <w:noProof/>
            <w:color w:val="auto"/>
            <w:szCs w:val="22"/>
            <w:lang w:val="en-AU" w:eastAsia="en-AU"/>
          </w:rPr>
          <w:tab/>
        </w:r>
        <w:r w:rsidR="00A66F17" w:rsidRPr="00A725DF">
          <w:rPr>
            <w:rStyle w:val="Hyperlink"/>
            <w:noProof/>
            <w:lang w:val="en-AU"/>
          </w:rPr>
          <w:t>The Gellibrand River Blues and Blueberry Festival</w:t>
        </w:r>
        <w:r w:rsidR="00A66F17">
          <w:rPr>
            <w:noProof/>
            <w:webHidden/>
          </w:rPr>
          <w:tab/>
        </w:r>
        <w:r w:rsidR="00A66F17">
          <w:rPr>
            <w:noProof/>
            <w:webHidden/>
          </w:rPr>
          <w:fldChar w:fldCharType="begin"/>
        </w:r>
        <w:r w:rsidR="00A66F17">
          <w:rPr>
            <w:noProof/>
            <w:webHidden/>
          </w:rPr>
          <w:instrText xml:space="preserve"> PAGEREF _Toc30164272 \h </w:instrText>
        </w:r>
        <w:r w:rsidR="00A66F17">
          <w:rPr>
            <w:noProof/>
            <w:webHidden/>
          </w:rPr>
        </w:r>
        <w:r w:rsidR="00A66F17">
          <w:rPr>
            <w:noProof/>
            <w:webHidden/>
          </w:rPr>
          <w:fldChar w:fldCharType="separate"/>
        </w:r>
        <w:r w:rsidR="00A66F17">
          <w:rPr>
            <w:noProof/>
            <w:webHidden/>
          </w:rPr>
          <w:t>90</w:t>
        </w:r>
        <w:r w:rsidR="00A66F17">
          <w:rPr>
            <w:noProof/>
            <w:webHidden/>
          </w:rPr>
          <w:fldChar w:fldCharType="end"/>
        </w:r>
      </w:hyperlink>
    </w:p>
    <w:p w14:paraId="32F35725" w14:textId="2C34091E" w:rsidR="00A66F17" w:rsidRDefault="00FF27AE">
      <w:pPr>
        <w:pStyle w:val="TOC2"/>
        <w:rPr>
          <w:rFonts w:eastAsiaTheme="minorEastAsia" w:cstheme="minorBidi"/>
          <w:noProof/>
          <w:color w:val="auto"/>
          <w:szCs w:val="22"/>
          <w:lang w:val="en-AU" w:eastAsia="en-AU"/>
        </w:rPr>
      </w:pPr>
      <w:hyperlink w:anchor="_Toc30164273" w:history="1">
        <w:r w:rsidR="00A66F17" w:rsidRPr="00A725DF">
          <w:rPr>
            <w:rStyle w:val="Hyperlink"/>
            <w:noProof/>
            <w:lang w:val="en-AU"/>
          </w:rPr>
          <w:t>5.13</w:t>
        </w:r>
        <w:r w:rsidR="00A66F17">
          <w:rPr>
            <w:rFonts w:eastAsiaTheme="minorEastAsia" w:cstheme="minorBidi"/>
            <w:noProof/>
            <w:color w:val="auto"/>
            <w:szCs w:val="22"/>
            <w:lang w:val="en-AU" w:eastAsia="en-AU"/>
          </w:rPr>
          <w:tab/>
        </w:r>
        <w:r w:rsidR="00A66F17" w:rsidRPr="00A725DF">
          <w:rPr>
            <w:rStyle w:val="Hyperlink"/>
            <w:noProof/>
            <w:lang w:val="en-AU"/>
          </w:rPr>
          <w:t>The Great Ocean Walk</w:t>
        </w:r>
        <w:r w:rsidR="00A66F17">
          <w:rPr>
            <w:noProof/>
            <w:webHidden/>
          </w:rPr>
          <w:tab/>
        </w:r>
        <w:r w:rsidR="00A66F17">
          <w:rPr>
            <w:noProof/>
            <w:webHidden/>
          </w:rPr>
          <w:fldChar w:fldCharType="begin"/>
        </w:r>
        <w:r w:rsidR="00A66F17">
          <w:rPr>
            <w:noProof/>
            <w:webHidden/>
          </w:rPr>
          <w:instrText xml:space="preserve"> PAGEREF _Toc30164273 \h </w:instrText>
        </w:r>
        <w:r w:rsidR="00A66F17">
          <w:rPr>
            <w:noProof/>
            <w:webHidden/>
          </w:rPr>
        </w:r>
        <w:r w:rsidR="00A66F17">
          <w:rPr>
            <w:noProof/>
            <w:webHidden/>
          </w:rPr>
          <w:fldChar w:fldCharType="separate"/>
        </w:r>
        <w:r w:rsidR="00A66F17">
          <w:rPr>
            <w:noProof/>
            <w:webHidden/>
          </w:rPr>
          <w:t>91</w:t>
        </w:r>
        <w:r w:rsidR="00A66F17">
          <w:rPr>
            <w:noProof/>
            <w:webHidden/>
          </w:rPr>
          <w:fldChar w:fldCharType="end"/>
        </w:r>
      </w:hyperlink>
    </w:p>
    <w:p w14:paraId="3C62E575" w14:textId="2B5A30F5" w:rsidR="00A66F17" w:rsidRDefault="00FF27AE">
      <w:pPr>
        <w:pStyle w:val="TOC2"/>
        <w:rPr>
          <w:rFonts w:eastAsiaTheme="minorEastAsia" w:cstheme="minorBidi"/>
          <w:noProof/>
          <w:color w:val="auto"/>
          <w:szCs w:val="22"/>
          <w:lang w:val="en-AU" w:eastAsia="en-AU"/>
        </w:rPr>
      </w:pPr>
      <w:hyperlink w:anchor="_Toc30164274" w:history="1">
        <w:r w:rsidR="00A66F17" w:rsidRPr="00A725DF">
          <w:rPr>
            <w:rStyle w:val="Hyperlink"/>
            <w:noProof/>
            <w:lang w:val="en-AU"/>
          </w:rPr>
          <w:t>5.14</w:t>
        </w:r>
        <w:r w:rsidR="00A66F17">
          <w:rPr>
            <w:rFonts w:eastAsiaTheme="minorEastAsia" w:cstheme="minorBidi"/>
            <w:noProof/>
            <w:color w:val="auto"/>
            <w:szCs w:val="22"/>
            <w:lang w:val="en-AU" w:eastAsia="en-AU"/>
          </w:rPr>
          <w:tab/>
        </w:r>
        <w:r w:rsidR="00A66F17" w:rsidRPr="00A725DF">
          <w:rPr>
            <w:rStyle w:val="Hyperlink"/>
            <w:noProof/>
            <w:lang w:val="en-AU"/>
          </w:rPr>
          <w:t>Surf Coast Walk</w:t>
        </w:r>
        <w:r w:rsidR="00A66F17">
          <w:rPr>
            <w:noProof/>
            <w:webHidden/>
          </w:rPr>
          <w:tab/>
        </w:r>
        <w:r w:rsidR="00A66F17">
          <w:rPr>
            <w:noProof/>
            <w:webHidden/>
          </w:rPr>
          <w:fldChar w:fldCharType="begin"/>
        </w:r>
        <w:r w:rsidR="00A66F17">
          <w:rPr>
            <w:noProof/>
            <w:webHidden/>
          </w:rPr>
          <w:instrText xml:space="preserve"> PAGEREF _Toc30164274 \h </w:instrText>
        </w:r>
        <w:r w:rsidR="00A66F17">
          <w:rPr>
            <w:noProof/>
            <w:webHidden/>
          </w:rPr>
        </w:r>
        <w:r w:rsidR="00A66F17">
          <w:rPr>
            <w:noProof/>
            <w:webHidden/>
          </w:rPr>
          <w:fldChar w:fldCharType="separate"/>
        </w:r>
        <w:r w:rsidR="00A66F17">
          <w:rPr>
            <w:noProof/>
            <w:webHidden/>
          </w:rPr>
          <w:t>93</w:t>
        </w:r>
        <w:r w:rsidR="00A66F17">
          <w:rPr>
            <w:noProof/>
            <w:webHidden/>
          </w:rPr>
          <w:fldChar w:fldCharType="end"/>
        </w:r>
      </w:hyperlink>
    </w:p>
    <w:p w14:paraId="39098A21" w14:textId="5DC7DDD4" w:rsidR="00A66F17" w:rsidRDefault="00FF27AE">
      <w:pPr>
        <w:pStyle w:val="TOC2"/>
        <w:rPr>
          <w:rFonts w:eastAsiaTheme="minorEastAsia" w:cstheme="minorBidi"/>
          <w:noProof/>
          <w:color w:val="auto"/>
          <w:szCs w:val="22"/>
          <w:lang w:val="en-AU" w:eastAsia="en-AU"/>
        </w:rPr>
      </w:pPr>
      <w:hyperlink w:anchor="_Toc30164275" w:history="1">
        <w:r w:rsidR="00A66F17" w:rsidRPr="00A725DF">
          <w:rPr>
            <w:rStyle w:val="Hyperlink"/>
            <w:noProof/>
            <w:lang w:val="en-AU"/>
          </w:rPr>
          <w:t>5.15</w:t>
        </w:r>
        <w:r w:rsidR="00A66F17">
          <w:rPr>
            <w:rFonts w:eastAsiaTheme="minorEastAsia" w:cstheme="minorBidi"/>
            <w:noProof/>
            <w:color w:val="auto"/>
            <w:szCs w:val="22"/>
            <w:lang w:val="en-AU" w:eastAsia="en-AU"/>
          </w:rPr>
          <w:tab/>
        </w:r>
        <w:r w:rsidR="00A66F17" w:rsidRPr="00A725DF">
          <w:rPr>
            <w:rStyle w:val="Hyperlink"/>
            <w:noProof/>
            <w:lang w:val="en-AU"/>
          </w:rPr>
          <w:t>Bellarine Rail Trail</w:t>
        </w:r>
        <w:r w:rsidR="00A66F17">
          <w:rPr>
            <w:noProof/>
            <w:webHidden/>
          </w:rPr>
          <w:tab/>
        </w:r>
        <w:r w:rsidR="00A66F17">
          <w:rPr>
            <w:noProof/>
            <w:webHidden/>
          </w:rPr>
          <w:fldChar w:fldCharType="begin"/>
        </w:r>
        <w:r w:rsidR="00A66F17">
          <w:rPr>
            <w:noProof/>
            <w:webHidden/>
          </w:rPr>
          <w:instrText xml:space="preserve"> PAGEREF _Toc30164275 \h </w:instrText>
        </w:r>
        <w:r w:rsidR="00A66F17">
          <w:rPr>
            <w:noProof/>
            <w:webHidden/>
          </w:rPr>
        </w:r>
        <w:r w:rsidR="00A66F17">
          <w:rPr>
            <w:noProof/>
            <w:webHidden/>
          </w:rPr>
          <w:fldChar w:fldCharType="separate"/>
        </w:r>
        <w:r w:rsidR="00A66F17">
          <w:rPr>
            <w:noProof/>
            <w:webHidden/>
          </w:rPr>
          <w:t>94</w:t>
        </w:r>
        <w:r w:rsidR="00A66F17">
          <w:rPr>
            <w:noProof/>
            <w:webHidden/>
          </w:rPr>
          <w:fldChar w:fldCharType="end"/>
        </w:r>
      </w:hyperlink>
    </w:p>
    <w:p w14:paraId="3E04D88C" w14:textId="6D53BE74" w:rsidR="00A66F17" w:rsidRDefault="00FF27AE">
      <w:pPr>
        <w:pStyle w:val="TOC2"/>
        <w:rPr>
          <w:rFonts w:eastAsiaTheme="minorEastAsia" w:cstheme="minorBidi"/>
          <w:noProof/>
          <w:color w:val="auto"/>
          <w:szCs w:val="22"/>
          <w:lang w:val="en-AU" w:eastAsia="en-AU"/>
        </w:rPr>
      </w:pPr>
      <w:hyperlink w:anchor="_Toc30164276" w:history="1">
        <w:r w:rsidR="00A66F17" w:rsidRPr="00A725DF">
          <w:rPr>
            <w:rStyle w:val="Hyperlink"/>
            <w:noProof/>
            <w:lang w:val="en-AU"/>
          </w:rPr>
          <w:t>5.16</w:t>
        </w:r>
        <w:r w:rsidR="00A66F17">
          <w:rPr>
            <w:rFonts w:eastAsiaTheme="minorEastAsia" w:cstheme="minorBidi"/>
            <w:noProof/>
            <w:color w:val="auto"/>
            <w:szCs w:val="22"/>
            <w:lang w:val="en-AU" w:eastAsia="en-AU"/>
          </w:rPr>
          <w:tab/>
        </w:r>
        <w:r w:rsidR="00A66F17" w:rsidRPr="00A725DF">
          <w:rPr>
            <w:rStyle w:val="Hyperlink"/>
            <w:noProof/>
            <w:lang w:val="en-AU"/>
          </w:rPr>
          <w:t>Maits Rest Rainforest Walk</w:t>
        </w:r>
        <w:r w:rsidR="00A66F17">
          <w:rPr>
            <w:noProof/>
            <w:webHidden/>
          </w:rPr>
          <w:tab/>
        </w:r>
        <w:r w:rsidR="00A66F17">
          <w:rPr>
            <w:noProof/>
            <w:webHidden/>
          </w:rPr>
          <w:fldChar w:fldCharType="begin"/>
        </w:r>
        <w:r w:rsidR="00A66F17">
          <w:rPr>
            <w:noProof/>
            <w:webHidden/>
          </w:rPr>
          <w:instrText xml:space="preserve"> PAGEREF _Toc30164276 \h </w:instrText>
        </w:r>
        <w:r w:rsidR="00A66F17">
          <w:rPr>
            <w:noProof/>
            <w:webHidden/>
          </w:rPr>
        </w:r>
        <w:r w:rsidR="00A66F17">
          <w:rPr>
            <w:noProof/>
            <w:webHidden/>
          </w:rPr>
          <w:fldChar w:fldCharType="separate"/>
        </w:r>
        <w:r w:rsidR="00A66F17">
          <w:rPr>
            <w:noProof/>
            <w:webHidden/>
          </w:rPr>
          <w:t>95</w:t>
        </w:r>
        <w:r w:rsidR="00A66F17">
          <w:rPr>
            <w:noProof/>
            <w:webHidden/>
          </w:rPr>
          <w:fldChar w:fldCharType="end"/>
        </w:r>
      </w:hyperlink>
    </w:p>
    <w:p w14:paraId="5AF4546A" w14:textId="0B60805A" w:rsidR="00A66F17" w:rsidRDefault="00FF27AE">
      <w:pPr>
        <w:pStyle w:val="TOC2"/>
        <w:rPr>
          <w:rFonts w:eastAsiaTheme="minorEastAsia" w:cstheme="minorBidi"/>
          <w:noProof/>
          <w:color w:val="auto"/>
          <w:szCs w:val="22"/>
          <w:lang w:val="en-AU" w:eastAsia="en-AU"/>
        </w:rPr>
      </w:pPr>
      <w:hyperlink w:anchor="_Toc30164277" w:history="1">
        <w:r w:rsidR="00A66F17" w:rsidRPr="00A725DF">
          <w:rPr>
            <w:rStyle w:val="Hyperlink"/>
            <w:noProof/>
            <w:lang w:val="en-AU"/>
          </w:rPr>
          <w:t>5.17</w:t>
        </w:r>
        <w:r w:rsidR="00A66F17">
          <w:rPr>
            <w:rFonts w:eastAsiaTheme="minorEastAsia" w:cstheme="minorBidi"/>
            <w:noProof/>
            <w:color w:val="auto"/>
            <w:szCs w:val="22"/>
            <w:lang w:val="en-AU" w:eastAsia="en-AU"/>
          </w:rPr>
          <w:tab/>
        </w:r>
        <w:r w:rsidR="00A66F17" w:rsidRPr="00A725DF">
          <w:rPr>
            <w:rStyle w:val="Hyperlink"/>
            <w:noProof/>
            <w:lang w:val="en-AU"/>
          </w:rPr>
          <w:t>Forrest Mountain Bike Trail</w:t>
        </w:r>
        <w:r w:rsidR="00A66F17">
          <w:rPr>
            <w:noProof/>
            <w:webHidden/>
          </w:rPr>
          <w:tab/>
        </w:r>
        <w:r w:rsidR="00A66F17">
          <w:rPr>
            <w:noProof/>
            <w:webHidden/>
          </w:rPr>
          <w:fldChar w:fldCharType="begin"/>
        </w:r>
        <w:r w:rsidR="00A66F17">
          <w:rPr>
            <w:noProof/>
            <w:webHidden/>
          </w:rPr>
          <w:instrText xml:space="preserve"> PAGEREF _Toc30164277 \h </w:instrText>
        </w:r>
        <w:r w:rsidR="00A66F17">
          <w:rPr>
            <w:noProof/>
            <w:webHidden/>
          </w:rPr>
        </w:r>
        <w:r w:rsidR="00A66F17">
          <w:rPr>
            <w:noProof/>
            <w:webHidden/>
          </w:rPr>
          <w:fldChar w:fldCharType="separate"/>
        </w:r>
        <w:r w:rsidR="00A66F17">
          <w:rPr>
            <w:noProof/>
            <w:webHidden/>
          </w:rPr>
          <w:t>96</w:t>
        </w:r>
        <w:r w:rsidR="00A66F17">
          <w:rPr>
            <w:noProof/>
            <w:webHidden/>
          </w:rPr>
          <w:fldChar w:fldCharType="end"/>
        </w:r>
      </w:hyperlink>
    </w:p>
    <w:p w14:paraId="6A575360" w14:textId="78BEB9F4" w:rsidR="00A66F17" w:rsidRDefault="00FF27AE">
      <w:pPr>
        <w:pStyle w:val="TOC1"/>
        <w:rPr>
          <w:rFonts w:eastAsiaTheme="minorEastAsia" w:cstheme="minorBidi"/>
          <w:b w:val="0"/>
          <w:color w:val="auto"/>
          <w:lang w:val="en-AU" w:eastAsia="en-AU"/>
        </w:rPr>
      </w:pPr>
      <w:hyperlink w:anchor="_Toc30164278" w:history="1">
        <w:r w:rsidR="00A66F17" w:rsidRPr="00A725DF">
          <w:rPr>
            <w:rStyle w:val="Hyperlink"/>
            <w:lang w:val="en-AU"/>
            <w14:scene3d>
              <w14:camera w14:prst="orthographicFront"/>
              <w14:lightRig w14:rig="threePt" w14:dir="t">
                <w14:rot w14:lat="0" w14:lon="0" w14:rev="0"/>
              </w14:lightRig>
            </w14:scene3d>
          </w:rPr>
          <w:t>6</w:t>
        </w:r>
        <w:r w:rsidR="00A66F17">
          <w:rPr>
            <w:rFonts w:eastAsiaTheme="minorEastAsia" w:cstheme="minorBidi"/>
            <w:b w:val="0"/>
            <w:color w:val="auto"/>
            <w:lang w:val="en-AU" w:eastAsia="en-AU"/>
          </w:rPr>
          <w:tab/>
        </w:r>
        <w:r w:rsidR="00A66F17" w:rsidRPr="00A725DF">
          <w:rPr>
            <w:rStyle w:val="Hyperlink"/>
            <w:lang w:val="en-AU"/>
          </w:rPr>
          <w:t>Transport Corridors</w:t>
        </w:r>
        <w:r w:rsidR="00A66F17">
          <w:rPr>
            <w:webHidden/>
          </w:rPr>
          <w:tab/>
        </w:r>
        <w:r w:rsidR="00A66F17">
          <w:rPr>
            <w:webHidden/>
          </w:rPr>
          <w:fldChar w:fldCharType="begin"/>
        </w:r>
        <w:r w:rsidR="00A66F17">
          <w:rPr>
            <w:webHidden/>
          </w:rPr>
          <w:instrText xml:space="preserve"> PAGEREF _Toc30164278 \h </w:instrText>
        </w:r>
        <w:r w:rsidR="00A66F17">
          <w:rPr>
            <w:webHidden/>
          </w:rPr>
        </w:r>
        <w:r w:rsidR="00A66F17">
          <w:rPr>
            <w:webHidden/>
          </w:rPr>
          <w:fldChar w:fldCharType="separate"/>
        </w:r>
        <w:r w:rsidR="00A66F17">
          <w:rPr>
            <w:webHidden/>
          </w:rPr>
          <w:t>99</w:t>
        </w:r>
        <w:r w:rsidR="00A66F17">
          <w:rPr>
            <w:webHidden/>
          </w:rPr>
          <w:fldChar w:fldCharType="end"/>
        </w:r>
      </w:hyperlink>
    </w:p>
    <w:p w14:paraId="33268728" w14:textId="6B58A6D9" w:rsidR="00A66F17" w:rsidRDefault="00FF27AE">
      <w:pPr>
        <w:pStyle w:val="TOC2"/>
        <w:rPr>
          <w:rFonts w:eastAsiaTheme="minorEastAsia" w:cstheme="minorBidi"/>
          <w:noProof/>
          <w:color w:val="auto"/>
          <w:szCs w:val="22"/>
          <w:lang w:val="en-AU" w:eastAsia="en-AU"/>
        </w:rPr>
      </w:pPr>
      <w:hyperlink w:anchor="_Toc30164279" w:history="1">
        <w:r w:rsidR="00A66F17" w:rsidRPr="00A725DF">
          <w:rPr>
            <w:rStyle w:val="Hyperlink"/>
            <w:noProof/>
            <w:lang w:val="en-AU"/>
          </w:rPr>
          <w:t>6.1</w:t>
        </w:r>
        <w:r w:rsidR="00A66F17">
          <w:rPr>
            <w:rFonts w:eastAsiaTheme="minorEastAsia" w:cstheme="minorBidi"/>
            <w:noProof/>
            <w:color w:val="auto"/>
            <w:szCs w:val="22"/>
            <w:lang w:val="en-AU" w:eastAsia="en-AU"/>
          </w:rPr>
          <w:tab/>
        </w:r>
        <w:r w:rsidR="00A66F17" w:rsidRPr="00A725DF">
          <w:rPr>
            <w:rStyle w:val="Hyperlink"/>
            <w:noProof/>
            <w:lang w:val="en-AU"/>
          </w:rPr>
          <w:t>Introduction</w:t>
        </w:r>
        <w:r w:rsidR="00A66F17">
          <w:rPr>
            <w:noProof/>
            <w:webHidden/>
          </w:rPr>
          <w:tab/>
        </w:r>
        <w:r w:rsidR="00A66F17">
          <w:rPr>
            <w:noProof/>
            <w:webHidden/>
          </w:rPr>
          <w:fldChar w:fldCharType="begin"/>
        </w:r>
        <w:r w:rsidR="00A66F17">
          <w:rPr>
            <w:noProof/>
            <w:webHidden/>
          </w:rPr>
          <w:instrText xml:space="preserve"> PAGEREF _Toc30164279 \h </w:instrText>
        </w:r>
        <w:r w:rsidR="00A66F17">
          <w:rPr>
            <w:noProof/>
            <w:webHidden/>
          </w:rPr>
        </w:r>
        <w:r w:rsidR="00A66F17">
          <w:rPr>
            <w:noProof/>
            <w:webHidden/>
          </w:rPr>
          <w:fldChar w:fldCharType="separate"/>
        </w:r>
        <w:r w:rsidR="00A66F17">
          <w:rPr>
            <w:noProof/>
            <w:webHidden/>
          </w:rPr>
          <w:t>99</w:t>
        </w:r>
        <w:r w:rsidR="00A66F17">
          <w:rPr>
            <w:noProof/>
            <w:webHidden/>
          </w:rPr>
          <w:fldChar w:fldCharType="end"/>
        </w:r>
      </w:hyperlink>
    </w:p>
    <w:p w14:paraId="681BD7FB" w14:textId="249EE0FF" w:rsidR="00A66F17" w:rsidRDefault="00FF27AE">
      <w:pPr>
        <w:pStyle w:val="TOC2"/>
        <w:rPr>
          <w:rFonts w:eastAsiaTheme="minorEastAsia" w:cstheme="minorBidi"/>
          <w:noProof/>
          <w:color w:val="auto"/>
          <w:szCs w:val="22"/>
          <w:lang w:val="en-AU" w:eastAsia="en-AU"/>
        </w:rPr>
      </w:pPr>
      <w:hyperlink w:anchor="_Toc30164280" w:history="1">
        <w:r w:rsidR="00A66F17" w:rsidRPr="00A725DF">
          <w:rPr>
            <w:rStyle w:val="Hyperlink"/>
            <w:noProof/>
            <w:lang w:val="en-AU"/>
          </w:rPr>
          <w:t>6.2</w:t>
        </w:r>
        <w:r w:rsidR="00A66F17">
          <w:rPr>
            <w:rFonts w:eastAsiaTheme="minorEastAsia" w:cstheme="minorBidi"/>
            <w:noProof/>
            <w:color w:val="auto"/>
            <w:szCs w:val="22"/>
            <w:lang w:val="en-AU" w:eastAsia="en-AU"/>
          </w:rPr>
          <w:tab/>
        </w:r>
        <w:r w:rsidR="00A66F17" w:rsidRPr="00A725DF">
          <w:rPr>
            <w:rStyle w:val="Hyperlink"/>
            <w:noProof/>
            <w:lang w:val="en-AU"/>
          </w:rPr>
          <w:t>Freeways/Motorways</w:t>
        </w:r>
        <w:r w:rsidR="00A66F17">
          <w:rPr>
            <w:noProof/>
            <w:webHidden/>
          </w:rPr>
          <w:tab/>
        </w:r>
        <w:r w:rsidR="00A66F17">
          <w:rPr>
            <w:noProof/>
            <w:webHidden/>
          </w:rPr>
          <w:fldChar w:fldCharType="begin"/>
        </w:r>
        <w:r w:rsidR="00A66F17">
          <w:rPr>
            <w:noProof/>
            <w:webHidden/>
          </w:rPr>
          <w:instrText xml:space="preserve"> PAGEREF _Toc30164280 \h </w:instrText>
        </w:r>
        <w:r w:rsidR="00A66F17">
          <w:rPr>
            <w:noProof/>
            <w:webHidden/>
          </w:rPr>
        </w:r>
        <w:r w:rsidR="00A66F17">
          <w:rPr>
            <w:noProof/>
            <w:webHidden/>
          </w:rPr>
          <w:fldChar w:fldCharType="separate"/>
        </w:r>
        <w:r w:rsidR="00A66F17">
          <w:rPr>
            <w:noProof/>
            <w:webHidden/>
          </w:rPr>
          <w:t>100</w:t>
        </w:r>
        <w:r w:rsidR="00A66F17">
          <w:rPr>
            <w:noProof/>
            <w:webHidden/>
          </w:rPr>
          <w:fldChar w:fldCharType="end"/>
        </w:r>
      </w:hyperlink>
    </w:p>
    <w:p w14:paraId="0F3998D8" w14:textId="0E3D06F4" w:rsidR="00A66F17" w:rsidRDefault="00FF27AE">
      <w:pPr>
        <w:pStyle w:val="TOC2"/>
        <w:rPr>
          <w:rFonts w:eastAsiaTheme="minorEastAsia" w:cstheme="minorBidi"/>
          <w:noProof/>
          <w:color w:val="auto"/>
          <w:szCs w:val="22"/>
          <w:lang w:val="en-AU" w:eastAsia="en-AU"/>
        </w:rPr>
      </w:pPr>
      <w:hyperlink w:anchor="_Toc30164281" w:history="1">
        <w:r w:rsidR="00A66F17" w:rsidRPr="00A725DF">
          <w:rPr>
            <w:rStyle w:val="Hyperlink"/>
            <w:noProof/>
            <w:lang w:val="en-AU"/>
          </w:rPr>
          <w:t>6.3</w:t>
        </w:r>
        <w:r w:rsidR="00A66F17">
          <w:rPr>
            <w:rFonts w:eastAsiaTheme="minorEastAsia" w:cstheme="minorBidi"/>
            <w:noProof/>
            <w:color w:val="auto"/>
            <w:szCs w:val="22"/>
            <w:lang w:val="en-AU" w:eastAsia="en-AU"/>
          </w:rPr>
          <w:tab/>
        </w:r>
        <w:r w:rsidR="00A66F17" w:rsidRPr="00A725DF">
          <w:rPr>
            <w:rStyle w:val="Hyperlink"/>
            <w:noProof/>
            <w:lang w:val="en-AU"/>
          </w:rPr>
          <w:t>A/B-Grade Roads</w:t>
        </w:r>
        <w:r w:rsidR="00A66F17">
          <w:rPr>
            <w:noProof/>
            <w:webHidden/>
          </w:rPr>
          <w:tab/>
        </w:r>
        <w:r w:rsidR="00A66F17">
          <w:rPr>
            <w:noProof/>
            <w:webHidden/>
          </w:rPr>
          <w:fldChar w:fldCharType="begin"/>
        </w:r>
        <w:r w:rsidR="00A66F17">
          <w:rPr>
            <w:noProof/>
            <w:webHidden/>
          </w:rPr>
          <w:instrText xml:space="preserve"> PAGEREF _Toc30164281 \h </w:instrText>
        </w:r>
        <w:r w:rsidR="00A66F17">
          <w:rPr>
            <w:noProof/>
            <w:webHidden/>
          </w:rPr>
        </w:r>
        <w:r w:rsidR="00A66F17">
          <w:rPr>
            <w:noProof/>
            <w:webHidden/>
          </w:rPr>
          <w:fldChar w:fldCharType="separate"/>
        </w:r>
        <w:r w:rsidR="00A66F17">
          <w:rPr>
            <w:noProof/>
            <w:webHidden/>
          </w:rPr>
          <w:t>100</w:t>
        </w:r>
        <w:r w:rsidR="00A66F17">
          <w:rPr>
            <w:noProof/>
            <w:webHidden/>
          </w:rPr>
          <w:fldChar w:fldCharType="end"/>
        </w:r>
      </w:hyperlink>
    </w:p>
    <w:p w14:paraId="2FA95616" w14:textId="5A34CF4C" w:rsidR="00A66F17" w:rsidRDefault="00FF27AE">
      <w:pPr>
        <w:pStyle w:val="TOC2"/>
        <w:rPr>
          <w:rFonts w:eastAsiaTheme="minorEastAsia" w:cstheme="minorBidi"/>
          <w:noProof/>
          <w:color w:val="auto"/>
          <w:szCs w:val="22"/>
          <w:lang w:val="en-AU" w:eastAsia="en-AU"/>
        </w:rPr>
      </w:pPr>
      <w:hyperlink w:anchor="_Toc30164282" w:history="1">
        <w:r w:rsidR="00A66F17" w:rsidRPr="00A725DF">
          <w:rPr>
            <w:rStyle w:val="Hyperlink"/>
            <w:noProof/>
            <w:lang w:val="en-AU"/>
          </w:rPr>
          <w:t>6.4</w:t>
        </w:r>
        <w:r w:rsidR="00A66F17">
          <w:rPr>
            <w:rFonts w:eastAsiaTheme="minorEastAsia" w:cstheme="minorBidi"/>
            <w:noProof/>
            <w:color w:val="auto"/>
            <w:szCs w:val="22"/>
            <w:lang w:val="en-AU" w:eastAsia="en-AU"/>
          </w:rPr>
          <w:tab/>
        </w:r>
        <w:r w:rsidR="00A66F17" w:rsidRPr="00A725DF">
          <w:rPr>
            <w:rStyle w:val="Hyperlink"/>
            <w:noProof/>
            <w:lang w:val="en-AU"/>
          </w:rPr>
          <w:t>C-Grade Roads</w:t>
        </w:r>
        <w:r w:rsidR="00A66F17">
          <w:rPr>
            <w:noProof/>
            <w:webHidden/>
          </w:rPr>
          <w:tab/>
        </w:r>
        <w:r w:rsidR="00A66F17">
          <w:rPr>
            <w:noProof/>
            <w:webHidden/>
          </w:rPr>
          <w:fldChar w:fldCharType="begin"/>
        </w:r>
        <w:r w:rsidR="00A66F17">
          <w:rPr>
            <w:noProof/>
            <w:webHidden/>
          </w:rPr>
          <w:instrText xml:space="preserve"> PAGEREF _Toc30164282 \h </w:instrText>
        </w:r>
        <w:r w:rsidR="00A66F17">
          <w:rPr>
            <w:noProof/>
            <w:webHidden/>
          </w:rPr>
        </w:r>
        <w:r w:rsidR="00A66F17">
          <w:rPr>
            <w:noProof/>
            <w:webHidden/>
          </w:rPr>
          <w:fldChar w:fldCharType="separate"/>
        </w:r>
        <w:r w:rsidR="00A66F17">
          <w:rPr>
            <w:noProof/>
            <w:webHidden/>
          </w:rPr>
          <w:t>105</w:t>
        </w:r>
        <w:r w:rsidR="00A66F17">
          <w:rPr>
            <w:noProof/>
            <w:webHidden/>
          </w:rPr>
          <w:fldChar w:fldCharType="end"/>
        </w:r>
      </w:hyperlink>
    </w:p>
    <w:p w14:paraId="0E5845A3" w14:textId="5CE7EE9A" w:rsidR="00A66F17" w:rsidRDefault="00FF27AE">
      <w:pPr>
        <w:pStyle w:val="TOC2"/>
        <w:rPr>
          <w:rFonts w:eastAsiaTheme="minorEastAsia" w:cstheme="minorBidi"/>
          <w:noProof/>
          <w:color w:val="auto"/>
          <w:szCs w:val="22"/>
          <w:lang w:val="en-AU" w:eastAsia="en-AU"/>
        </w:rPr>
      </w:pPr>
      <w:hyperlink w:anchor="_Toc30164283" w:history="1">
        <w:r w:rsidR="00A66F17" w:rsidRPr="00A725DF">
          <w:rPr>
            <w:rStyle w:val="Hyperlink"/>
            <w:noProof/>
            <w:lang w:val="en-AU"/>
          </w:rPr>
          <w:t>6.5</w:t>
        </w:r>
        <w:r w:rsidR="00A66F17">
          <w:rPr>
            <w:rFonts w:eastAsiaTheme="minorEastAsia" w:cstheme="minorBidi"/>
            <w:noProof/>
            <w:color w:val="auto"/>
            <w:szCs w:val="22"/>
            <w:lang w:val="en-AU" w:eastAsia="en-AU"/>
          </w:rPr>
          <w:tab/>
        </w:r>
        <w:r w:rsidR="00A66F17" w:rsidRPr="00A725DF">
          <w:rPr>
            <w:rStyle w:val="Hyperlink"/>
            <w:noProof/>
            <w:lang w:val="en-AU"/>
          </w:rPr>
          <w:t>Rail</w:t>
        </w:r>
        <w:r w:rsidR="00A66F17">
          <w:rPr>
            <w:noProof/>
            <w:webHidden/>
          </w:rPr>
          <w:tab/>
        </w:r>
        <w:r w:rsidR="00A66F17">
          <w:rPr>
            <w:noProof/>
            <w:webHidden/>
          </w:rPr>
          <w:fldChar w:fldCharType="begin"/>
        </w:r>
        <w:r w:rsidR="00A66F17">
          <w:rPr>
            <w:noProof/>
            <w:webHidden/>
          </w:rPr>
          <w:instrText xml:space="preserve"> PAGEREF _Toc30164283 \h </w:instrText>
        </w:r>
        <w:r w:rsidR="00A66F17">
          <w:rPr>
            <w:noProof/>
            <w:webHidden/>
          </w:rPr>
        </w:r>
        <w:r w:rsidR="00A66F17">
          <w:rPr>
            <w:noProof/>
            <w:webHidden/>
          </w:rPr>
          <w:fldChar w:fldCharType="separate"/>
        </w:r>
        <w:r w:rsidR="00A66F17">
          <w:rPr>
            <w:noProof/>
            <w:webHidden/>
          </w:rPr>
          <w:t>105</w:t>
        </w:r>
        <w:r w:rsidR="00A66F17">
          <w:rPr>
            <w:noProof/>
            <w:webHidden/>
          </w:rPr>
          <w:fldChar w:fldCharType="end"/>
        </w:r>
      </w:hyperlink>
    </w:p>
    <w:p w14:paraId="6B74482B" w14:textId="3B9F2551" w:rsidR="00A66F17" w:rsidRDefault="00FF27AE">
      <w:pPr>
        <w:pStyle w:val="TOC1"/>
        <w:rPr>
          <w:rFonts w:eastAsiaTheme="minorEastAsia" w:cstheme="minorBidi"/>
          <w:b w:val="0"/>
          <w:color w:val="auto"/>
          <w:lang w:val="en-AU" w:eastAsia="en-AU"/>
        </w:rPr>
      </w:pPr>
      <w:hyperlink w:anchor="_Toc30164284" w:history="1">
        <w:r w:rsidR="00A66F17" w:rsidRPr="00A725DF">
          <w:rPr>
            <w:rStyle w:val="Hyperlink"/>
            <w:lang w:val="en-AU"/>
          </w:rPr>
          <w:t xml:space="preserve">A. Acknowledgements </w:t>
        </w:r>
        <w:r w:rsidR="00A10742">
          <w:rPr>
            <w:rStyle w:val="Hyperlink"/>
            <w:lang w:val="en-AU"/>
          </w:rPr>
          <w:t>and</w:t>
        </w:r>
        <w:r w:rsidR="00A66F17" w:rsidRPr="00A725DF">
          <w:rPr>
            <w:rStyle w:val="Hyperlink"/>
            <w:lang w:val="en-AU"/>
          </w:rPr>
          <w:t xml:space="preserve"> Qualifications</w:t>
        </w:r>
        <w:r w:rsidR="00A66F17">
          <w:rPr>
            <w:webHidden/>
          </w:rPr>
          <w:tab/>
        </w:r>
        <w:r w:rsidR="00A66F17">
          <w:rPr>
            <w:webHidden/>
          </w:rPr>
          <w:fldChar w:fldCharType="begin"/>
        </w:r>
        <w:r w:rsidR="00A66F17">
          <w:rPr>
            <w:webHidden/>
          </w:rPr>
          <w:instrText xml:space="preserve"> PAGEREF _Toc30164284 \h </w:instrText>
        </w:r>
        <w:r w:rsidR="00A66F17">
          <w:rPr>
            <w:webHidden/>
          </w:rPr>
        </w:r>
        <w:r w:rsidR="00A66F17">
          <w:rPr>
            <w:webHidden/>
          </w:rPr>
          <w:fldChar w:fldCharType="separate"/>
        </w:r>
        <w:r w:rsidR="00A66F17">
          <w:rPr>
            <w:webHidden/>
          </w:rPr>
          <w:t>107</w:t>
        </w:r>
        <w:r w:rsidR="00A66F17">
          <w:rPr>
            <w:webHidden/>
          </w:rPr>
          <w:fldChar w:fldCharType="end"/>
        </w:r>
      </w:hyperlink>
    </w:p>
    <w:p w14:paraId="67017E2C" w14:textId="15631BE8" w:rsidR="00A66F17" w:rsidRDefault="00FF27AE">
      <w:pPr>
        <w:pStyle w:val="TOC1"/>
        <w:rPr>
          <w:rFonts w:eastAsiaTheme="minorEastAsia" w:cstheme="minorBidi"/>
          <w:b w:val="0"/>
          <w:color w:val="auto"/>
          <w:lang w:val="en-AU" w:eastAsia="en-AU"/>
        </w:rPr>
      </w:pPr>
      <w:hyperlink w:anchor="_Toc30164285" w:history="1">
        <w:r w:rsidR="00A66F17" w:rsidRPr="00A725DF">
          <w:rPr>
            <w:rStyle w:val="Hyperlink"/>
            <w:lang w:val="en-AU"/>
          </w:rPr>
          <w:t>B. Analytical Framework</w:t>
        </w:r>
        <w:r w:rsidR="00A66F17">
          <w:rPr>
            <w:webHidden/>
          </w:rPr>
          <w:tab/>
        </w:r>
        <w:r w:rsidR="00A66F17">
          <w:rPr>
            <w:webHidden/>
          </w:rPr>
          <w:fldChar w:fldCharType="begin"/>
        </w:r>
        <w:r w:rsidR="00A66F17">
          <w:rPr>
            <w:webHidden/>
          </w:rPr>
          <w:instrText xml:space="preserve"> PAGEREF _Toc30164285 \h </w:instrText>
        </w:r>
        <w:r w:rsidR="00A66F17">
          <w:rPr>
            <w:webHidden/>
          </w:rPr>
        </w:r>
        <w:r w:rsidR="00A66F17">
          <w:rPr>
            <w:webHidden/>
          </w:rPr>
          <w:fldChar w:fldCharType="separate"/>
        </w:r>
        <w:r w:rsidR="00A66F17">
          <w:rPr>
            <w:webHidden/>
          </w:rPr>
          <w:t>109</w:t>
        </w:r>
        <w:r w:rsidR="00A66F17">
          <w:rPr>
            <w:webHidden/>
          </w:rPr>
          <w:fldChar w:fldCharType="end"/>
        </w:r>
      </w:hyperlink>
    </w:p>
    <w:p w14:paraId="2FA867D3" w14:textId="7E61A061" w:rsidR="005E5B87" w:rsidRPr="00871EC1" w:rsidRDefault="0097642E" w:rsidP="00BF6BC1">
      <w:pPr>
        <w:rPr>
          <w:lang w:val="en-AU"/>
        </w:rPr>
      </w:pPr>
      <w:r w:rsidRPr="00871EC1">
        <w:rPr>
          <w:b/>
          <w:noProof/>
          <w:szCs w:val="22"/>
          <w:lang w:val="en-AU"/>
        </w:rPr>
        <w:fldChar w:fldCharType="end"/>
      </w:r>
    </w:p>
    <w:p w14:paraId="6AA3E8E2" w14:textId="011F8C5B" w:rsidR="005E5B87" w:rsidRPr="00871EC1" w:rsidRDefault="00FF27AE" w:rsidP="005E5B87">
      <w:pPr>
        <w:rPr>
          <w:lang w:val="en-AU"/>
        </w:rPr>
      </w:pPr>
      <w:r>
        <w:rPr>
          <w:noProof/>
          <w:lang w:val="en-AU"/>
        </w:rPr>
        <w:pict w14:anchorId="3171E4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1.5pt;height:1pt;mso-width-percent:0;mso-height-percent:0;mso-width-percent:0;mso-height-percent:0" o:hrpct="0" o:hralign="center" o:hr="t">
            <v:imagedata r:id="rId14" o:title="Default Line"/>
          </v:shape>
        </w:pict>
      </w:r>
    </w:p>
    <w:p w14:paraId="391D1977" w14:textId="0EEB9D05" w:rsidR="00E11B8C" w:rsidRPr="00871EC1" w:rsidRDefault="00E11B8C" w:rsidP="0086122D">
      <w:pPr>
        <w:tabs>
          <w:tab w:val="left" w:pos="804"/>
        </w:tabs>
        <w:rPr>
          <w:lang w:val="en-AU"/>
        </w:rPr>
      </w:pPr>
    </w:p>
    <w:p w14:paraId="3A59B189" w14:textId="3D7997B6" w:rsidR="00417DF7" w:rsidRPr="00871EC1" w:rsidRDefault="0004275D" w:rsidP="00B92D4B">
      <w:pPr>
        <w:pStyle w:val="Heading1"/>
        <w:numPr>
          <w:ilvl w:val="0"/>
          <w:numId w:val="0"/>
        </w:numPr>
        <w:ind w:left="432" w:hanging="432"/>
        <w:rPr>
          <w:lang w:val="en-AU"/>
        </w:rPr>
      </w:pPr>
      <w:bookmarkStart w:id="4" w:name="_Toc3379675"/>
      <w:bookmarkStart w:id="5" w:name="_Toc30164210"/>
      <w:bookmarkStart w:id="6" w:name="_Toc527530386"/>
      <w:r w:rsidRPr="0069571E">
        <w:rPr>
          <w:rFonts w:ascii="Calibri" w:hAnsi="Calibri"/>
          <w:noProof/>
          <w:sz w:val="52"/>
          <w:szCs w:val="52"/>
        </w:rPr>
        <w:lastRenderedPageBreak/>
        <w:drawing>
          <wp:anchor distT="0" distB="0" distL="114300" distR="114300" simplePos="0" relativeHeight="251669507" behindDoc="1" locked="0" layoutInCell="1" allowOverlap="1" wp14:anchorId="07F4B0DA" wp14:editId="057663F2">
            <wp:simplePos x="0" y="0"/>
            <wp:positionH relativeFrom="page">
              <wp:posOffset>5364312</wp:posOffset>
            </wp:positionH>
            <wp:positionV relativeFrom="page">
              <wp:posOffset>-2216</wp:posOffset>
            </wp:positionV>
            <wp:extent cx="2188845" cy="2188845"/>
            <wp:effectExtent l="0" t="0" r="0" b="0"/>
            <wp:wrapNone/>
            <wp:docPr id="63" name="Picture 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17DF7" w:rsidRPr="00871EC1">
        <w:rPr>
          <w:lang w:val="en-AU"/>
        </w:rPr>
        <w:t>Context of the Digital Plan</w:t>
      </w:r>
      <w:bookmarkEnd w:id="4"/>
      <w:bookmarkEnd w:id="5"/>
    </w:p>
    <w:p w14:paraId="174A0646" w14:textId="34F566E1" w:rsidR="00417DF7" w:rsidRDefault="00417DF7" w:rsidP="00417DF7">
      <w:pPr>
        <w:rPr>
          <w:lang w:val="en-AU"/>
        </w:rPr>
      </w:pPr>
      <w:r w:rsidRPr="00871EC1">
        <w:rPr>
          <w:lang w:val="en-AU"/>
        </w:rPr>
        <w:t xml:space="preserve">The Digital Plans complement other regional </w:t>
      </w:r>
      <w:r w:rsidR="00F01CB7">
        <w:rPr>
          <w:lang w:val="en-AU"/>
        </w:rPr>
        <w:t>p</w:t>
      </w:r>
      <w:r w:rsidRPr="00871EC1">
        <w:rPr>
          <w:lang w:val="en-AU"/>
        </w:rPr>
        <w:t>lans prepared by the Government to strengthen local economies and communities across regional Victoria – including Infrastructure, Transport, Skills and Growth Plans.</w:t>
      </w:r>
    </w:p>
    <w:p w14:paraId="4AAEEDF9" w14:textId="0870B6FE" w:rsidR="00DA07ED" w:rsidRPr="00871EC1" w:rsidRDefault="00DA07ED" w:rsidP="00417DF7">
      <w:pPr>
        <w:rPr>
          <w:lang w:val="en-AU"/>
        </w:rPr>
      </w:pPr>
      <w:r>
        <w:rPr>
          <w:lang w:val="en-AU"/>
        </w:rPr>
        <w:t>Th</w:t>
      </w:r>
      <w:r w:rsidR="00F5191D">
        <w:rPr>
          <w:lang w:val="en-AU"/>
        </w:rPr>
        <w:t>is</w:t>
      </w:r>
      <w:r>
        <w:rPr>
          <w:lang w:val="en-AU"/>
        </w:rPr>
        <w:t xml:space="preserve"> document presents the detailed </w:t>
      </w:r>
      <w:r w:rsidR="00A054DF">
        <w:rPr>
          <w:lang w:val="en-AU"/>
        </w:rPr>
        <w:t xml:space="preserve">evidence base and background supporting information that has informed the development of the Barwon Regional Digital Plan. </w:t>
      </w:r>
    </w:p>
    <w:p w14:paraId="0DDF6248" w14:textId="77777777" w:rsidR="00417DF7" w:rsidRPr="00871EC1" w:rsidRDefault="00417DF7" w:rsidP="00417DF7">
      <w:pPr>
        <w:rPr>
          <w:lang w:val="en-AU"/>
        </w:rPr>
      </w:pPr>
      <w:r w:rsidRPr="00871EC1">
        <w:rPr>
          <w:i/>
          <w:lang w:val="en-AU"/>
        </w:rPr>
        <w:t>While informing the development of digital policies and programs for the regions, the digital plans are not a commitment to any particular course of action by the Victorian Government</w:t>
      </w:r>
      <w:r w:rsidRPr="00871EC1">
        <w:rPr>
          <w:lang w:val="en-AU"/>
        </w:rPr>
        <w:t>.</w:t>
      </w:r>
    </w:p>
    <w:p w14:paraId="4DCA1622" w14:textId="035ABD33" w:rsidR="00417DF7" w:rsidRPr="00871EC1" w:rsidRDefault="00417DF7" w:rsidP="00417DF7">
      <w:pPr>
        <w:pStyle w:val="Heading5"/>
        <w:rPr>
          <w:lang w:val="en-AU"/>
        </w:rPr>
      </w:pPr>
      <w:bookmarkStart w:id="7" w:name="_Toc526240729"/>
      <w:r w:rsidRPr="00871EC1">
        <w:rPr>
          <w:lang w:val="en-AU"/>
        </w:rPr>
        <w:t>Why are Digital Plans needed?</w:t>
      </w:r>
      <w:bookmarkEnd w:id="7"/>
      <w:r w:rsidR="005814F8" w:rsidRPr="00871EC1">
        <w:rPr>
          <w:lang w:val="en-AU"/>
        </w:rPr>
        <w:t xml:space="preserve"> </w:t>
      </w:r>
    </w:p>
    <w:p w14:paraId="5CBFF61C" w14:textId="77777777" w:rsidR="00417DF7" w:rsidRPr="00871EC1" w:rsidRDefault="00417DF7" w:rsidP="00417DF7">
      <w:pPr>
        <w:rPr>
          <w:lang w:val="en-AU"/>
        </w:rPr>
      </w:pPr>
      <w:r w:rsidRPr="00871EC1">
        <w:rPr>
          <w:lang w:val="en-AU"/>
        </w:rPr>
        <w:t xml:space="preserve">The </w:t>
      </w:r>
      <w:r w:rsidRPr="00871EC1">
        <w:rPr>
          <w:b/>
          <w:lang w:val="en-AU"/>
        </w:rPr>
        <w:t>digital divide</w:t>
      </w:r>
      <w:r w:rsidRPr="00871EC1">
        <w:rPr>
          <w:lang w:val="en-AU"/>
        </w:rPr>
        <w:t xml:space="preserve">, where regional users face inferior digital services compared to their metropolitan counterparts, has been a longstanding issue affecting regional Victorians. The lack of comprehensive and comparable data on digital infrastructure supply and demand from place to place has been a critical barrier in the ability to clearly understand, advocate on and better target funding and initiatives towards the most pressing issues. </w:t>
      </w:r>
    </w:p>
    <w:p w14:paraId="4B516F41" w14:textId="77777777" w:rsidR="00417DF7" w:rsidRPr="00871EC1" w:rsidRDefault="00417DF7" w:rsidP="00417DF7">
      <w:pPr>
        <w:rPr>
          <w:lang w:val="en-AU"/>
        </w:rPr>
      </w:pPr>
      <w:r w:rsidRPr="00871EC1">
        <w:rPr>
          <w:lang w:val="en-AU"/>
        </w:rPr>
        <w:t xml:space="preserve">The Digital Plans are the most developed and comprehensive evidence-base ever produced on regional Victoria’s digital infrastructure landscape. They will be a vital tool in effectively reducing the persistent country-city digital divide. </w:t>
      </w:r>
    </w:p>
    <w:p w14:paraId="0E25FDB6" w14:textId="48EF656C" w:rsidR="00417DF7" w:rsidRPr="00871EC1" w:rsidRDefault="00417DF7" w:rsidP="00417DF7">
      <w:pPr>
        <w:rPr>
          <w:lang w:val="en-AU"/>
        </w:rPr>
      </w:pPr>
      <w:r w:rsidRPr="00871EC1">
        <w:rPr>
          <w:lang w:val="en-AU"/>
        </w:rPr>
        <w:t>Addressing the digital divide matters more than ever as the realities of the increasingly pervasive digital world strike home</w:t>
      </w:r>
      <w:r w:rsidR="00A23FF9">
        <w:rPr>
          <w:lang w:val="en-AU"/>
        </w:rPr>
        <w:t>.</w:t>
      </w:r>
    </w:p>
    <w:p w14:paraId="6282F493" w14:textId="77777777" w:rsidR="00417DF7" w:rsidRPr="00871EC1" w:rsidRDefault="00417DF7" w:rsidP="00F5191D">
      <w:pPr>
        <w:pStyle w:val="Bulletedlist"/>
        <w:rPr>
          <w:lang w:val="en-AU"/>
        </w:rPr>
      </w:pPr>
      <w:r w:rsidRPr="00871EC1">
        <w:rPr>
          <w:i/>
          <w:lang w:val="en-AU"/>
        </w:rPr>
        <w:t>Households</w:t>
      </w:r>
      <w:r w:rsidRPr="00871EC1">
        <w:rPr>
          <w:lang w:val="en-AU"/>
        </w:rPr>
        <w:t xml:space="preserve"> around the world rely more and more on digitally-based communications, entertainment and shopping, banking, news and other personal services</w:t>
      </w:r>
    </w:p>
    <w:p w14:paraId="54ED93DA" w14:textId="77777777" w:rsidR="00417DF7" w:rsidRPr="00871EC1" w:rsidRDefault="00417DF7" w:rsidP="00F5191D">
      <w:pPr>
        <w:pStyle w:val="Bulletedlist"/>
        <w:rPr>
          <w:lang w:val="en-AU"/>
        </w:rPr>
      </w:pPr>
      <w:r w:rsidRPr="00871EC1">
        <w:rPr>
          <w:i/>
          <w:lang w:val="en-AU"/>
        </w:rPr>
        <w:t>Communities</w:t>
      </w:r>
      <w:r w:rsidRPr="00871EC1">
        <w:rPr>
          <w:lang w:val="en-AU"/>
        </w:rPr>
        <w:t xml:space="preserve"> increasingly stay connected and safe, and community services are delivered more effectively, through digital platforms</w:t>
      </w:r>
    </w:p>
    <w:p w14:paraId="394DF3FA" w14:textId="77777777" w:rsidR="00417DF7" w:rsidRPr="00871EC1" w:rsidRDefault="00417DF7" w:rsidP="00F5191D">
      <w:pPr>
        <w:pStyle w:val="Bulletedlist"/>
        <w:rPr>
          <w:lang w:val="en-AU"/>
        </w:rPr>
      </w:pPr>
      <w:r w:rsidRPr="00871EC1">
        <w:rPr>
          <w:i/>
          <w:lang w:val="en-AU"/>
        </w:rPr>
        <w:t>Businesses</w:t>
      </w:r>
      <w:r w:rsidRPr="00871EC1">
        <w:rPr>
          <w:lang w:val="en-AU"/>
        </w:rPr>
        <w:t xml:space="preserve"> of all sizes rely on digital advances – high bandwidth fixed and mobile communications, data capture and analysis, artificial intelligence and digitally-driven production techniques – to increase productivity and remain competitive.</w:t>
      </w:r>
    </w:p>
    <w:p w14:paraId="7E95993B" w14:textId="661FDDA7" w:rsidR="00417DF7" w:rsidRPr="00871EC1" w:rsidRDefault="00417DF7" w:rsidP="00417DF7">
      <w:pPr>
        <w:pStyle w:val="Heading5"/>
        <w:rPr>
          <w:lang w:val="en-AU"/>
        </w:rPr>
      </w:pPr>
      <w:bookmarkStart w:id="8" w:name="_Toc526240730"/>
      <w:r w:rsidRPr="00871EC1">
        <w:rPr>
          <w:lang w:val="en-AU"/>
        </w:rPr>
        <w:t xml:space="preserve">How will the </w:t>
      </w:r>
      <w:r w:rsidR="00177BB6" w:rsidRPr="00871EC1">
        <w:rPr>
          <w:lang w:val="en-AU"/>
        </w:rPr>
        <w:t xml:space="preserve">Digital </w:t>
      </w:r>
      <w:r w:rsidRPr="00871EC1">
        <w:rPr>
          <w:lang w:val="en-AU"/>
        </w:rPr>
        <w:t>Plans be used?</w:t>
      </w:r>
      <w:bookmarkEnd w:id="8"/>
    </w:p>
    <w:p w14:paraId="4C245D5A" w14:textId="77777777" w:rsidR="00417DF7" w:rsidRPr="00871EC1" w:rsidRDefault="00417DF7" w:rsidP="00417DF7">
      <w:pPr>
        <w:rPr>
          <w:lang w:val="en-AU"/>
        </w:rPr>
      </w:pPr>
      <w:r w:rsidRPr="00871EC1">
        <w:rPr>
          <w:lang w:val="en-AU"/>
        </w:rPr>
        <w:t xml:space="preserve">The nine Digital Plans provide forward-looking guidance to Regional Partnerships, local governments and business, household and community groups in identifying digital priorities and advocating and developing solutions. </w:t>
      </w:r>
    </w:p>
    <w:p w14:paraId="2A1E1559" w14:textId="77777777" w:rsidR="00417DF7" w:rsidRPr="00871EC1" w:rsidRDefault="00417DF7" w:rsidP="00417DF7">
      <w:pPr>
        <w:rPr>
          <w:lang w:val="en-AU"/>
        </w:rPr>
      </w:pPr>
      <w:r w:rsidRPr="00871EC1">
        <w:rPr>
          <w:lang w:val="en-AU"/>
        </w:rPr>
        <w:t>This Digital Plan will be:</w:t>
      </w:r>
    </w:p>
    <w:p w14:paraId="5F25AE07" w14:textId="77777777" w:rsidR="00417DF7" w:rsidRPr="00871EC1" w:rsidRDefault="00417DF7" w:rsidP="00417DF7">
      <w:pPr>
        <w:pStyle w:val="Bulletedlist"/>
        <w:rPr>
          <w:lang w:val="en-AU"/>
        </w:rPr>
      </w:pPr>
      <w:r w:rsidRPr="00871EC1">
        <w:rPr>
          <w:lang w:val="en-AU"/>
        </w:rPr>
        <w:t>Used by the Regional Partnership as the basis for its actions and advocacy on digital issues, particularly in communicating the recommendations of this Plan to relevant stakeholder groups for their consideration, action and response</w:t>
      </w:r>
    </w:p>
    <w:p w14:paraId="4392334F" w14:textId="77777777" w:rsidR="00417DF7" w:rsidRPr="00871EC1" w:rsidRDefault="00417DF7" w:rsidP="00417DF7">
      <w:pPr>
        <w:pStyle w:val="Bulletedlist"/>
        <w:rPr>
          <w:lang w:val="en-AU"/>
        </w:rPr>
      </w:pPr>
      <w:r w:rsidRPr="00871EC1">
        <w:rPr>
          <w:lang w:val="en-AU"/>
        </w:rPr>
        <w:t xml:space="preserve">Shared with local, state and Commonwealth governments to raise awareness of the digital issues affecting the region and assist in their own advocacy, policy and program development </w:t>
      </w:r>
    </w:p>
    <w:p w14:paraId="5AC745B3" w14:textId="77777777" w:rsidR="00417DF7" w:rsidRPr="00871EC1" w:rsidRDefault="00417DF7" w:rsidP="00417DF7">
      <w:pPr>
        <w:pStyle w:val="Bulletedlist"/>
        <w:rPr>
          <w:lang w:val="en-AU"/>
        </w:rPr>
      </w:pPr>
      <w:r w:rsidRPr="00871EC1">
        <w:rPr>
          <w:lang w:val="en-AU"/>
        </w:rPr>
        <w:t>Shared with industry and local businesses to encourage them to identify and target investment to areas of highest need across the region</w:t>
      </w:r>
    </w:p>
    <w:p w14:paraId="29C9C25D" w14:textId="77777777" w:rsidR="00417DF7" w:rsidRPr="00871EC1" w:rsidRDefault="00417DF7" w:rsidP="00417DF7">
      <w:pPr>
        <w:pStyle w:val="Bulletedlist"/>
        <w:rPr>
          <w:lang w:val="en-AU"/>
        </w:rPr>
      </w:pPr>
      <w:r w:rsidRPr="00871EC1">
        <w:rPr>
          <w:lang w:val="en-AU"/>
        </w:rPr>
        <w:t xml:space="preserve">Made available publicly for interested community members, households and businesses in the region and for other organisations keen to utilise this research and analysis for their own advocacy and activities. </w:t>
      </w:r>
    </w:p>
    <w:p w14:paraId="3C323790" w14:textId="77777777" w:rsidR="00417DF7" w:rsidRPr="00871EC1" w:rsidRDefault="00417DF7" w:rsidP="00417DF7">
      <w:pPr>
        <w:pStyle w:val="Heading5"/>
        <w:rPr>
          <w:lang w:val="en-AU"/>
        </w:rPr>
      </w:pPr>
      <w:bookmarkStart w:id="9" w:name="_Toc526240731"/>
      <w:r w:rsidRPr="00871EC1">
        <w:rPr>
          <w:lang w:val="en-AU"/>
        </w:rPr>
        <w:t>How were the Digital Plans prepared?</w:t>
      </w:r>
      <w:bookmarkEnd w:id="9"/>
    </w:p>
    <w:p w14:paraId="6D8A579E" w14:textId="207FC56B" w:rsidR="00417DF7" w:rsidRPr="00871EC1" w:rsidRDefault="00417DF7" w:rsidP="00417DF7">
      <w:pPr>
        <w:rPr>
          <w:szCs w:val="22"/>
          <w:lang w:val="en-AU"/>
        </w:rPr>
      </w:pPr>
      <w:r w:rsidRPr="00871EC1">
        <w:rPr>
          <w:szCs w:val="22"/>
          <w:lang w:val="en-AU"/>
        </w:rPr>
        <w:t>Digital Plans were prepared on behalf of the Regional Partnership</w:t>
      </w:r>
      <w:r w:rsidR="0012787D" w:rsidRPr="00871EC1">
        <w:rPr>
          <w:szCs w:val="22"/>
          <w:lang w:val="en-AU"/>
        </w:rPr>
        <w:t>,</w:t>
      </w:r>
      <w:r w:rsidRPr="00871EC1">
        <w:rPr>
          <w:szCs w:val="22"/>
          <w:lang w:val="en-AU"/>
        </w:rPr>
        <w:t xml:space="preserve"> and supported by funding from the Connecting Regional Communities Program</w:t>
      </w:r>
      <w:r w:rsidR="0012787D" w:rsidRPr="00871EC1">
        <w:rPr>
          <w:szCs w:val="22"/>
          <w:lang w:val="en-AU"/>
        </w:rPr>
        <w:t>,</w:t>
      </w:r>
      <w:r w:rsidRPr="00871EC1">
        <w:rPr>
          <w:szCs w:val="22"/>
          <w:lang w:val="en-AU"/>
        </w:rPr>
        <w:t xml:space="preserve"> through:</w:t>
      </w:r>
    </w:p>
    <w:p w14:paraId="6F502D19" w14:textId="77777777" w:rsidR="00417DF7" w:rsidRPr="00871EC1" w:rsidRDefault="00417DF7" w:rsidP="00417DF7">
      <w:pPr>
        <w:pStyle w:val="Bulletedlist"/>
        <w:rPr>
          <w:lang w:val="en-AU"/>
        </w:rPr>
      </w:pPr>
      <w:r w:rsidRPr="00871EC1">
        <w:rPr>
          <w:lang w:val="en-AU"/>
        </w:rPr>
        <w:t>Extensive face-to-face consultation with the Regional Partnerships and Digital Plan Working Groups</w:t>
      </w:r>
    </w:p>
    <w:p w14:paraId="71DF1D14" w14:textId="77777777" w:rsidR="00417DF7" w:rsidRPr="00871EC1" w:rsidRDefault="00417DF7" w:rsidP="00417DF7">
      <w:pPr>
        <w:pStyle w:val="Bulletedlist"/>
        <w:rPr>
          <w:lang w:val="en-AU"/>
        </w:rPr>
      </w:pPr>
      <w:r w:rsidRPr="00871EC1">
        <w:rPr>
          <w:lang w:val="en-AU"/>
        </w:rPr>
        <w:lastRenderedPageBreak/>
        <w:t>In-depth interrogation of the State Level Information Management (SLIM) database</w:t>
      </w:r>
      <w:r w:rsidRPr="00871EC1">
        <w:rPr>
          <w:rStyle w:val="FootnoteReference"/>
          <w:lang w:val="en-AU"/>
        </w:rPr>
        <w:footnoteReference w:id="2"/>
      </w:r>
    </w:p>
    <w:p w14:paraId="176B71FE" w14:textId="6AE4E666" w:rsidR="00417DF7" w:rsidRPr="00871EC1" w:rsidRDefault="00417DF7" w:rsidP="00417DF7">
      <w:pPr>
        <w:pStyle w:val="Bulletedlist"/>
        <w:rPr>
          <w:lang w:val="en-AU"/>
        </w:rPr>
      </w:pPr>
      <w:r w:rsidRPr="00871EC1">
        <w:rPr>
          <w:lang w:val="en-AU"/>
        </w:rPr>
        <w:t xml:space="preserve">Fieldwork comprising an online survey of all local governments in regional Victoria, and face-to-face interviews in each </w:t>
      </w:r>
      <w:r w:rsidR="0012787D" w:rsidRPr="00871EC1">
        <w:rPr>
          <w:lang w:val="en-AU"/>
        </w:rPr>
        <w:t>r</w:t>
      </w:r>
      <w:r w:rsidRPr="00871EC1">
        <w:rPr>
          <w:lang w:val="en-AU"/>
        </w:rPr>
        <w:t>egion</w:t>
      </w:r>
    </w:p>
    <w:p w14:paraId="1000DC24" w14:textId="77777777" w:rsidR="00417DF7" w:rsidRPr="00871EC1" w:rsidRDefault="00417DF7" w:rsidP="00417DF7">
      <w:pPr>
        <w:pStyle w:val="Bulletedlist"/>
        <w:rPr>
          <w:lang w:val="en-AU"/>
        </w:rPr>
      </w:pPr>
      <w:r w:rsidRPr="00871EC1">
        <w:rPr>
          <w:lang w:val="en-AU"/>
        </w:rPr>
        <w:t>Independent expert advice on the fundamental drivers of unmet needs and potential solutions</w:t>
      </w:r>
    </w:p>
    <w:p w14:paraId="0C0A13C5" w14:textId="77777777" w:rsidR="00417DF7" w:rsidRPr="00871EC1" w:rsidRDefault="00417DF7" w:rsidP="00417DF7">
      <w:pPr>
        <w:pStyle w:val="Bulletedlist"/>
        <w:rPr>
          <w:lang w:val="en-AU"/>
        </w:rPr>
      </w:pPr>
      <w:r w:rsidRPr="00871EC1">
        <w:rPr>
          <w:lang w:val="en-AU"/>
        </w:rPr>
        <w:t>Confirmation from each Regional Partnership that the Digital Plan hits the mark as a tool for them and their stakeholders in driving place-based solutions to unmet digital needs.</w:t>
      </w:r>
    </w:p>
    <w:p w14:paraId="05311558" w14:textId="77777777" w:rsidR="00417DF7" w:rsidRPr="00871EC1" w:rsidRDefault="00417DF7" w:rsidP="00417DF7">
      <w:pPr>
        <w:shd w:val="clear" w:color="auto" w:fill="FFFFFF"/>
        <w:rPr>
          <w:rFonts w:cs="Calibri Light"/>
          <w:szCs w:val="22"/>
          <w:highlight w:val="cyan"/>
          <w:lang w:val="en-AU"/>
        </w:rPr>
      </w:pPr>
    </w:p>
    <w:p w14:paraId="470C7888" w14:textId="77777777" w:rsidR="00417DF7" w:rsidRPr="00871EC1" w:rsidRDefault="00417DF7" w:rsidP="00417DF7">
      <w:pPr>
        <w:shd w:val="clear" w:color="auto" w:fill="FFFFFF"/>
        <w:rPr>
          <w:rFonts w:cs="Calibri Light"/>
          <w:szCs w:val="22"/>
          <w:highlight w:val="cyan"/>
          <w:lang w:val="en-AU"/>
        </w:rPr>
      </w:pPr>
    </w:p>
    <w:p w14:paraId="4478CFA6" w14:textId="4CB2260D" w:rsidR="00417DF7" w:rsidRPr="00871EC1" w:rsidRDefault="00417DF7" w:rsidP="00417DF7">
      <w:pPr>
        <w:spacing w:before="0" w:after="0"/>
        <w:rPr>
          <w:rFonts w:ascii="Times New Roman" w:hAnsi="Times New Roman"/>
          <w:color w:val="auto"/>
          <w:sz w:val="24"/>
          <w:lang w:val="en-AU"/>
        </w:rPr>
      </w:pPr>
    </w:p>
    <w:p w14:paraId="69C2EFC4" w14:textId="606A2CB7" w:rsidR="00417DF7" w:rsidRPr="00871EC1" w:rsidRDefault="00F35130" w:rsidP="00417DF7">
      <w:pPr>
        <w:spacing w:before="0" w:after="0"/>
        <w:rPr>
          <w:rFonts w:ascii="Arial" w:hAnsi="Arial" w:cs="Arial"/>
          <w:b/>
          <w:bCs/>
          <w:color w:val="4472C4"/>
          <w:kern w:val="32"/>
          <w:sz w:val="36"/>
          <w:szCs w:val="32"/>
          <w:highlight w:val="cyan"/>
          <w:lang w:val="en-AU"/>
        </w:rPr>
      </w:pPr>
      <w:r>
        <w:rPr>
          <w:noProof/>
        </w:rPr>
        <w:drawing>
          <wp:anchor distT="0" distB="0" distL="114300" distR="114300" simplePos="0" relativeHeight="251731971" behindDoc="1" locked="0" layoutInCell="1" allowOverlap="1" wp14:anchorId="791C0F76" wp14:editId="1C4669E2">
            <wp:simplePos x="0" y="0"/>
            <wp:positionH relativeFrom="page">
              <wp:posOffset>5671820</wp:posOffset>
            </wp:positionH>
            <wp:positionV relativeFrom="page">
              <wp:posOffset>8830413</wp:posOffset>
            </wp:positionV>
            <wp:extent cx="1886585" cy="1886585"/>
            <wp:effectExtent l="0" t="0" r="0" b="0"/>
            <wp:wrapNone/>
            <wp:docPr id="67293" name="Picture 6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17DF7" w:rsidRPr="00871EC1">
        <w:rPr>
          <w:highlight w:val="cyan"/>
          <w:lang w:val="en-AU"/>
        </w:rPr>
        <w:br w:type="page"/>
      </w:r>
    </w:p>
    <w:p w14:paraId="31F6E262" w14:textId="5CE7F244" w:rsidR="00DE652B" w:rsidRPr="00871EC1" w:rsidRDefault="0004275D" w:rsidP="00DE652B">
      <w:pPr>
        <w:pStyle w:val="Heading1nonumber"/>
        <w:rPr>
          <w:lang w:val="en-AU"/>
        </w:rPr>
      </w:pPr>
      <w:bookmarkStart w:id="10" w:name="_Toc30164211"/>
      <w:bookmarkStart w:id="11" w:name="_Toc3379686"/>
      <w:r w:rsidRPr="0069571E">
        <w:rPr>
          <w:rFonts w:ascii="Calibri" w:hAnsi="Calibri"/>
          <w:noProof/>
          <w:sz w:val="52"/>
          <w:szCs w:val="52"/>
        </w:rPr>
        <w:lastRenderedPageBreak/>
        <w:drawing>
          <wp:anchor distT="0" distB="0" distL="114300" distR="114300" simplePos="0" relativeHeight="251671555" behindDoc="1" locked="0" layoutInCell="1" allowOverlap="1" wp14:anchorId="1C299F05" wp14:editId="1C4248EB">
            <wp:simplePos x="0" y="0"/>
            <wp:positionH relativeFrom="page">
              <wp:posOffset>5364312</wp:posOffset>
            </wp:positionH>
            <wp:positionV relativeFrom="page">
              <wp:posOffset>1892</wp:posOffset>
            </wp:positionV>
            <wp:extent cx="2188845" cy="2188845"/>
            <wp:effectExtent l="0" t="0" r="0" b="0"/>
            <wp:wrapNone/>
            <wp:docPr id="1358" name="Picture 13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 xml:space="preserve">SECTION </w:t>
      </w:r>
      <w:r w:rsidR="006A4373" w:rsidRPr="00871EC1">
        <w:rPr>
          <w:lang w:val="en-AU"/>
        </w:rPr>
        <w:t>1</w:t>
      </w:r>
      <w:r w:rsidR="00DE652B" w:rsidRPr="00871EC1">
        <w:rPr>
          <w:lang w:val="en-AU"/>
        </w:rPr>
        <w:t xml:space="preserve"> – Detailed Issues Analysis</w:t>
      </w:r>
      <w:bookmarkEnd w:id="10"/>
      <w:r w:rsidR="00DE652B" w:rsidRPr="00871EC1">
        <w:rPr>
          <w:lang w:val="en-AU"/>
        </w:rPr>
        <w:t xml:space="preserve"> </w:t>
      </w:r>
      <w:bookmarkEnd w:id="11"/>
    </w:p>
    <w:p w14:paraId="675794FB" w14:textId="4B57C248" w:rsidR="00DE652B" w:rsidRPr="00871EC1" w:rsidRDefault="00DE652B" w:rsidP="00DE652B">
      <w:pPr>
        <w:rPr>
          <w:lang w:val="en-AU"/>
        </w:rPr>
      </w:pPr>
      <w:r w:rsidRPr="00871EC1">
        <w:rPr>
          <w:lang w:val="en-AU"/>
        </w:rPr>
        <w:t xml:space="preserve">This section of the report elaborates on the findings and recommendations presented in </w:t>
      </w:r>
      <w:r w:rsidRPr="00BA45E2">
        <w:rPr>
          <w:b/>
          <w:bCs/>
          <w:lang w:val="en-AU"/>
        </w:rPr>
        <w:t>Section</w:t>
      </w:r>
      <w:r w:rsidRPr="00871EC1">
        <w:rPr>
          <w:lang w:val="en-AU"/>
        </w:rPr>
        <w:t xml:space="preserve"> </w:t>
      </w:r>
      <w:r w:rsidRPr="00871EC1">
        <w:rPr>
          <w:b/>
          <w:lang w:val="en-AU"/>
        </w:rPr>
        <w:t>1</w:t>
      </w:r>
      <w:r w:rsidRPr="00871EC1">
        <w:rPr>
          <w:lang w:val="en-AU"/>
        </w:rPr>
        <w:t xml:space="preserve">. Further explanation of the rating methodology used in generating the ‘heat maps’ analysis is provided along with more detailed commentary about the findings. </w:t>
      </w:r>
    </w:p>
    <w:p w14:paraId="25FB3C30" w14:textId="0E828430" w:rsidR="00DE652B" w:rsidRPr="00871EC1" w:rsidRDefault="00DE652B" w:rsidP="00DE652B">
      <w:pPr>
        <w:rPr>
          <w:lang w:val="en-AU"/>
        </w:rPr>
      </w:pPr>
      <w:r w:rsidRPr="00871EC1">
        <w:rPr>
          <w:lang w:val="en-AU"/>
        </w:rPr>
        <w:t xml:space="preserve">The recommendations from </w:t>
      </w:r>
      <w:r w:rsidRPr="00BA45E2">
        <w:rPr>
          <w:b/>
          <w:bCs/>
          <w:lang w:val="en-AU"/>
        </w:rPr>
        <w:t>Section</w:t>
      </w:r>
      <w:r w:rsidRPr="00871EC1">
        <w:rPr>
          <w:lang w:val="en-AU"/>
        </w:rPr>
        <w:t xml:space="preserve"> </w:t>
      </w:r>
      <w:r w:rsidRPr="00871EC1">
        <w:rPr>
          <w:b/>
          <w:lang w:val="en-AU"/>
        </w:rPr>
        <w:t>1</w:t>
      </w:r>
      <w:r w:rsidRPr="00871EC1">
        <w:rPr>
          <w:lang w:val="en-AU"/>
        </w:rPr>
        <w:t xml:space="preserve"> are also included throughout this section within the discussion of technology limitations as well as the analysis for each place and sector lens of Significant Places, Primary Production, Tourism </w:t>
      </w:r>
      <w:r w:rsidR="004132C2" w:rsidRPr="00871EC1">
        <w:rPr>
          <w:lang w:val="en-AU"/>
        </w:rPr>
        <w:t xml:space="preserve">Locations </w:t>
      </w:r>
      <w:r w:rsidRPr="00871EC1">
        <w:rPr>
          <w:lang w:val="en-AU"/>
        </w:rPr>
        <w:t xml:space="preserve">and Transport </w:t>
      </w:r>
      <w:r w:rsidR="00807F10" w:rsidRPr="00871EC1">
        <w:rPr>
          <w:lang w:val="en-AU"/>
        </w:rPr>
        <w:t>Corridors</w:t>
      </w:r>
      <w:r w:rsidRPr="00871EC1">
        <w:rPr>
          <w:lang w:val="en-AU"/>
        </w:rPr>
        <w:t xml:space="preserve">. </w:t>
      </w:r>
    </w:p>
    <w:p w14:paraId="3240B4E3" w14:textId="77777777" w:rsidR="00DE652B" w:rsidRPr="00871EC1" w:rsidRDefault="00DE652B" w:rsidP="00F5191D">
      <w:pPr>
        <w:pStyle w:val="Heading2"/>
        <w:numPr>
          <w:ilvl w:val="0"/>
          <w:numId w:val="0"/>
        </w:numPr>
        <w:spacing w:before="240"/>
        <w:ind w:left="578" w:hanging="578"/>
        <w:rPr>
          <w:lang w:val="en-AU"/>
        </w:rPr>
      </w:pPr>
      <w:bookmarkStart w:id="12" w:name="_Toc3379687"/>
      <w:bookmarkStart w:id="13" w:name="_Toc30164212"/>
      <w:r w:rsidRPr="00871EC1">
        <w:rPr>
          <w:lang w:val="en-AU"/>
        </w:rPr>
        <w:t>Summary</w:t>
      </w:r>
      <w:bookmarkEnd w:id="12"/>
      <w:bookmarkEnd w:id="13"/>
      <w:r w:rsidRPr="00871EC1">
        <w:rPr>
          <w:lang w:val="en-AU"/>
        </w:rPr>
        <w:t xml:space="preserve"> </w:t>
      </w:r>
    </w:p>
    <w:p w14:paraId="77682BD3" w14:textId="253A8F50" w:rsidR="00DE652B" w:rsidRPr="00871EC1" w:rsidRDefault="00DE652B" w:rsidP="00DE652B">
      <w:pPr>
        <w:rPr>
          <w:lang w:val="en-AU"/>
        </w:rPr>
        <w:sectPr w:rsidR="00DE652B" w:rsidRPr="00871EC1" w:rsidSect="00426100">
          <w:footerReference w:type="default" r:id="rId17"/>
          <w:type w:val="continuous"/>
          <w:pgSz w:w="11907" w:h="16840" w:code="9"/>
          <w:pgMar w:top="1701" w:right="851" w:bottom="851" w:left="851" w:header="567" w:footer="567" w:gutter="0"/>
          <w:cols w:space="284"/>
          <w:docGrid w:linePitch="360"/>
        </w:sectPr>
      </w:pPr>
      <w:r w:rsidRPr="00871EC1">
        <w:rPr>
          <w:rFonts w:cs="Calibri Light"/>
          <w:szCs w:val="22"/>
          <w:lang w:val="en-AU"/>
        </w:rPr>
        <w:t xml:space="preserve">Analysis of digital supply and demand is conducted on a place and sector basis across the region to provide the evidence base necessary for effective digital planning. The map and table below capture high level findings for the </w:t>
      </w:r>
      <w:r w:rsidR="00A72C63" w:rsidRPr="00871EC1">
        <w:rPr>
          <w:rFonts w:cs="Calibri Light"/>
          <w:szCs w:val="22"/>
          <w:lang w:val="en-AU"/>
        </w:rPr>
        <w:t>Barwon</w:t>
      </w:r>
      <w:r w:rsidRPr="00871EC1">
        <w:rPr>
          <w:rFonts w:cs="Calibri Light"/>
          <w:szCs w:val="22"/>
          <w:lang w:val="en-AU"/>
        </w:rPr>
        <w:t xml:space="preserve"> Regional Partnership</w:t>
      </w:r>
      <w:r w:rsidRPr="00871EC1">
        <w:rPr>
          <w:lang w:val="en-AU"/>
        </w:rPr>
        <w:t>.</w:t>
      </w:r>
    </w:p>
    <w:p w14:paraId="79A3B277" w14:textId="5DD19190" w:rsidR="00DE652B" w:rsidRPr="00871EC1" w:rsidRDefault="0091047E" w:rsidP="0091047E">
      <w:pPr>
        <w:pStyle w:val="Caption"/>
        <w:keepNext/>
        <w:rPr>
          <w:lang w:val="en-AU"/>
        </w:rPr>
      </w:pPr>
      <w:r w:rsidRPr="00871EC1">
        <w:rPr>
          <w:lang w:val="en-AU"/>
        </w:rPr>
        <w:t xml:space="preserve">Table </w:t>
      </w:r>
      <w:r w:rsidRPr="00871EC1">
        <w:rPr>
          <w:lang w:val="en-AU"/>
        </w:rPr>
        <w:fldChar w:fldCharType="begin"/>
      </w:r>
      <w:r w:rsidRPr="00871EC1">
        <w:rPr>
          <w:lang w:val="en-AU"/>
        </w:rPr>
        <w:instrText xml:space="preserve"> SEQ Table \* ARABIC </w:instrText>
      </w:r>
      <w:r w:rsidRPr="00871EC1">
        <w:rPr>
          <w:lang w:val="en-AU"/>
        </w:rPr>
        <w:fldChar w:fldCharType="separate"/>
      </w:r>
      <w:r w:rsidR="00262F76">
        <w:rPr>
          <w:noProof/>
          <w:lang w:val="en-AU"/>
        </w:rPr>
        <w:t>1</w:t>
      </w:r>
      <w:r w:rsidRPr="00871EC1">
        <w:rPr>
          <w:lang w:val="en-AU"/>
        </w:rPr>
        <w:fldChar w:fldCharType="end"/>
      </w:r>
      <w:r w:rsidR="00087422" w:rsidRPr="00871EC1">
        <w:rPr>
          <w:lang w:val="en-AU"/>
        </w:rPr>
        <w:t xml:space="preserve"> </w:t>
      </w:r>
      <w:r w:rsidR="00DE652B" w:rsidRPr="00871EC1">
        <w:rPr>
          <w:lang w:val="en-AU"/>
        </w:rPr>
        <w:t xml:space="preserve">Summary of common unmet needs for different regional user groups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3461"/>
        <w:gridCol w:w="4239"/>
      </w:tblGrid>
      <w:tr w:rsidR="00DE652B" w:rsidRPr="00871EC1" w14:paraId="03B2BF54" w14:textId="77777777" w:rsidTr="00177BB6">
        <w:tc>
          <w:tcPr>
            <w:tcW w:w="2495" w:type="dxa"/>
            <w:shd w:val="clear" w:color="auto" w:fill="CF052E"/>
          </w:tcPr>
          <w:p w14:paraId="1802680F" w14:textId="6FD4B79E" w:rsidR="00DE652B" w:rsidRPr="00871EC1" w:rsidRDefault="00DE652B" w:rsidP="004F7205">
            <w:pPr>
              <w:pStyle w:val="TableHeader"/>
              <w:rPr>
                <w:color w:val="FFFFFF" w:themeColor="background1"/>
              </w:rPr>
            </w:pPr>
            <w:r w:rsidRPr="00871EC1">
              <w:rPr>
                <w:color w:val="FFFFFF" w:themeColor="background1"/>
              </w:rPr>
              <w:t>Place/</w:t>
            </w:r>
            <w:r w:rsidR="001F239A">
              <w:rPr>
                <w:color w:val="FFFFFF" w:themeColor="background1"/>
              </w:rPr>
              <w:t>s</w:t>
            </w:r>
            <w:r w:rsidRPr="00871EC1">
              <w:rPr>
                <w:color w:val="FFFFFF" w:themeColor="background1"/>
              </w:rPr>
              <w:t>ector</w:t>
            </w:r>
          </w:p>
          <w:p w14:paraId="2F5EBF6C" w14:textId="77777777" w:rsidR="00DE652B" w:rsidRPr="00871EC1" w:rsidRDefault="00DE652B" w:rsidP="004F7205">
            <w:pPr>
              <w:pStyle w:val="TableHeader"/>
              <w:rPr>
                <w:color w:val="FFFFFF" w:themeColor="background1"/>
              </w:rPr>
            </w:pPr>
            <w:r w:rsidRPr="00871EC1">
              <w:rPr>
                <w:color w:val="FFFFFF" w:themeColor="background1"/>
              </w:rPr>
              <w:t>(typology)</w:t>
            </w:r>
          </w:p>
        </w:tc>
        <w:tc>
          <w:tcPr>
            <w:tcW w:w="3461" w:type="dxa"/>
            <w:shd w:val="clear" w:color="auto" w:fill="CF052E"/>
          </w:tcPr>
          <w:p w14:paraId="60E26002" w14:textId="49CDBE81" w:rsidR="00DE652B" w:rsidRPr="00871EC1" w:rsidRDefault="00DE652B" w:rsidP="004F7205">
            <w:pPr>
              <w:pStyle w:val="TableHeader"/>
              <w:rPr>
                <w:color w:val="FFFFFF" w:themeColor="background1"/>
              </w:rPr>
            </w:pPr>
            <w:r w:rsidRPr="00871EC1">
              <w:rPr>
                <w:color w:val="FFFFFF" w:themeColor="background1"/>
              </w:rPr>
              <w:t xml:space="preserve">Demand </w:t>
            </w:r>
            <w:r w:rsidR="001F239A">
              <w:rPr>
                <w:color w:val="FFFFFF" w:themeColor="background1"/>
              </w:rPr>
              <w:t>c</w:t>
            </w:r>
            <w:r w:rsidRPr="00871EC1">
              <w:rPr>
                <w:color w:val="FFFFFF" w:themeColor="background1"/>
              </w:rPr>
              <w:t>haracteristics</w:t>
            </w:r>
          </w:p>
          <w:p w14:paraId="678A1B65" w14:textId="77777777" w:rsidR="00DE652B" w:rsidRPr="00871EC1" w:rsidRDefault="00DE652B" w:rsidP="004F7205">
            <w:pPr>
              <w:pStyle w:val="TableHeader"/>
              <w:rPr>
                <w:color w:val="FFFFFF" w:themeColor="background1"/>
              </w:rPr>
            </w:pPr>
            <w:r w:rsidRPr="00871EC1">
              <w:rPr>
                <w:color w:val="FFFFFF" w:themeColor="background1"/>
              </w:rPr>
              <w:t>(place/user)</w:t>
            </w:r>
          </w:p>
        </w:tc>
        <w:tc>
          <w:tcPr>
            <w:tcW w:w="4239" w:type="dxa"/>
            <w:shd w:val="clear" w:color="auto" w:fill="CF052E"/>
          </w:tcPr>
          <w:p w14:paraId="3849D665" w14:textId="57430623" w:rsidR="00DE652B" w:rsidRPr="00871EC1" w:rsidRDefault="00DE652B" w:rsidP="004F7205">
            <w:pPr>
              <w:pStyle w:val="TableHeader"/>
              <w:rPr>
                <w:color w:val="FFFFFF" w:themeColor="background1"/>
              </w:rPr>
            </w:pPr>
            <w:r w:rsidRPr="00871EC1">
              <w:rPr>
                <w:color w:val="FFFFFF" w:themeColor="background1"/>
              </w:rPr>
              <w:t>Digital ‘</w:t>
            </w:r>
            <w:r w:rsidR="001F239A" w:rsidRPr="00871EC1">
              <w:rPr>
                <w:color w:val="FFFFFF" w:themeColor="background1"/>
              </w:rPr>
              <w:t>unmet needs’</w:t>
            </w:r>
          </w:p>
        </w:tc>
      </w:tr>
      <w:tr w:rsidR="00DE652B" w:rsidRPr="00871EC1" w14:paraId="0B840738" w14:textId="77777777" w:rsidTr="00146F78">
        <w:tc>
          <w:tcPr>
            <w:tcW w:w="2495" w:type="dxa"/>
            <w:shd w:val="clear" w:color="auto" w:fill="CF052E"/>
          </w:tcPr>
          <w:p w14:paraId="7B62BCCC" w14:textId="1CA560FB" w:rsidR="00DE652B" w:rsidRPr="00871EC1" w:rsidRDefault="00DE652B" w:rsidP="004F7205">
            <w:pPr>
              <w:pStyle w:val="Tabletext"/>
              <w:rPr>
                <w:b/>
                <w:color w:val="FFFFFF" w:themeColor="background1"/>
              </w:rPr>
            </w:pPr>
            <w:r w:rsidRPr="00871EC1">
              <w:rPr>
                <w:b/>
                <w:color w:val="FFFFFF" w:themeColor="background1"/>
              </w:rPr>
              <w:t xml:space="preserve">Significant </w:t>
            </w:r>
            <w:r w:rsidR="001F239A" w:rsidRPr="00871EC1">
              <w:rPr>
                <w:b/>
                <w:color w:val="FFFFFF" w:themeColor="background1"/>
              </w:rPr>
              <w:t>place</w:t>
            </w:r>
            <w:r w:rsidRPr="00871EC1">
              <w:rPr>
                <w:b/>
                <w:color w:val="FFFFFF" w:themeColor="background1"/>
              </w:rPr>
              <w:t>s</w:t>
            </w:r>
          </w:p>
        </w:tc>
        <w:tc>
          <w:tcPr>
            <w:tcW w:w="3461" w:type="dxa"/>
            <w:shd w:val="clear" w:color="auto" w:fill="CF052E"/>
          </w:tcPr>
          <w:p w14:paraId="15F1E2A9" w14:textId="77777777" w:rsidR="00DE652B" w:rsidRPr="00871EC1" w:rsidRDefault="00DE652B" w:rsidP="004F7205">
            <w:pPr>
              <w:pStyle w:val="Tabletext"/>
              <w:rPr>
                <w:color w:val="FFFFFF" w:themeColor="background1"/>
              </w:rPr>
            </w:pPr>
          </w:p>
        </w:tc>
        <w:tc>
          <w:tcPr>
            <w:tcW w:w="4239" w:type="dxa"/>
            <w:shd w:val="clear" w:color="auto" w:fill="CF052E"/>
          </w:tcPr>
          <w:p w14:paraId="7B912D4E" w14:textId="77777777" w:rsidR="00DE652B" w:rsidRPr="00871EC1" w:rsidRDefault="00DE652B" w:rsidP="004F7205">
            <w:pPr>
              <w:pStyle w:val="Tabletext"/>
              <w:rPr>
                <w:color w:val="FFFFFF" w:themeColor="background1"/>
              </w:rPr>
            </w:pPr>
          </w:p>
        </w:tc>
      </w:tr>
      <w:tr w:rsidR="00DE652B" w:rsidRPr="00871EC1" w14:paraId="3F0407AA" w14:textId="77777777" w:rsidTr="004F7205">
        <w:tc>
          <w:tcPr>
            <w:tcW w:w="2495" w:type="dxa"/>
            <w:shd w:val="clear" w:color="auto" w:fill="auto"/>
          </w:tcPr>
          <w:p w14:paraId="6315A8D0" w14:textId="77777777" w:rsidR="00DE652B" w:rsidRPr="00871EC1" w:rsidRDefault="00DE652B" w:rsidP="004F7205">
            <w:pPr>
              <w:pStyle w:val="Tabletext"/>
              <w:rPr>
                <w:i/>
              </w:rPr>
            </w:pPr>
            <w:r w:rsidRPr="00871EC1">
              <w:rPr>
                <w:i/>
              </w:rPr>
              <w:t>Businesses</w:t>
            </w:r>
          </w:p>
        </w:tc>
        <w:tc>
          <w:tcPr>
            <w:tcW w:w="3461" w:type="dxa"/>
            <w:shd w:val="clear" w:color="auto" w:fill="auto"/>
          </w:tcPr>
          <w:p w14:paraId="50FA199D" w14:textId="77777777" w:rsidR="00DE652B" w:rsidRPr="00871EC1" w:rsidRDefault="00DE652B" w:rsidP="004F7205">
            <w:pPr>
              <w:pStyle w:val="Tabletext"/>
            </w:pPr>
            <w:r w:rsidRPr="00871EC1">
              <w:t>Concentration of public services (education, health, admin), retail, small business in cities, larger towns</w:t>
            </w:r>
          </w:p>
        </w:tc>
        <w:tc>
          <w:tcPr>
            <w:tcW w:w="4239" w:type="dxa"/>
            <w:shd w:val="clear" w:color="auto" w:fill="auto"/>
          </w:tcPr>
          <w:p w14:paraId="25B58503" w14:textId="74B269E3" w:rsidR="00DE652B" w:rsidRPr="00871EC1" w:rsidRDefault="00DE652B" w:rsidP="004F7205">
            <w:pPr>
              <w:pStyle w:val="Tabletext"/>
            </w:pPr>
            <w:r w:rsidRPr="00871EC1">
              <w:t>Access to effective business</w:t>
            </w:r>
            <w:r w:rsidR="00915E75">
              <w:t>-</w:t>
            </w:r>
            <w:r w:rsidRPr="00871EC1">
              <w:t>grade broadband, including on town fringes</w:t>
            </w:r>
          </w:p>
          <w:p w14:paraId="3FBC89EC" w14:textId="77777777" w:rsidR="00DE652B" w:rsidRPr="00871EC1" w:rsidRDefault="00DE652B" w:rsidP="004F7205">
            <w:pPr>
              <w:pStyle w:val="Tabletext"/>
            </w:pPr>
            <w:r w:rsidRPr="00871EC1">
              <w:t>Improved digital skills</w:t>
            </w:r>
          </w:p>
        </w:tc>
      </w:tr>
      <w:tr w:rsidR="00DE652B" w:rsidRPr="00871EC1" w14:paraId="7B916B3F" w14:textId="77777777" w:rsidTr="004F7205">
        <w:tc>
          <w:tcPr>
            <w:tcW w:w="2495" w:type="dxa"/>
            <w:shd w:val="clear" w:color="auto" w:fill="auto"/>
          </w:tcPr>
          <w:p w14:paraId="18A6D1F0" w14:textId="77777777" w:rsidR="00DE652B" w:rsidRPr="00871EC1" w:rsidRDefault="00DE652B" w:rsidP="004F7205">
            <w:pPr>
              <w:pStyle w:val="Tabletext"/>
              <w:rPr>
                <w:i/>
              </w:rPr>
            </w:pPr>
            <w:r w:rsidRPr="00871EC1">
              <w:rPr>
                <w:i/>
              </w:rPr>
              <w:t>Households</w:t>
            </w:r>
          </w:p>
        </w:tc>
        <w:tc>
          <w:tcPr>
            <w:tcW w:w="3461" w:type="dxa"/>
            <w:shd w:val="clear" w:color="auto" w:fill="auto"/>
          </w:tcPr>
          <w:p w14:paraId="52D09B1C" w14:textId="77777777" w:rsidR="00DE652B" w:rsidRPr="00871EC1" w:rsidRDefault="00DE652B" w:rsidP="004F7205">
            <w:pPr>
              <w:pStyle w:val="Tabletext"/>
            </w:pPr>
            <w:r w:rsidRPr="00871EC1">
              <w:t xml:space="preserve">High-medium population densities, suitable for NBN fixed line services </w:t>
            </w:r>
          </w:p>
        </w:tc>
        <w:tc>
          <w:tcPr>
            <w:tcW w:w="4239" w:type="dxa"/>
            <w:shd w:val="clear" w:color="auto" w:fill="auto"/>
          </w:tcPr>
          <w:p w14:paraId="27DB607C" w14:textId="77777777" w:rsidR="00DE652B" w:rsidRPr="00871EC1" w:rsidRDefault="00DE652B" w:rsidP="004F7205">
            <w:pPr>
              <w:pStyle w:val="Tabletext"/>
            </w:pPr>
            <w:r w:rsidRPr="00871EC1">
              <w:t>Access to affordable, high-capacity broadband</w:t>
            </w:r>
          </w:p>
          <w:p w14:paraId="26112A53" w14:textId="77777777" w:rsidR="00DE652B" w:rsidRPr="00871EC1" w:rsidRDefault="00DE652B" w:rsidP="004F7205">
            <w:pPr>
              <w:pStyle w:val="Tabletext"/>
            </w:pPr>
            <w:r w:rsidRPr="00871EC1">
              <w:t>Improved digital skills</w:t>
            </w:r>
          </w:p>
        </w:tc>
      </w:tr>
      <w:tr w:rsidR="00DE652B" w:rsidRPr="00871EC1" w14:paraId="3749313E" w14:textId="77777777" w:rsidTr="004F7205">
        <w:tc>
          <w:tcPr>
            <w:tcW w:w="2495" w:type="dxa"/>
            <w:shd w:val="clear" w:color="auto" w:fill="auto"/>
          </w:tcPr>
          <w:p w14:paraId="14CC3977" w14:textId="77777777" w:rsidR="00DE652B" w:rsidRPr="00871EC1" w:rsidRDefault="00DE652B" w:rsidP="004F7205">
            <w:pPr>
              <w:pStyle w:val="Tabletext"/>
              <w:rPr>
                <w:i/>
              </w:rPr>
            </w:pPr>
            <w:r w:rsidRPr="00871EC1">
              <w:rPr>
                <w:i/>
              </w:rPr>
              <w:t>Communities</w:t>
            </w:r>
          </w:p>
        </w:tc>
        <w:tc>
          <w:tcPr>
            <w:tcW w:w="3461" w:type="dxa"/>
            <w:shd w:val="clear" w:color="auto" w:fill="auto"/>
          </w:tcPr>
          <w:p w14:paraId="79C53B28" w14:textId="77777777" w:rsidR="00DE652B" w:rsidRPr="00871EC1" w:rsidRDefault="00DE652B" w:rsidP="004F7205">
            <w:pPr>
              <w:pStyle w:val="Tabletext"/>
            </w:pPr>
            <w:r w:rsidRPr="00871EC1">
              <w:t>Varying digital literacy &amp; ability to afford broadband</w:t>
            </w:r>
          </w:p>
        </w:tc>
        <w:tc>
          <w:tcPr>
            <w:tcW w:w="4239" w:type="dxa"/>
            <w:shd w:val="clear" w:color="auto" w:fill="auto"/>
          </w:tcPr>
          <w:p w14:paraId="1E7B5ED3" w14:textId="77777777" w:rsidR="00DE652B" w:rsidRPr="00871EC1" w:rsidRDefault="00DE652B" w:rsidP="004F7205">
            <w:pPr>
              <w:pStyle w:val="Tabletext"/>
            </w:pPr>
            <w:r w:rsidRPr="00871EC1">
              <w:t xml:space="preserve">Access to affordable broadband (including public </w:t>
            </w:r>
            <w:proofErr w:type="spellStart"/>
            <w:r w:rsidRPr="00871EC1">
              <w:t>WiFi</w:t>
            </w:r>
            <w:proofErr w:type="spellEnd"/>
            <w:r w:rsidRPr="00871EC1">
              <w:t>)</w:t>
            </w:r>
          </w:p>
          <w:p w14:paraId="7DF190B3" w14:textId="77777777" w:rsidR="00DE652B" w:rsidRPr="00871EC1" w:rsidRDefault="00DE652B" w:rsidP="004F7205">
            <w:pPr>
              <w:pStyle w:val="Tabletext"/>
            </w:pPr>
            <w:r w:rsidRPr="00871EC1">
              <w:t>Increased digital skills</w:t>
            </w:r>
          </w:p>
        </w:tc>
      </w:tr>
      <w:tr w:rsidR="00146F78" w:rsidRPr="00871EC1" w14:paraId="1B2CC147" w14:textId="77777777" w:rsidTr="00146F78">
        <w:tc>
          <w:tcPr>
            <w:tcW w:w="2495" w:type="dxa"/>
            <w:shd w:val="clear" w:color="auto" w:fill="CF052E"/>
          </w:tcPr>
          <w:p w14:paraId="0DF2E813" w14:textId="77777777" w:rsidR="00DE652B" w:rsidRPr="00871EC1" w:rsidRDefault="00DE652B" w:rsidP="004F7205">
            <w:pPr>
              <w:pStyle w:val="Tabletext"/>
              <w:rPr>
                <w:b/>
                <w:color w:val="FFFFFF" w:themeColor="background1"/>
              </w:rPr>
            </w:pPr>
            <w:r w:rsidRPr="00871EC1">
              <w:rPr>
                <w:b/>
                <w:color w:val="FFFFFF" w:themeColor="background1"/>
              </w:rPr>
              <w:t>Primary production areas</w:t>
            </w:r>
          </w:p>
        </w:tc>
        <w:tc>
          <w:tcPr>
            <w:tcW w:w="3461" w:type="dxa"/>
            <w:shd w:val="clear" w:color="auto" w:fill="CF052E"/>
          </w:tcPr>
          <w:p w14:paraId="3ABDDE7E" w14:textId="77777777" w:rsidR="00DE652B" w:rsidRPr="00871EC1" w:rsidRDefault="00DE652B" w:rsidP="004F7205">
            <w:pPr>
              <w:pStyle w:val="Tabletext"/>
              <w:rPr>
                <w:color w:val="FFFFFF" w:themeColor="background1"/>
              </w:rPr>
            </w:pPr>
          </w:p>
        </w:tc>
        <w:tc>
          <w:tcPr>
            <w:tcW w:w="4239" w:type="dxa"/>
            <w:shd w:val="clear" w:color="auto" w:fill="CF052E"/>
          </w:tcPr>
          <w:p w14:paraId="210D6D74" w14:textId="77777777" w:rsidR="00DE652B" w:rsidRPr="00871EC1" w:rsidRDefault="00DE652B" w:rsidP="004F7205">
            <w:pPr>
              <w:pStyle w:val="Tabletext"/>
              <w:rPr>
                <w:color w:val="FFFFFF" w:themeColor="background1"/>
              </w:rPr>
            </w:pPr>
          </w:p>
        </w:tc>
      </w:tr>
      <w:tr w:rsidR="00DE652B" w:rsidRPr="00871EC1" w14:paraId="15ECFC49" w14:textId="77777777" w:rsidTr="004F7205">
        <w:tc>
          <w:tcPr>
            <w:tcW w:w="2495" w:type="dxa"/>
            <w:shd w:val="clear" w:color="auto" w:fill="auto"/>
          </w:tcPr>
          <w:p w14:paraId="1EFF74DF" w14:textId="77777777" w:rsidR="00DE652B" w:rsidRPr="00871EC1" w:rsidRDefault="00DE652B" w:rsidP="004F7205">
            <w:pPr>
              <w:pStyle w:val="Tabletext"/>
              <w:rPr>
                <w:i/>
              </w:rPr>
            </w:pPr>
            <w:r w:rsidRPr="00871EC1">
              <w:rPr>
                <w:i/>
              </w:rPr>
              <w:t>Farming</w:t>
            </w:r>
          </w:p>
        </w:tc>
        <w:tc>
          <w:tcPr>
            <w:tcW w:w="3461" w:type="dxa"/>
            <w:shd w:val="clear" w:color="auto" w:fill="auto"/>
          </w:tcPr>
          <w:p w14:paraId="49334BB4" w14:textId="77777777" w:rsidR="00DE652B" w:rsidRPr="00871EC1" w:rsidRDefault="00DE652B" w:rsidP="004F7205">
            <w:pPr>
              <w:pStyle w:val="Tabletext"/>
            </w:pPr>
            <w:r w:rsidRPr="00871EC1">
              <w:t>Low population density</w:t>
            </w:r>
          </w:p>
          <w:p w14:paraId="4FEC172D" w14:textId="77777777" w:rsidR="00DE652B" w:rsidRPr="00871EC1" w:rsidRDefault="00DE652B" w:rsidP="004F7205">
            <w:pPr>
              <w:pStyle w:val="Tabletext"/>
            </w:pPr>
            <w:r w:rsidRPr="00871EC1">
              <w:t>Variety of farming systems – broadacre cropping &amp; grazing, intensive horticulture &amp; livestock</w:t>
            </w:r>
          </w:p>
          <w:p w14:paraId="2F41EA92" w14:textId="77777777" w:rsidR="00DE652B" w:rsidRPr="00871EC1" w:rsidRDefault="00DE652B" w:rsidP="004F7205">
            <w:pPr>
              <w:pStyle w:val="Tabletext"/>
            </w:pPr>
            <w:r w:rsidRPr="00871EC1">
              <w:t>Increasing use of digital farming</w:t>
            </w:r>
          </w:p>
          <w:p w14:paraId="0ED0B8FC" w14:textId="77777777" w:rsidR="00DE652B" w:rsidRPr="00871EC1" w:rsidRDefault="00DE652B" w:rsidP="004F7205">
            <w:pPr>
              <w:pStyle w:val="Tabletext"/>
            </w:pPr>
            <w:r w:rsidRPr="00871EC1">
              <w:t>Varying digital literacy</w:t>
            </w:r>
          </w:p>
        </w:tc>
        <w:tc>
          <w:tcPr>
            <w:tcW w:w="4239" w:type="dxa"/>
            <w:shd w:val="clear" w:color="auto" w:fill="auto"/>
          </w:tcPr>
          <w:p w14:paraId="78555C22" w14:textId="77777777" w:rsidR="00DE652B" w:rsidRPr="00871EC1" w:rsidRDefault="00DE652B" w:rsidP="004F7205">
            <w:pPr>
              <w:pStyle w:val="Tabletext"/>
            </w:pPr>
            <w:r w:rsidRPr="00871EC1">
              <w:t>Mobile coverage</w:t>
            </w:r>
          </w:p>
          <w:p w14:paraId="7DBC7437" w14:textId="77777777" w:rsidR="00DE652B" w:rsidRPr="00871EC1" w:rsidRDefault="00DE652B" w:rsidP="004F7205">
            <w:pPr>
              <w:pStyle w:val="Tabletext"/>
            </w:pPr>
            <w:r w:rsidRPr="00871EC1">
              <w:t xml:space="preserve">Customised solutions (e.g. on-farm </w:t>
            </w:r>
            <w:proofErr w:type="spellStart"/>
            <w:r w:rsidRPr="00871EC1">
              <w:t>WiFi</w:t>
            </w:r>
            <w:proofErr w:type="spellEnd"/>
            <w:r w:rsidRPr="00871EC1">
              <w:t>)</w:t>
            </w:r>
          </w:p>
          <w:p w14:paraId="41C36987" w14:textId="77777777" w:rsidR="00DE652B" w:rsidRPr="00871EC1" w:rsidRDefault="00DE652B" w:rsidP="004F7205">
            <w:pPr>
              <w:pStyle w:val="Tabletext"/>
            </w:pPr>
            <w:r w:rsidRPr="00871EC1">
              <w:t>Broadband &amp; narrowband IoT coverage</w:t>
            </w:r>
          </w:p>
          <w:p w14:paraId="00B42A27" w14:textId="77777777" w:rsidR="00DE652B" w:rsidRPr="00871EC1" w:rsidRDefault="00DE652B" w:rsidP="004F7205">
            <w:pPr>
              <w:pStyle w:val="Tabletext"/>
            </w:pPr>
            <w:r w:rsidRPr="00871EC1">
              <w:t>Digital literacy – farmers, farm service providers</w:t>
            </w:r>
          </w:p>
          <w:p w14:paraId="1AC1BFEF" w14:textId="77777777" w:rsidR="00DE652B" w:rsidRPr="00871EC1" w:rsidRDefault="00DE652B" w:rsidP="004F7205">
            <w:pPr>
              <w:pStyle w:val="Tabletext"/>
            </w:pPr>
          </w:p>
        </w:tc>
      </w:tr>
      <w:tr w:rsidR="00DE652B" w:rsidRPr="00871EC1" w14:paraId="1A1C35F1" w14:textId="77777777" w:rsidTr="00146F78">
        <w:tc>
          <w:tcPr>
            <w:tcW w:w="2495" w:type="dxa"/>
            <w:shd w:val="clear" w:color="auto" w:fill="CF052E"/>
          </w:tcPr>
          <w:p w14:paraId="3F972DEF" w14:textId="77777777" w:rsidR="00DE652B" w:rsidRPr="00871EC1" w:rsidRDefault="00DE652B" w:rsidP="004F7205">
            <w:pPr>
              <w:pStyle w:val="Tabletext"/>
              <w:rPr>
                <w:b/>
                <w:i/>
                <w:color w:val="FFFFFF" w:themeColor="background1"/>
              </w:rPr>
            </w:pPr>
            <w:r w:rsidRPr="00871EC1">
              <w:rPr>
                <w:b/>
                <w:color w:val="FFFFFF" w:themeColor="background1"/>
              </w:rPr>
              <w:t>Tourist sites</w:t>
            </w:r>
          </w:p>
        </w:tc>
        <w:tc>
          <w:tcPr>
            <w:tcW w:w="3461" w:type="dxa"/>
            <w:shd w:val="clear" w:color="auto" w:fill="CF052E"/>
          </w:tcPr>
          <w:p w14:paraId="25CA0EDE" w14:textId="77777777" w:rsidR="00DE652B" w:rsidRPr="00871EC1" w:rsidRDefault="00DE652B" w:rsidP="004F7205">
            <w:pPr>
              <w:pStyle w:val="Tabletext"/>
            </w:pPr>
          </w:p>
        </w:tc>
        <w:tc>
          <w:tcPr>
            <w:tcW w:w="4239" w:type="dxa"/>
            <w:shd w:val="clear" w:color="auto" w:fill="CF052E"/>
          </w:tcPr>
          <w:p w14:paraId="53A91F22" w14:textId="77777777" w:rsidR="00DE652B" w:rsidRPr="00871EC1" w:rsidRDefault="00DE652B" w:rsidP="004F7205">
            <w:pPr>
              <w:pStyle w:val="Tabletext"/>
            </w:pPr>
          </w:p>
        </w:tc>
      </w:tr>
      <w:tr w:rsidR="00DE652B" w:rsidRPr="00871EC1" w14:paraId="12C76AA9" w14:textId="77777777" w:rsidTr="004F7205">
        <w:tc>
          <w:tcPr>
            <w:tcW w:w="2495" w:type="dxa"/>
            <w:shd w:val="clear" w:color="auto" w:fill="auto"/>
          </w:tcPr>
          <w:p w14:paraId="474E292E" w14:textId="77777777" w:rsidR="00DE652B" w:rsidRPr="00871EC1" w:rsidRDefault="00DE652B" w:rsidP="004F7205">
            <w:pPr>
              <w:pStyle w:val="Tabletext"/>
              <w:rPr>
                <w:i/>
              </w:rPr>
            </w:pPr>
            <w:r w:rsidRPr="00871EC1">
              <w:rPr>
                <w:i/>
              </w:rPr>
              <w:t>Permanent attractions</w:t>
            </w:r>
          </w:p>
        </w:tc>
        <w:tc>
          <w:tcPr>
            <w:tcW w:w="3461" w:type="dxa"/>
            <w:shd w:val="clear" w:color="auto" w:fill="auto"/>
          </w:tcPr>
          <w:p w14:paraId="1C8EA041" w14:textId="77777777" w:rsidR="00DE652B" w:rsidRPr="00871EC1" w:rsidRDefault="00DE652B" w:rsidP="004F7205">
            <w:pPr>
              <w:pStyle w:val="Tabletext"/>
            </w:pPr>
            <w:r w:rsidRPr="00871EC1">
              <w:t>Both town &amp; remote locations</w:t>
            </w:r>
          </w:p>
          <w:p w14:paraId="26A6AF96" w14:textId="77777777" w:rsidR="00DE652B" w:rsidRPr="00871EC1" w:rsidRDefault="00DE652B" w:rsidP="004F7205">
            <w:pPr>
              <w:pStyle w:val="Tabletext"/>
            </w:pPr>
            <w:r w:rsidRPr="00871EC1">
              <w:t xml:space="preserve">Visitors with high digital literacy &amp; dependence (e.g. TripAdvisor, GPS, Facebook) </w:t>
            </w:r>
          </w:p>
        </w:tc>
        <w:tc>
          <w:tcPr>
            <w:tcW w:w="4239" w:type="dxa"/>
            <w:shd w:val="clear" w:color="auto" w:fill="auto"/>
          </w:tcPr>
          <w:p w14:paraId="63AADC64" w14:textId="77777777" w:rsidR="00DE652B" w:rsidRPr="00871EC1" w:rsidRDefault="00DE652B" w:rsidP="004F7205">
            <w:pPr>
              <w:pStyle w:val="Tabletext"/>
            </w:pPr>
            <w:r w:rsidRPr="00871EC1">
              <w:t>Mobile coverage</w:t>
            </w:r>
          </w:p>
          <w:p w14:paraId="2CD5CC6F" w14:textId="77777777" w:rsidR="00DE652B" w:rsidRPr="00871EC1" w:rsidRDefault="00DE652B" w:rsidP="004F7205">
            <w:pPr>
              <w:pStyle w:val="Tabletext"/>
            </w:pPr>
            <w:r w:rsidRPr="00871EC1">
              <w:t xml:space="preserve">Public </w:t>
            </w:r>
            <w:proofErr w:type="spellStart"/>
            <w:r w:rsidRPr="00871EC1">
              <w:t>WiFi</w:t>
            </w:r>
            <w:proofErr w:type="spellEnd"/>
            <w:r w:rsidRPr="00871EC1">
              <w:t xml:space="preserve"> – general and site-specific </w:t>
            </w:r>
          </w:p>
          <w:p w14:paraId="21108B94" w14:textId="77777777" w:rsidR="00DE652B" w:rsidRPr="00871EC1" w:rsidRDefault="00DE652B" w:rsidP="004F7205">
            <w:pPr>
              <w:pStyle w:val="Tabletext"/>
            </w:pPr>
            <w:r w:rsidRPr="00871EC1">
              <w:t xml:space="preserve">High bandwidth fixed broadband for </w:t>
            </w:r>
            <w:proofErr w:type="spellStart"/>
            <w:r w:rsidRPr="00871EC1">
              <w:t>WiFi</w:t>
            </w:r>
            <w:proofErr w:type="spellEnd"/>
            <w:r w:rsidRPr="00871EC1">
              <w:t xml:space="preserve"> backhaul</w:t>
            </w:r>
          </w:p>
        </w:tc>
      </w:tr>
      <w:tr w:rsidR="00DE652B" w:rsidRPr="00871EC1" w14:paraId="2247EA8D" w14:textId="77777777" w:rsidTr="004F7205">
        <w:tc>
          <w:tcPr>
            <w:tcW w:w="2495" w:type="dxa"/>
            <w:shd w:val="clear" w:color="auto" w:fill="auto"/>
          </w:tcPr>
          <w:p w14:paraId="07538A39" w14:textId="77777777" w:rsidR="00DE652B" w:rsidRPr="00871EC1" w:rsidRDefault="00DE652B" w:rsidP="004F7205">
            <w:pPr>
              <w:pStyle w:val="Tabletext"/>
              <w:rPr>
                <w:i/>
              </w:rPr>
            </w:pPr>
            <w:r w:rsidRPr="00871EC1">
              <w:rPr>
                <w:i/>
              </w:rPr>
              <w:t>Events</w:t>
            </w:r>
          </w:p>
        </w:tc>
        <w:tc>
          <w:tcPr>
            <w:tcW w:w="3461" w:type="dxa"/>
            <w:shd w:val="clear" w:color="auto" w:fill="auto"/>
          </w:tcPr>
          <w:p w14:paraId="2AEA625B" w14:textId="77777777" w:rsidR="00DE652B" w:rsidRPr="00871EC1" w:rsidRDefault="00DE652B" w:rsidP="004F7205">
            <w:pPr>
              <w:pStyle w:val="Tabletext"/>
            </w:pPr>
            <w:r w:rsidRPr="00871EC1">
              <w:t>Highly seasonal/periodic</w:t>
            </w:r>
          </w:p>
        </w:tc>
        <w:tc>
          <w:tcPr>
            <w:tcW w:w="4239" w:type="dxa"/>
            <w:shd w:val="clear" w:color="auto" w:fill="auto"/>
          </w:tcPr>
          <w:p w14:paraId="7CCC18FE" w14:textId="77777777" w:rsidR="00DE652B" w:rsidRPr="00871EC1" w:rsidRDefault="00DE652B" w:rsidP="004F7205">
            <w:pPr>
              <w:pStyle w:val="Tabletext"/>
            </w:pPr>
            <w:r w:rsidRPr="00871EC1">
              <w:t>Temporary mobile peak capacity requirements</w:t>
            </w:r>
          </w:p>
          <w:p w14:paraId="3CE7C39B" w14:textId="23A5FFDE" w:rsidR="00DE652B" w:rsidRPr="00871EC1" w:rsidRDefault="00DE652B" w:rsidP="004F7205">
            <w:pPr>
              <w:pStyle w:val="Tabletext"/>
            </w:pPr>
            <w:r w:rsidRPr="00871EC1">
              <w:t>High</w:t>
            </w:r>
            <w:r w:rsidR="00915E75">
              <w:t>-</w:t>
            </w:r>
            <w:r w:rsidRPr="00871EC1">
              <w:t xml:space="preserve">bandwidth fixed broadband for </w:t>
            </w:r>
            <w:proofErr w:type="spellStart"/>
            <w:r w:rsidRPr="00871EC1">
              <w:t>WiFi</w:t>
            </w:r>
            <w:proofErr w:type="spellEnd"/>
            <w:r w:rsidRPr="00871EC1">
              <w:t xml:space="preserve"> backhaul</w:t>
            </w:r>
          </w:p>
        </w:tc>
      </w:tr>
      <w:tr w:rsidR="00DE652B" w:rsidRPr="00871EC1" w14:paraId="5F60D7C5" w14:textId="77777777" w:rsidTr="00146F78">
        <w:tc>
          <w:tcPr>
            <w:tcW w:w="2495" w:type="dxa"/>
            <w:shd w:val="clear" w:color="auto" w:fill="CF052E"/>
          </w:tcPr>
          <w:p w14:paraId="3BFDE383" w14:textId="77777777" w:rsidR="00DE652B" w:rsidRPr="00871EC1" w:rsidRDefault="00DE652B" w:rsidP="004F7205">
            <w:pPr>
              <w:pStyle w:val="Tabletext"/>
              <w:rPr>
                <w:b/>
                <w:i/>
                <w:color w:val="FFFFFF" w:themeColor="background1"/>
              </w:rPr>
            </w:pPr>
            <w:r w:rsidRPr="00871EC1">
              <w:rPr>
                <w:b/>
                <w:color w:val="FFFFFF" w:themeColor="background1"/>
              </w:rPr>
              <w:t>Transport corridors</w:t>
            </w:r>
          </w:p>
        </w:tc>
        <w:tc>
          <w:tcPr>
            <w:tcW w:w="3461" w:type="dxa"/>
            <w:shd w:val="clear" w:color="auto" w:fill="CF052E"/>
          </w:tcPr>
          <w:p w14:paraId="160DEC96" w14:textId="77777777" w:rsidR="00DE652B" w:rsidRPr="00871EC1" w:rsidRDefault="00DE652B" w:rsidP="004F7205">
            <w:pPr>
              <w:pStyle w:val="Tabletext"/>
            </w:pPr>
          </w:p>
        </w:tc>
        <w:tc>
          <w:tcPr>
            <w:tcW w:w="4239" w:type="dxa"/>
            <w:shd w:val="clear" w:color="auto" w:fill="CF052E"/>
          </w:tcPr>
          <w:p w14:paraId="2F3A01B9" w14:textId="77777777" w:rsidR="00DE652B" w:rsidRPr="00871EC1" w:rsidRDefault="00DE652B" w:rsidP="004F7205">
            <w:pPr>
              <w:pStyle w:val="Tabletext"/>
            </w:pPr>
          </w:p>
        </w:tc>
      </w:tr>
      <w:tr w:rsidR="00DE652B" w:rsidRPr="00871EC1" w14:paraId="6D1E526D" w14:textId="77777777" w:rsidTr="004F7205">
        <w:tc>
          <w:tcPr>
            <w:tcW w:w="2495" w:type="dxa"/>
            <w:shd w:val="clear" w:color="auto" w:fill="auto"/>
          </w:tcPr>
          <w:p w14:paraId="214277EF" w14:textId="77777777" w:rsidR="00DE652B" w:rsidRPr="00871EC1" w:rsidRDefault="00DE652B" w:rsidP="004F7205">
            <w:pPr>
              <w:pStyle w:val="Tabletext"/>
              <w:rPr>
                <w:i/>
              </w:rPr>
            </w:pPr>
            <w:r w:rsidRPr="00871EC1">
              <w:rPr>
                <w:i/>
              </w:rPr>
              <w:t>Road</w:t>
            </w:r>
          </w:p>
        </w:tc>
        <w:tc>
          <w:tcPr>
            <w:tcW w:w="3461" w:type="dxa"/>
            <w:shd w:val="clear" w:color="auto" w:fill="auto"/>
          </w:tcPr>
          <w:p w14:paraId="0DFFDDB9" w14:textId="77777777" w:rsidR="00DE652B" w:rsidRPr="00871EC1" w:rsidRDefault="00DE652B" w:rsidP="004F7205">
            <w:pPr>
              <w:pStyle w:val="Tabletext"/>
            </w:pPr>
            <w:r w:rsidRPr="00871EC1">
              <w:t>Motorists &amp; freight</w:t>
            </w:r>
          </w:p>
          <w:p w14:paraId="2BE9CA24" w14:textId="77777777" w:rsidR="00DE652B" w:rsidRPr="00871EC1" w:rsidRDefault="00DE652B" w:rsidP="004F7205">
            <w:pPr>
              <w:pStyle w:val="Tabletext"/>
            </w:pPr>
            <w:r w:rsidRPr="00871EC1">
              <w:t>Mix of major (VicRoads) &amp; minor (local council) roads</w:t>
            </w:r>
          </w:p>
        </w:tc>
        <w:tc>
          <w:tcPr>
            <w:tcW w:w="4239" w:type="dxa"/>
            <w:shd w:val="clear" w:color="auto" w:fill="auto"/>
          </w:tcPr>
          <w:p w14:paraId="42FC88F1" w14:textId="77777777" w:rsidR="00DE652B" w:rsidRPr="00871EC1" w:rsidRDefault="00DE652B" w:rsidP="004F7205">
            <w:pPr>
              <w:pStyle w:val="Tabletext"/>
            </w:pPr>
            <w:r w:rsidRPr="00871EC1">
              <w:t>Continuous mobile coverage</w:t>
            </w:r>
          </w:p>
        </w:tc>
      </w:tr>
      <w:tr w:rsidR="00DE652B" w:rsidRPr="00871EC1" w14:paraId="00B0CDFA" w14:textId="77777777" w:rsidTr="004F7205">
        <w:tc>
          <w:tcPr>
            <w:tcW w:w="2495" w:type="dxa"/>
            <w:shd w:val="clear" w:color="auto" w:fill="auto"/>
          </w:tcPr>
          <w:p w14:paraId="3F4D0760" w14:textId="77777777" w:rsidR="00DE652B" w:rsidRPr="00871EC1" w:rsidRDefault="00DE652B" w:rsidP="004F7205">
            <w:pPr>
              <w:pStyle w:val="Tabletext"/>
              <w:rPr>
                <w:i/>
              </w:rPr>
            </w:pPr>
            <w:r w:rsidRPr="00871EC1">
              <w:rPr>
                <w:i/>
              </w:rPr>
              <w:t>Rail</w:t>
            </w:r>
          </w:p>
        </w:tc>
        <w:tc>
          <w:tcPr>
            <w:tcW w:w="3461" w:type="dxa"/>
            <w:shd w:val="clear" w:color="auto" w:fill="auto"/>
          </w:tcPr>
          <w:p w14:paraId="0920B762" w14:textId="77777777" w:rsidR="00DE652B" w:rsidRPr="00871EC1" w:rsidRDefault="00DE652B" w:rsidP="004F7205">
            <w:pPr>
              <w:pStyle w:val="Tabletext"/>
            </w:pPr>
            <w:r w:rsidRPr="00871EC1">
              <w:t>Passengers</w:t>
            </w:r>
          </w:p>
          <w:p w14:paraId="4727E558" w14:textId="77777777" w:rsidR="00DE652B" w:rsidRPr="00871EC1" w:rsidRDefault="00DE652B" w:rsidP="004F7205">
            <w:pPr>
              <w:pStyle w:val="Tabletext"/>
            </w:pPr>
            <w:r w:rsidRPr="00871EC1">
              <w:t>Increased need for high quality mobile 4G (5G) connectivity</w:t>
            </w:r>
          </w:p>
        </w:tc>
        <w:tc>
          <w:tcPr>
            <w:tcW w:w="4239" w:type="dxa"/>
            <w:shd w:val="clear" w:color="auto" w:fill="auto"/>
          </w:tcPr>
          <w:p w14:paraId="60964A64" w14:textId="77777777" w:rsidR="00DE652B" w:rsidRPr="00871EC1" w:rsidRDefault="00DE652B" w:rsidP="004F7205">
            <w:pPr>
              <w:pStyle w:val="Tabletext"/>
            </w:pPr>
            <w:r w:rsidRPr="00871EC1">
              <w:t>In-carriage reception on rail services between Bendigo and Swan Hill</w:t>
            </w:r>
          </w:p>
        </w:tc>
      </w:tr>
    </w:tbl>
    <w:p w14:paraId="19DA95A9" w14:textId="77777777" w:rsidR="00DE652B" w:rsidRPr="00871EC1" w:rsidRDefault="00DE652B" w:rsidP="00DE652B">
      <w:pPr>
        <w:shd w:val="clear" w:color="auto" w:fill="FFFFFF"/>
        <w:rPr>
          <w:rFonts w:cs="Calibri Light"/>
          <w:b/>
          <w:color w:val="212121"/>
          <w:szCs w:val="22"/>
          <w:lang w:val="en-AU"/>
        </w:rPr>
      </w:pPr>
      <w:r w:rsidRPr="00871EC1">
        <w:rPr>
          <w:rFonts w:cs="Calibri Light"/>
          <w:b/>
          <w:color w:val="212121"/>
          <w:szCs w:val="22"/>
          <w:lang w:val="en-AU"/>
        </w:rPr>
        <w:lastRenderedPageBreak/>
        <w:t>Fixed Connectivity</w:t>
      </w:r>
    </w:p>
    <w:p w14:paraId="4698959C" w14:textId="23FEB6AB" w:rsidR="00450FD7" w:rsidRPr="00871EC1" w:rsidRDefault="00DE652B">
      <w:pPr>
        <w:shd w:val="clear" w:color="auto" w:fill="FFFFFF"/>
        <w:rPr>
          <w:rFonts w:cs="Calibri Light"/>
          <w:color w:val="212121"/>
          <w:szCs w:val="22"/>
          <w:lang w:val="en-AU"/>
        </w:rPr>
      </w:pPr>
      <w:r w:rsidRPr="00871EC1">
        <w:rPr>
          <w:rFonts w:cs="Calibri Light"/>
          <w:color w:val="212121"/>
          <w:szCs w:val="22"/>
          <w:lang w:val="en-AU"/>
        </w:rPr>
        <w:t xml:space="preserve">Available fixed broadband connectivity does not meet the needs of many businesses across the </w:t>
      </w:r>
      <w:r w:rsidR="00AD7F6E" w:rsidRPr="00871EC1">
        <w:rPr>
          <w:rFonts w:cs="Calibri Light"/>
          <w:color w:val="212121"/>
          <w:szCs w:val="22"/>
          <w:lang w:val="en-AU"/>
        </w:rPr>
        <w:t>Barwon</w:t>
      </w:r>
      <w:r w:rsidRPr="00871EC1">
        <w:rPr>
          <w:rFonts w:cs="Calibri Light"/>
          <w:color w:val="212121"/>
          <w:szCs w:val="22"/>
          <w:lang w:val="en-AU"/>
        </w:rPr>
        <w:t xml:space="preserve"> region due to technology limitations – the predominance of NBN </w:t>
      </w:r>
      <w:r w:rsidR="00D32986" w:rsidRPr="00871EC1">
        <w:rPr>
          <w:rFonts w:cs="Calibri Light"/>
          <w:color w:val="212121"/>
          <w:szCs w:val="22"/>
          <w:lang w:val="en-AU"/>
        </w:rPr>
        <w:t>FTTN</w:t>
      </w:r>
      <w:r w:rsidRPr="00871EC1">
        <w:rPr>
          <w:rFonts w:cs="Calibri Light"/>
          <w:color w:val="212121"/>
          <w:szCs w:val="22"/>
          <w:lang w:val="en-AU"/>
        </w:rPr>
        <w:t xml:space="preserve"> in cities and towns will limit uniform access to effective NBN </w:t>
      </w:r>
      <w:r w:rsidR="009826B4">
        <w:rPr>
          <w:rFonts w:cs="Calibri Light"/>
          <w:color w:val="212121"/>
          <w:szCs w:val="22"/>
          <w:lang w:val="en-AU"/>
        </w:rPr>
        <w:t>business-grade</w:t>
      </w:r>
      <w:r w:rsidRPr="00871EC1">
        <w:rPr>
          <w:rFonts w:cs="Calibri Light"/>
          <w:color w:val="212121"/>
          <w:szCs w:val="22"/>
          <w:lang w:val="en-AU"/>
        </w:rPr>
        <w:t xml:space="preserve"> services when these are released due to the technical limitations of this service. In smaller localities, on the fringe of larger centres and in rural and remote areas, broadband for businesses is further compromised by fixed wireless and satellite technologies. </w:t>
      </w:r>
    </w:p>
    <w:p w14:paraId="759305B5" w14:textId="58154BF6" w:rsidR="001A63E7" w:rsidRPr="00871EC1" w:rsidRDefault="00DE652B">
      <w:pPr>
        <w:shd w:val="clear" w:color="auto" w:fill="FFFFFF"/>
        <w:rPr>
          <w:lang w:val="en-AU"/>
        </w:rPr>
      </w:pPr>
      <w:r w:rsidRPr="00871EC1">
        <w:rPr>
          <w:rFonts w:cs="Calibri Light"/>
          <w:color w:val="212121"/>
          <w:szCs w:val="22"/>
          <w:lang w:val="en-AU"/>
        </w:rPr>
        <w:t xml:space="preserve">The fixed broadband needs of households in larger population centres are generally met at present, but the needs of households in smaller localities (less than </w:t>
      </w:r>
      <w:r w:rsidR="008350EC" w:rsidRPr="00871EC1">
        <w:rPr>
          <w:rFonts w:cs="Calibri Light"/>
          <w:color w:val="212121"/>
          <w:szCs w:val="22"/>
          <w:lang w:val="en-AU"/>
        </w:rPr>
        <w:t>500</w:t>
      </w:r>
      <w:r w:rsidRPr="00871EC1">
        <w:rPr>
          <w:rFonts w:cs="Calibri Light"/>
          <w:color w:val="212121"/>
          <w:szCs w:val="22"/>
          <w:lang w:val="en-AU"/>
        </w:rPr>
        <w:t xml:space="preserve"> residents), on the fringe of larger centres and in rural and remote areas are compromised by having access only to NBN fixed wireless and satellite technologies. </w:t>
      </w:r>
      <w:r w:rsidR="001A63E7" w:rsidRPr="00871EC1">
        <w:rPr>
          <w:lang w:val="en-AU"/>
        </w:rPr>
        <w:t xml:space="preserve">The high-level picture for households and businesses in primary production areas and at more isolated tourist sites is </w:t>
      </w:r>
      <w:r w:rsidR="0056697C" w:rsidRPr="00871EC1">
        <w:rPr>
          <w:lang w:val="en-AU"/>
        </w:rPr>
        <w:t>also of concern</w:t>
      </w:r>
      <w:r w:rsidR="001A63E7" w:rsidRPr="00871EC1">
        <w:rPr>
          <w:lang w:val="en-AU"/>
        </w:rPr>
        <w:t xml:space="preserve">, with below par fixed connectivity for farm offices and homesteads and tourist site operators. </w:t>
      </w:r>
    </w:p>
    <w:p w14:paraId="78B2A2F2" w14:textId="77777777" w:rsidR="00DE652B" w:rsidRPr="00871EC1" w:rsidRDefault="00DE652B" w:rsidP="00DE652B">
      <w:pPr>
        <w:shd w:val="clear" w:color="auto" w:fill="FFFFFF"/>
        <w:spacing w:before="0" w:after="160" w:line="233" w:lineRule="atLeast"/>
        <w:rPr>
          <w:rFonts w:cs="Calibri Light"/>
          <w:b/>
          <w:color w:val="212121"/>
          <w:szCs w:val="22"/>
          <w:lang w:val="en-AU"/>
        </w:rPr>
      </w:pPr>
      <w:r w:rsidRPr="00871EC1">
        <w:rPr>
          <w:rFonts w:cs="Calibri Light"/>
          <w:b/>
          <w:color w:val="212121"/>
          <w:szCs w:val="22"/>
          <w:lang w:val="en-AU"/>
        </w:rPr>
        <w:t>Mobile Connectivity</w:t>
      </w:r>
    </w:p>
    <w:p w14:paraId="78220370" w14:textId="15CD8277" w:rsidR="00DE652B" w:rsidRPr="00107943" w:rsidRDefault="00DE652B" w:rsidP="00DE652B">
      <w:pPr>
        <w:shd w:val="clear" w:color="auto" w:fill="FFFFFF"/>
        <w:spacing w:before="0" w:after="160" w:line="233" w:lineRule="atLeast"/>
        <w:rPr>
          <w:rFonts w:cstheme="minorHAnsi"/>
          <w:color w:val="212121"/>
          <w:szCs w:val="22"/>
          <w:lang w:val="en-AU"/>
        </w:rPr>
      </w:pPr>
      <w:r w:rsidRPr="00107943">
        <w:rPr>
          <w:rFonts w:cstheme="minorHAnsi"/>
          <w:color w:val="212121"/>
          <w:szCs w:val="22"/>
          <w:lang w:val="en-AU"/>
        </w:rPr>
        <w:t xml:space="preserve">Mobile coverage generally appears to be good in </w:t>
      </w:r>
      <w:r w:rsidR="00BE5558" w:rsidRPr="00107943">
        <w:rPr>
          <w:rFonts w:cstheme="minorHAnsi"/>
          <w:color w:val="212121"/>
          <w:szCs w:val="22"/>
          <w:lang w:val="en-AU"/>
        </w:rPr>
        <w:t>Barwon</w:t>
      </w:r>
      <w:r w:rsidRPr="00107943">
        <w:rPr>
          <w:rFonts w:cstheme="minorHAnsi"/>
          <w:color w:val="212121"/>
          <w:szCs w:val="22"/>
          <w:lang w:val="en-AU"/>
        </w:rPr>
        <w:t xml:space="preserve"> cities, towns and localities down to </w:t>
      </w:r>
      <w:r w:rsidR="00BE5558" w:rsidRPr="00107943">
        <w:rPr>
          <w:rFonts w:cstheme="minorHAnsi"/>
          <w:color w:val="212121"/>
          <w:szCs w:val="22"/>
          <w:lang w:val="en-AU"/>
        </w:rPr>
        <w:t>500</w:t>
      </w:r>
      <w:r w:rsidRPr="00107943">
        <w:rPr>
          <w:rFonts w:cstheme="minorHAnsi"/>
          <w:color w:val="212121"/>
          <w:szCs w:val="22"/>
          <w:lang w:val="en-AU"/>
        </w:rPr>
        <w:t xml:space="preserve"> residents, and on significant roads and rail links based on analysis of publicly available mobile coverage maps. However, we know from consistent feedback and concerns of regional users that mobile service continuity and quality in many locations is a real concern. Undertaking the mobile coverage analysis as part of this plan has highlighted the lack of high-resolution coverage maps from </w:t>
      </w:r>
      <w:r w:rsidR="00107943" w:rsidRPr="00107943">
        <w:rPr>
          <w:rFonts w:cstheme="minorHAnsi"/>
          <w:color w:val="212121"/>
          <w:szCs w:val="22"/>
          <w:lang w:val="en-AU"/>
        </w:rPr>
        <w:t>MNOs</w:t>
      </w:r>
      <w:r w:rsidRPr="00107943">
        <w:rPr>
          <w:rFonts w:cstheme="minorHAnsi"/>
          <w:color w:val="212121"/>
          <w:szCs w:val="22"/>
          <w:lang w:val="en-AU"/>
        </w:rPr>
        <w:t xml:space="preserve"> which show real-world performance (i.e. where coverage is capable of supporting only voice services or more data-intensive activities as well such as web-browsing and mobile applications). This issue is elaborated on below and highlights the need for better data from </w:t>
      </w:r>
      <w:r w:rsidR="00971266">
        <w:rPr>
          <w:rFonts w:cstheme="minorHAnsi"/>
          <w:color w:val="212121"/>
          <w:szCs w:val="22"/>
          <w:lang w:val="en-AU"/>
        </w:rPr>
        <w:t>MNOs</w:t>
      </w:r>
      <w:r w:rsidRPr="00107943">
        <w:rPr>
          <w:rFonts w:cstheme="minorHAnsi"/>
          <w:color w:val="212121"/>
          <w:szCs w:val="22"/>
          <w:lang w:val="en-AU"/>
        </w:rPr>
        <w:t xml:space="preserve"> to enable more informative analysis and identification of priority mobile blackspots in future iterations of this digital plan. </w:t>
      </w:r>
    </w:p>
    <w:p w14:paraId="0D53F74D" w14:textId="77777777" w:rsidR="00DE652B" w:rsidRPr="00107943" w:rsidRDefault="00DE652B" w:rsidP="00DE652B">
      <w:pPr>
        <w:shd w:val="clear" w:color="auto" w:fill="FFFFFF"/>
        <w:spacing w:before="0" w:after="160" w:line="233" w:lineRule="atLeast"/>
        <w:rPr>
          <w:rFonts w:cstheme="minorHAnsi"/>
          <w:color w:val="212121"/>
          <w:szCs w:val="22"/>
          <w:lang w:val="en-AU"/>
        </w:rPr>
      </w:pPr>
      <w:r w:rsidRPr="00107943">
        <w:rPr>
          <w:rFonts w:cstheme="minorHAnsi"/>
          <w:color w:val="212121"/>
          <w:szCs w:val="22"/>
          <w:lang w:val="en-AU"/>
        </w:rPr>
        <w:t>Limits to widespread remediation to these issues exist, as the per user costs of improving fixed line access and blanket mobile coverage rise exponentially with remoteness.</w:t>
      </w:r>
    </w:p>
    <w:p w14:paraId="694303C3" w14:textId="77777777" w:rsidR="00DE652B" w:rsidRPr="00871EC1" w:rsidRDefault="00DE652B" w:rsidP="00DE652B">
      <w:pPr>
        <w:jc w:val="both"/>
        <w:rPr>
          <w:rFonts w:cs="Calibri Light"/>
          <w:b/>
          <w:color w:val="212121"/>
          <w:szCs w:val="22"/>
          <w:lang w:val="en-AU"/>
        </w:rPr>
      </w:pPr>
      <w:r w:rsidRPr="00871EC1">
        <w:rPr>
          <w:rFonts w:cs="Calibri Light"/>
          <w:b/>
          <w:color w:val="212121"/>
          <w:szCs w:val="22"/>
          <w:lang w:val="en-AU"/>
        </w:rPr>
        <w:t xml:space="preserve">IoT Connectivity </w:t>
      </w:r>
    </w:p>
    <w:p w14:paraId="4AF431EC" w14:textId="13AC6D91" w:rsidR="00DE652B" w:rsidRPr="00871EC1" w:rsidRDefault="005552D4" w:rsidP="00DE652B">
      <w:pPr>
        <w:jc w:val="both"/>
        <w:rPr>
          <w:lang w:val="en-AU"/>
        </w:rPr>
      </w:pPr>
      <w:r w:rsidRPr="00871EC1">
        <w:rPr>
          <w:lang w:val="en-AU"/>
        </w:rPr>
        <w:t xml:space="preserve">Narrowband IoT networks are </w:t>
      </w:r>
      <w:r w:rsidR="00D37983" w:rsidRPr="00871EC1">
        <w:rPr>
          <w:lang w:val="en-AU"/>
        </w:rPr>
        <w:t>also relatively good across the primary production areas and food and fibre processing facilities analysed</w:t>
      </w:r>
      <w:r w:rsidRPr="00871EC1">
        <w:rPr>
          <w:lang w:val="en-AU"/>
        </w:rPr>
        <w:t xml:space="preserve">. </w:t>
      </w:r>
      <w:r w:rsidR="00DE652B" w:rsidRPr="00871EC1">
        <w:rPr>
          <w:rFonts w:cs="Calibri Light"/>
          <w:color w:val="212121"/>
          <w:szCs w:val="22"/>
          <w:lang w:val="en-AU"/>
        </w:rPr>
        <w:t xml:space="preserve">While demand </w:t>
      </w:r>
      <w:r w:rsidR="00D37983" w:rsidRPr="00871EC1">
        <w:rPr>
          <w:rFonts w:cs="Calibri Light"/>
          <w:color w:val="212121"/>
          <w:szCs w:val="22"/>
          <w:lang w:val="en-AU"/>
        </w:rPr>
        <w:t xml:space="preserve">for these networks </w:t>
      </w:r>
      <w:r w:rsidR="00DE652B" w:rsidRPr="00871EC1">
        <w:rPr>
          <w:rFonts w:cs="Calibri Light"/>
          <w:color w:val="212121"/>
          <w:szCs w:val="22"/>
          <w:lang w:val="en-AU"/>
        </w:rPr>
        <w:t xml:space="preserve">is currently moderate to low, </w:t>
      </w:r>
      <w:r w:rsidR="00D37983" w:rsidRPr="00871EC1">
        <w:rPr>
          <w:rFonts w:cs="Calibri Light"/>
          <w:color w:val="212121"/>
          <w:szCs w:val="22"/>
          <w:lang w:val="en-AU"/>
        </w:rPr>
        <w:t>demand is expected to grow significantly</w:t>
      </w:r>
      <w:r w:rsidR="00DE652B" w:rsidRPr="00871EC1">
        <w:rPr>
          <w:rFonts w:cs="Calibri Light"/>
          <w:color w:val="212121"/>
          <w:szCs w:val="22"/>
          <w:lang w:val="en-AU"/>
        </w:rPr>
        <w:t xml:space="preserve"> over the next 3-5 years </w:t>
      </w:r>
      <w:r w:rsidR="00D37983" w:rsidRPr="00871EC1">
        <w:rPr>
          <w:rFonts w:cs="Calibri Light"/>
          <w:color w:val="212121"/>
          <w:szCs w:val="22"/>
          <w:lang w:val="en-AU"/>
        </w:rPr>
        <w:t xml:space="preserve">as industries continue to digitise and seek to </w:t>
      </w:r>
      <w:r w:rsidR="00DE652B" w:rsidRPr="00871EC1">
        <w:rPr>
          <w:rFonts w:cs="Calibri Light"/>
          <w:color w:val="212121"/>
          <w:szCs w:val="22"/>
          <w:lang w:val="en-AU"/>
        </w:rPr>
        <w:t>adopt next-generation business practices.</w:t>
      </w:r>
    </w:p>
    <w:p w14:paraId="152BFBA9" w14:textId="77777777" w:rsidR="00DE652B" w:rsidRPr="00871EC1" w:rsidRDefault="00DE652B" w:rsidP="00DE652B">
      <w:pPr>
        <w:jc w:val="both"/>
        <w:rPr>
          <w:lang w:val="en-AU"/>
        </w:rPr>
      </w:pPr>
      <w:r w:rsidRPr="00871EC1">
        <w:rPr>
          <w:lang w:val="en-AU"/>
        </w:rPr>
        <w:t xml:space="preserve">In addition, there is the important and challenging issue of digital ‘have nots’ amongst the ‘haves’. It is critical these ‘below the surface’ digital divide issues are not overlooked. </w:t>
      </w:r>
    </w:p>
    <w:p w14:paraId="53623C77" w14:textId="77777777" w:rsidR="00DE652B" w:rsidRPr="00871EC1" w:rsidRDefault="00DE652B" w:rsidP="00F5191D">
      <w:pPr>
        <w:pStyle w:val="Heading2"/>
        <w:numPr>
          <w:ilvl w:val="0"/>
          <w:numId w:val="0"/>
        </w:numPr>
        <w:spacing w:before="240"/>
        <w:ind w:left="578" w:hanging="578"/>
        <w:rPr>
          <w:lang w:val="en-AU"/>
        </w:rPr>
      </w:pPr>
      <w:bookmarkStart w:id="14" w:name="_Toc3379688"/>
      <w:bookmarkStart w:id="15" w:name="_Toc30164213"/>
      <w:r w:rsidRPr="00871EC1">
        <w:rPr>
          <w:lang w:val="en-AU"/>
        </w:rPr>
        <w:t>General Infrastructure and Technology Issues</w:t>
      </w:r>
      <w:bookmarkEnd w:id="14"/>
      <w:bookmarkEnd w:id="15"/>
      <w:r w:rsidRPr="00871EC1">
        <w:rPr>
          <w:lang w:val="en-AU"/>
        </w:rPr>
        <w:t xml:space="preserve"> </w:t>
      </w:r>
    </w:p>
    <w:p w14:paraId="7AB6724D" w14:textId="77777777" w:rsidR="00DE652B" w:rsidRPr="00871EC1" w:rsidRDefault="00DE652B" w:rsidP="00DE652B">
      <w:pPr>
        <w:rPr>
          <w:lang w:val="en-AU"/>
        </w:rPr>
      </w:pPr>
      <w:r w:rsidRPr="00871EC1">
        <w:rPr>
          <w:b/>
          <w:sz w:val="24"/>
          <w:lang w:val="en-AU"/>
        </w:rPr>
        <w:t xml:space="preserve">Mobile network coverage </w:t>
      </w:r>
    </w:p>
    <w:p w14:paraId="444BE258" w14:textId="77777777" w:rsidR="00DE652B" w:rsidRPr="00871EC1" w:rsidRDefault="00DE652B" w:rsidP="00DE652B">
      <w:pPr>
        <w:rPr>
          <w:lang w:val="en-AU"/>
        </w:rPr>
      </w:pPr>
      <w:r w:rsidRPr="00871EC1">
        <w:rPr>
          <w:lang w:val="en-AU"/>
        </w:rPr>
        <w:t xml:space="preserve">Mobile coverage (service availability) depends on local topography and the location and aerial orientation of mobile towers. Users closer to the fringe of a mobile tower’s coverage will receive weaker signal strength and the lower population and revenue densities of regional markets and the larger areas in which people live means there is less mobile infrastructure in a given area compared to metropolitan areas. For these reasons mobile coverage is absent or poor quality in some regional locations. </w:t>
      </w:r>
    </w:p>
    <w:p w14:paraId="2E3712E0" w14:textId="0A551181" w:rsidR="00DE652B" w:rsidRPr="00871EC1" w:rsidRDefault="00DE652B" w:rsidP="00DE652B">
      <w:pPr>
        <w:rPr>
          <w:lang w:val="en-AU"/>
        </w:rPr>
      </w:pPr>
      <w:r w:rsidRPr="00871EC1">
        <w:rPr>
          <w:lang w:val="en-AU"/>
        </w:rPr>
        <w:t xml:space="preserve">This Digital Plan has, by necessity, taken the mobile coverage maps publicly provided by the </w:t>
      </w:r>
      <w:r w:rsidR="00107943">
        <w:rPr>
          <w:lang w:val="en-AU"/>
        </w:rPr>
        <w:t>MNOs</w:t>
      </w:r>
      <w:r w:rsidRPr="00871EC1">
        <w:rPr>
          <w:lang w:val="en-AU"/>
        </w:rPr>
        <w:t xml:space="preserve"> as the starting point for analysis – better data held by the </w:t>
      </w:r>
      <w:r w:rsidR="00107943">
        <w:rPr>
          <w:lang w:val="en-AU"/>
        </w:rPr>
        <w:t>MNOs</w:t>
      </w:r>
      <w:r w:rsidRPr="00871EC1">
        <w:rPr>
          <w:lang w:val="en-AU"/>
        </w:rPr>
        <w:t xml:space="preserve">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11DBEB1A" w14:textId="77777777" w:rsidR="00DE652B" w:rsidRPr="00871EC1" w:rsidRDefault="00DE652B" w:rsidP="00DE652B">
      <w:pPr>
        <w:rPr>
          <w:highlight w:val="yellow"/>
          <w:lang w:val="en-AU"/>
        </w:rPr>
      </w:pPr>
      <w:r w:rsidRPr="00871EC1">
        <w:rPr>
          <w:lang w:val="en-AU"/>
        </w:rPr>
        <w:t xml:space="preserve">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w:t>
      </w:r>
      <w:r w:rsidRPr="00871EC1">
        <w:rPr>
          <w:lang w:val="en-AU"/>
        </w:rPr>
        <w:lastRenderedPageBreak/>
        <w:t xml:space="preserve">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3CD7021D" w14:textId="77777777" w:rsidR="00DE652B" w:rsidRPr="00871EC1" w:rsidRDefault="00DE652B" w:rsidP="00DE652B">
      <w:pPr>
        <w:rPr>
          <w:lang w:val="en-AU"/>
        </w:rPr>
      </w:pPr>
      <w:r w:rsidRPr="00871EC1">
        <w:rPr>
          <w:lang w:val="en-AU"/>
        </w:rPr>
        <w:t xml:space="preserve">As such, while the analysis undertaken in this plan has led to many areas being regarded as well covered by existing mobile infrastructure, such conclusions need to be interpreted cautiously taking into account the limitations of the public coverage maps. Mobile coverage conclusions of this Plan are intentionally high-level and intended to offer the general perspective of a given city, town, primary production area, tourist location or transport corridor, rather than offering the perspective of individual users in these places who may be located on the fringe of coverage or an area where topography adversely impacts services in their area for example. </w:t>
      </w:r>
    </w:p>
    <w:p w14:paraId="1F78D8D2" w14:textId="42EE6DC1" w:rsidR="00DE652B" w:rsidRPr="00871EC1" w:rsidRDefault="00DE652B" w:rsidP="00DE652B">
      <w:pPr>
        <w:rPr>
          <w:lang w:val="en-AU"/>
        </w:rPr>
      </w:pPr>
      <w:r w:rsidRPr="00871EC1">
        <w:rPr>
          <w:lang w:val="en-AU"/>
        </w:rPr>
        <w:t xml:space="preserve">It is well understood by the Regional Partnership that even within the apparently well served areas many people will regularly face issues with access to reliable and high-capacity mobile services such as those available in metropolitan areas. Furthermore, as users move beyond higher density population centres between regional towns and into more remote locations there is inevitably a reduction in mobile coverage and the number of </w:t>
      </w:r>
      <w:r w:rsidR="00107943">
        <w:rPr>
          <w:lang w:val="en-AU"/>
        </w:rPr>
        <w:t>MNOs</w:t>
      </w:r>
      <w:r w:rsidRPr="00871EC1">
        <w:rPr>
          <w:lang w:val="en-AU"/>
        </w:rPr>
        <w:t xml:space="preserve"> providing good services in any given location. This is experienced by users as a lack of continuous, high-quality mobile services capable of supporting the full range of smart phone functionality users expect. </w:t>
      </w:r>
    </w:p>
    <w:p w14:paraId="7A22B24C" w14:textId="3AB66848" w:rsidR="00DE652B" w:rsidRPr="00871EC1" w:rsidRDefault="00DE652B" w:rsidP="00DE652B">
      <w:pPr>
        <w:rPr>
          <w:lang w:val="en-AU"/>
        </w:rPr>
      </w:pPr>
      <w:r w:rsidRPr="00871EC1">
        <w:rPr>
          <w:lang w:val="en-AU"/>
        </w:rPr>
        <w:t xml:space="preserve">The Victorian Government understands user disappointment and disillusionment with mobile connectivity in regional areas and has joined industry stakeholders in calling for </w:t>
      </w:r>
      <w:r w:rsidR="00107943">
        <w:rPr>
          <w:lang w:val="en-AU"/>
        </w:rPr>
        <w:t>MNOs</w:t>
      </w:r>
      <w:r w:rsidRPr="00871EC1">
        <w:rPr>
          <w:lang w:val="en-AU"/>
        </w:rPr>
        <w:t xml:space="preserve">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w:t>
      </w:r>
      <w:r w:rsidR="00107943">
        <w:rPr>
          <w:lang w:val="en-AU"/>
        </w:rPr>
        <w:t>MNOs</w:t>
      </w:r>
      <w:r w:rsidRPr="00871EC1">
        <w:rPr>
          <w:lang w:val="en-AU"/>
        </w:rPr>
        <w:t xml:space="preserve"> to publish more useful coverage data and supports the ACCC in its public commitment to take regulatory action if cooperative progress is not made.</w:t>
      </w:r>
    </w:p>
    <w:p w14:paraId="6287148D" w14:textId="1E403377" w:rsidR="00DE652B" w:rsidRPr="00871EC1" w:rsidRDefault="00DE652B" w:rsidP="00DE652B">
      <w:pPr>
        <w:rPr>
          <w:b/>
          <w:lang w:val="en-AU"/>
        </w:rPr>
      </w:pPr>
      <w:r w:rsidRPr="00871EC1">
        <w:rPr>
          <w:lang w:val="en-AU"/>
        </w:rPr>
        <w:t xml:space="preserve">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 to enable mobile coverage analysis more closely aligned with the ‘lived experience’ of residents and visitors. </w:t>
      </w:r>
    </w:p>
    <w:p w14:paraId="732C55C3" w14:textId="2F2E8F79" w:rsidR="00DE652B" w:rsidRPr="00871EC1" w:rsidRDefault="00DE652B" w:rsidP="00DE652B">
      <w:pPr>
        <w:rPr>
          <w:b/>
          <w:lang w:val="en-AU"/>
        </w:rPr>
      </w:pPr>
      <w:r w:rsidRPr="00871EC1">
        <w:rPr>
          <w:b/>
          <w:lang w:val="en-AU"/>
        </w:rPr>
        <w:t>The Digital Divide – looking below the surface</w:t>
      </w:r>
    </w:p>
    <w:p w14:paraId="5A56602B" w14:textId="77777777" w:rsidR="00E858D8" w:rsidRPr="00871EC1" w:rsidRDefault="00E858D8" w:rsidP="00E858D8">
      <w:pPr>
        <w:rPr>
          <w:lang w:val="en-AU"/>
        </w:rPr>
      </w:pPr>
      <w:r w:rsidRPr="00871EC1">
        <w:rPr>
          <w:lang w:val="en-AU"/>
        </w:rPr>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The divide also exists within the region. These digital divides are shown in the charts below. </w:t>
      </w:r>
    </w:p>
    <w:p w14:paraId="3EB43E31" w14:textId="77777777" w:rsidR="00E858D8" w:rsidRPr="00871EC1" w:rsidRDefault="00E858D8" w:rsidP="00E858D8">
      <w:pPr>
        <w:rPr>
          <w:lang w:val="en-AU"/>
        </w:rPr>
      </w:pPr>
      <w:r w:rsidRPr="00871EC1">
        <w:rPr>
          <w:noProof/>
          <w:shd w:val="clear" w:color="auto" w:fill="CF052E"/>
          <w:lang w:val="en-AU"/>
        </w:rPr>
        <w:drawing>
          <wp:inline distT="0" distB="0" distL="0" distR="0" wp14:anchorId="646E9798" wp14:editId="7EA5C058">
            <wp:extent cx="6049645" cy="2362200"/>
            <wp:effectExtent l="0" t="0" r="8255" b="0"/>
            <wp:docPr id="10" name="Chart 10">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3C2BF36" w14:textId="24A1C5F7" w:rsidR="00E858D8" w:rsidRPr="00871EC1" w:rsidRDefault="00E858D8" w:rsidP="00E858D8">
      <w:pPr>
        <w:pStyle w:val="Caption"/>
        <w:spacing w:after="0"/>
        <w:rPr>
          <w:lang w:val="en-AU"/>
        </w:rPr>
      </w:pPr>
      <w:r w:rsidRPr="00871EC1">
        <w:rPr>
          <w:lang w:val="en-AU"/>
        </w:rPr>
        <w:t xml:space="preserve">Figure </w:t>
      </w:r>
      <w:r w:rsidRPr="00871EC1">
        <w:rPr>
          <w:noProof/>
          <w:lang w:val="en-AU"/>
        </w:rPr>
        <w:fldChar w:fldCharType="begin"/>
      </w:r>
      <w:r w:rsidRPr="00871EC1">
        <w:rPr>
          <w:noProof/>
          <w:lang w:val="en-AU"/>
        </w:rPr>
        <w:instrText xml:space="preserve"> SEQ Figure \* ARABIC </w:instrText>
      </w:r>
      <w:r w:rsidRPr="00871EC1">
        <w:rPr>
          <w:noProof/>
          <w:lang w:val="en-AU"/>
        </w:rPr>
        <w:fldChar w:fldCharType="separate"/>
      </w:r>
      <w:r w:rsidR="00262F76">
        <w:rPr>
          <w:noProof/>
          <w:lang w:val="en-AU"/>
        </w:rPr>
        <w:t>1</w:t>
      </w:r>
      <w:r w:rsidRPr="00871EC1">
        <w:rPr>
          <w:noProof/>
          <w:lang w:val="en-AU"/>
        </w:rPr>
        <w:fldChar w:fldCharType="end"/>
      </w:r>
      <w:r w:rsidRPr="00871EC1">
        <w:rPr>
          <w:lang w:val="en-AU"/>
        </w:rPr>
        <w:t xml:space="preserve"> Summary of 2019 RMIT-Swinburne-Roy Morgan-Telstra Digital Inclusion Index (DII) findings across Victorian regions</w:t>
      </w:r>
    </w:p>
    <w:p w14:paraId="012E3331" w14:textId="77777777" w:rsidR="00E858D8" w:rsidRPr="00871EC1" w:rsidRDefault="00E858D8" w:rsidP="00E858D8">
      <w:pPr>
        <w:spacing w:before="0" w:after="0"/>
        <w:rPr>
          <w:sz w:val="20"/>
          <w:lang w:val="en-AU"/>
        </w:rPr>
      </w:pPr>
      <w:r w:rsidRPr="00871EC1">
        <w:rPr>
          <w:sz w:val="20"/>
          <w:lang w:val="en-AU"/>
        </w:rPr>
        <w:lastRenderedPageBreak/>
        <w:t>*Sample size &lt;150, exercise caution in interpretation Source: Roy Morgan, April 2018-March 2019</w:t>
      </w:r>
    </w:p>
    <w:p w14:paraId="48D4C439" w14:textId="77777777" w:rsidR="00DE652B" w:rsidRPr="00871EC1" w:rsidRDefault="00DE652B" w:rsidP="00DE652B">
      <w:pPr>
        <w:rPr>
          <w:rFonts w:cs="Calibri Light"/>
          <w:szCs w:val="22"/>
          <w:lang w:val="en-AU"/>
        </w:rPr>
      </w:pPr>
      <w:r w:rsidRPr="00871EC1">
        <w:rPr>
          <w:lang w:val="en-AU"/>
        </w:rPr>
        <w:t xml:space="preserve">The </w:t>
      </w:r>
      <w:r w:rsidRPr="00871EC1">
        <w:rPr>
          <w:rFonts w:cs="Calibri Light"/>
          <w:szCs w:val="22"/>
          <w:lang w:val="en-AU"/>
        </w:rPr>
        <w:t xml:space="preserve">significant diversity in geographic, demographic, social and economic characteristics within a region, and </w:t>
      </w:r>
      <w:r w:rsidRPr="00871EC1">
        <w:rPr>
          <w:lang w:val="en-AU"/>
        </w:rPr>
        <w:t xml:space="preserve">network design decisions and consequent technology boundaries, </w:t>
      </w:r>
      <w:r w:rsidRPr="00871EC1">
        <w:rPr>
          <w:rFonts w:cs="Calibri Light"/>
          <w:szCs w:val="22"/>
          <w:lang w:val="en-AU"/>
        </w:rPr>
        <w:t xml:space="preserve">mean </w:t>
      </w:r>
      <w:r w:rsidRPr="00871EC1">
        <w:rPr>
          <w:lang w:val="en-AU"/>
        </w:rPr>
        <w:t>there are also digital divides within cities, towns, localities and rural/remote areas – digital ‘have nots’ amongst the ‘haves’.</w:t>
      </w:r>
    </w:p>
    <w:p w14:paraId="25788D75" w14:textId="25DFC80A" w:rsidR="00DE652B" w:rsidRPr="00871EC1" w:rsidRDefault="00DE652B" w:rsidP="00DE652B">
      <w:pPr>
        <w:rPr>
          <w:lang w:val="en-AU"/>
        </w:rPr>
      </w:pPr>
      <w:r w:rsidRPr="00871EC1">
        <w:rPr>
          <w:rFonts w:cs="Calibri Light"/>
          <w:szCs w:val="22"/>
          <w:lang w:val="en-AU"/>
        </w:rPr>
        <w:t>Where NBN infrastructure cuts over from fixed line to fixed wireless technology, or from fibre to the premise (</w:t>
      </w:r>
      <w:r w:rsidR="00D32986" w:rsidRPr="00871EC1">
        <w:rPr>
          <w:rFonts w:cs="Calibri Light"/>
          <w:szCs w:val="22"/>
          <w:lang w:val="en-AU"/>
        </w:rPr>
        <w:t>FTTP</w:t>
      </w:r>
      <w:r w:rsidRPr="00871EC1">
        <w:rPr>
          <w:rFonts w:cs="Calibri Light"/>
          <w:szCs w:val="22"/>
          <w:lang w:val="en-AU"/>
        </w:rPr>
        <w:t>) to fibre to the node (</w:t>
      </w:r>
      <w:r w:rsidR="00D32986" w:rsidRPr="00871EC1">
        <w:rPr>
          <w:rFonts w:cs="Calibri Light"/>
          <w:szCs w:val="22"/>
          <w:lang w:val="en-AU"/>
        </w:rPr>
        <w:t>FTTN</w:t>
      </w:r>
      <w:r w:rsidRPr="00871EC1">
        <w:rPr>
          <w:rFonts w:cs="Calibri Light"/>
          <w:szCs w:val="22"/>
          <w:lang w:val="en-AU"/>
        </w:rPr>
        <w:t>) within fixed line areas, businesses and homes on either side of the technology boundary will experience different service quality.</w:t>
      </w:r>
      <w:r w:rsidRPr="00871EC1">
        <w:rPr>
          <w:lang w:val="en-AU"/>
        </w:rPr>
        <w:t xml:space="preserve"> Similarly, local topology and antenna settings can result in substantial quality disparities in and between localities.</w:t>
      </w:r>
    </w:p>
    <w:p w14:paraId="1CD797AD" w14:textId="77777777" w:rsidR="00DE652B" w:rsidRPr="00871EC1" w:rsidRDefault="00DE652B" w:rsidP="00DE652B">
      <w:pPr>
        <w:rPr>
          <w:lang w:val="en-AU"/>
        </w:rPr>
      </w:pPr>
      <w:r w:rsidRPr="00871EC1">
        <w:rPr>
          <w:lang w:val="en-AU"/>
        </w:rP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15E276FB" w14:textId="77777777" w:rsidR="00DE652B" w:rsidRPr="00871EC1" w:rsidRDefault="00DE652B" w:rsidP="00DE652B">
      <w:pPr>
        <w:rPr>
          <w:lang w:val="en-AU"/>
        </w:rPr>
      </w:pPr>
      <w:r w:rsidRPr="00871EC1">
        <w:rPr>
          <w:lang w:val="en-AU"/>
        </w:rPr>
        <w:t>Digital divides within communities and between businesses will also exist for digital skills and affordability, reflecting differences in individual and company digital proficiencies, age, income levels and experience in high technology environments.</w:t>
      </w:r>
    </w:p>
    <w:p w14:paraId="2BFB3854" w14:textId="46A213DE" w:rsidR="00DE652B" w:rsidRPr="00871EC1" w:rsidRDefault="009826B4" w:rsidP="00DE652B">
      <w:pPr>
        <w:pStyle w:val="Heading6"/>
        <w:rPr>
          <w:lang w:val="en-AU"/>
        </w:rPr>
      </w:pPr>
      <w:r>
        <w:rPr>
          <w:lang w:val="en-AU"/>
        </w:rPr>
        <w:t>Business-grade</w:t>
      </w:r>
      <w:r w:rsidR="00DE652B" w:rsidRPr="00871EC1">
        <w:rPr>
          <w:lang w:val="en-AU"/>
        </w:rPr>
        <w:t xml:space="preserve"> broadband services - NBN</w:t>
      </w:r>
    </w:p>
    <w:p w14:paraId="5FACAA62" w14:textId="0A7A0A77" w:rsidR="00DE652B" w:rsidRPr="00871EC1" w:rsidRDefault="00DE652B" w:rsidP="00DE652B">
      <w:pPr>
        <w:rPr>
          <w:lang w:val="en-AU"/>
        </w:rPr>
      </w:pPr>
      <w:r w:rsidRPr="00871EC1">
        <w:rPr>
          <w:lang w:val="en-AU"/>
        </w:rPr>
        <w:t xml:space="preserve">Some regional businesses have experienced service quality difficulties with NBN fixed line services, in particular substantial variations over the course of the day in information rates achievable from NBN-based broadband services and have called for effective NBN </w:t>
      </w:r>
      <w:r w:rsidR="009826B4">
        <w:rPr>
          <w:lang w:val="en-AU"/>
        </w:rPr>
        <w:t>business-grade</w:t>
      </w:r>
      <w:r w:rsidRPr="00871EC1">
        <w:rPr>
          <w:lang w:val="en-AU"/>
        </w:rPr>
        <w:t xml:space="preserve"> services. The </w:t>
      </w:r>
      <w:r w:rsidR="005D7BD4">
        <w:rPr>
          <w:lang w:val="en-AU"/>
        </w:rPr>
        <w:t>Regional Partnership</w:t>
      </w:r>
      <w:r w:rsidRPr="00871EC1">
        <w:rPr>
          <w:lang w:val="en-AU"/>
        </w:rPr>
        <w:t xml:space="preserve"> recogni</w:t>
      </w:r>
      <w:r w:rsidR="003D5556" w:rsidRPr="00871EC1">
        <w:rPr>
          <w:lang w:val="en-AU"/>
        </w:rPr>
        <w:t>s</w:t>
      </w:r>
      <w:r w:rsidRPr="00871EC1">
        <w:rPr>
          <w:lang w:val="en-AU"/>
        </w:rPr>
        <w:t>es that from its inception in 2010 the mandated purpose of the NBN has been to provide ubiquitous highspeed wholesale broadband coverage to all residential (and very small business) premises at affordable standard national prices rather than larger businesses, and the necessity of NBN Co’s technology choices to optimi</w:t>
      </w:r>
      <w:r w:rsidR="00B05523" w:rsidRPr="00871EC1">
        <w:rPr>
          <w:lang w:val="en-AU"/>
        </w:rPr>
        <w:t>s</w:t>
      </w:r>
      <w:r w:rsidRPr="00871EC1">
        <w:rPr>
          <w:lang w:val="en-AU"/>
        </w:rPr>
        <w:t xml:space="preserve">e total network costs. </w:t>
      </w:r>
      <w:r w:rsidR="00F75CEE" w:rsidRPr="00871EC1">
        <w:rPr>
          <w:lang w:val="en-AU"/>
        </w:rPr>
        <w:t xml:space="preserve">The </w:t>
      </w:r>
      <w:r w:rsidR="00F75CEE">
        <w:rPr>
          <w:lang w:val="en-AU"/>
        </w:rPr>
        <w:t>Regional Partnership</w:t>
      </w:r>
      <w:r w:rsidR="00F75CEE" w:rsidRPr="00871EC1">
        <w:rPr>
          <w:lang w:val="en-AU"/>
        </w:rPr>
        <w:t xml:space="preserve"> also recognises and applauds NBN Co for responding to the call from business </w:t>
      </w:r>
      <w:r w:rsidR="0044020D">
        <w:rPr>
          <w:lang w:val="en-AU"/>
        </w:rPr>
        <w:t>for</w:t>
      </w:r>
      <w:r w:rsidR="00F75CEE" w:rsidRPr="00871EC1">
        <w:rPr>
          <w:lang w:val="en-AU"/>
        </w:rPr>
        <w:t xml:space="preserve"> effective </w:t>
      </w:r>
      <w:r w:rsidR="009826B4">
        <w:rPr>
          <w:lang w:val="en-AU"/>
        </w:rPr>
        <w:t>business-grade</w:t>
      </w:r>
      <w:r w:rsidR="00F75CEE" w:rsidRPr="00871EC1">
        <w:rPr>
          <w:lang w:val="en-AU"/>
        </w:rPr>
        <w:t xml:space="preserve"> broadband services – high speed (100 </w:t>
      </w:r>
      <w:r w:rsidR="00F75CEE">
        <w:rPr>
          <w:lang w:val="en-AU"/>
        </w:rPr>
        <w:t>M</w:t>
      </w:r>
      <w:r w:rsidR="00F75CEE" w:rsidRPr="00871EC1">
        <w:rPr>
          <w:lang w:val="en-AU"/>
        </w:rPr>
        <w:t xml:space="preserve">bps+), symmetric and service level agreements on 24/7 information rate performance – for developing its Enterprise Ethernet </w:t>
      </w:r>
      <w:r w:rsidR="009826B4">
        <w:rPr>
          <w:lang w:val="en-AU"/>
        </w:rPr>
        <w:t>business-grade</w:t>
      </w:r>
      <w:r w:rsidR="00F75CEE" w:rsidRPr="00871EC1">
        <w:rPr>
          <w:lang w:val="en-AU"/>
        </w:rPr>
        <w:t xml:space="preserve"> service that meets these requirements for release Q4 CY 2018. </w:t>
      </w:r>
    </w:p>
    <w:p w14:paraId="517F3F95" w14:textId="13558AA3" w:rsidR="00755AF8" w:rsidRPr="00F5191D" w:rsidRDefault="00DE652B" w:rsidP="00DE652B">
      <w:pPr>
        <w:rPr>
          <w:lang w:val="en-AU"/>
        </w:rPr>
      </w:pPr>
      <w:r w:rsidRPr="00871EC1">
        <w:rPr>
          <w:lang w:val="en-AU"/>
        </w:rPr>
        <w:t>Nonetheless some unmet business needs will remain due to the predominance of fibre to the node (</w:t>
      </w:r>
      <w:r w:rsidR="00D32986" w:rsidRPr="00871EC1">
        <w:rPr>
          <w:lang w:val="en-AU"/>
        </w:rPr>
        <w:t>FTTN</w:t>
      </w:r>
      <w:r w:rsidRPr="00871EC1">
        <w:rPr>
          <w:lang w:val="en-AU"/>
        </w:rPr>
        <w:t xml:space="preserve">) technology within the NBN network which utilises long copper loops that will not support the Enterprise Ethernet service. There is no NBN </w:t>
      </w:r>
      <w:r w:rsidR="009826B4">
        <w:rPr>
          <w:lang w:val="en-AU"/>
        </w:rPr>
        <w:t>business-grade</w:t>
      </w:r>
      <w:r w:rsidRPr="00871EC1">
        <w:rPr>
          <w:lang w:val="en-AU"/>
        </w:rPr>
        <w:t xml:space="preserve"> service foreshadowed for fixed wireless areas, and there is uncertainty about the veracity of the yet-unspecified satellite-based NBN </w:t>
      </w:r>
      <w:r w:rsidR="009826B4">
        <w:rPr>
          <w:lang w:val="en-AU"/>
        </w:rPr>
        <w:t>business-grade</w:t>
      </w:r>
      <w:r w:rsidRPr="00871EC1">
        <w:rPr>
          <w:lang w:val="en-AU"/>
        </w:rPr>
        <w:t xml:space="preserve"> service due to inherent latency issues and information rate constraints.</w:t>
      </w:r>
    </w:p>
    <w:p w14:paraId="7948970E" w14:textId="65BE52E6" w:rsidR="00DE652B" w:rsidRPr="00871EC1" w:rsidRDefault="00DE652B" w:rsidP="00DE652B">
      <w:pPr>
        <w:rPr>
          <w:lang w:val="en-AU"/>
        </w:rPr>
      </w:pPr>
      <w:r w:rsidRPr="00871EC1">
        <w:rPr>
          <w:b/>
          <w:lang w:val="en-AU"/>
        </w:rPr>
        <w:t>Competing fixed broadband networks</w:t>
      </w:r>
    </w:p>
    <w:p w14:paraId="70D7EC58" w14:textId="77777777" w:rsidR="00DE652B" w:rsidRPr="00871EC1" w:rsidRDefault="00DE652B" w:rsidP="00DE652B">
      <w:pPr>
        <w:rPr>
          <w:lang w:val="en-AU"/>
        </w:rPr>
      </w:pPr>
      <w:r w:rsidRPr="00871EC1">
        <w:rPr>
          <w:lang w:val="en-AU"/>
        </w:rPr>
        <w:t xml:space="preserve">Competing networks exist in capital city CBDs and some more densely settled metropolitan areas that can provide high quality alternatives to the NBN capable of supporting broadband services that meet the needs of digitally-intensive businesses at affordable prices. The existence of such competing networks leads to better service offerings for businesses and consumers in these areas. </w:t>
      </w:r>
    </w:p>
    <w:p w14:paraId="2692DA57" w14:textId="47D9562B" w:rsidR="00DE652B" w:rsidRPr="00871EC1" w:rsidRDefault="00DE652B" w:rsidP="00DE652B">
      <w:pPr>
        <w:rPr>
          <w:lang w:val="en-AU"/>
        </w:rPr>
      </w:pPr>
      <w:r w:rsidRPr="00871EC1">
        <w:rPr>
          <w:lang w:val="en-AU"/>
        </w:rPr>
        <w:t xml:space="preserve">The rollout of 5G wireless technologies as early as 2019 will enhance the capacity for alternative high-quality broadband services to the NBN to be provided. However, an equivalent situation does not exist in regional Victoria, where competing networks capable of broadly-affordable </w:t>
      </w:r>
      <w:r w:rsidR="009826B4">
        <w:rPr>
          <w:lang w:val="en-AU"/>
        </w:rPr>
        <w:t>business-grade</w:t>
      </w:r>
      <w:r w:rsidRPr="00871EC1">
        <w:rPr>
          <w:lang w:val="en-AU"/>
        </w:rPr>
        <w:t xml:space="preserve"> service are in general not present and are unlikely to be widely developed without government support.</w:t>
      </w:r>
    </w:p>
    <w:p w14:paraId="6ACF0482" w14:textId="77777777" w:rsidR="00DE652B" w:rsidRPr="00871EC1" w:rsidRDefault="00DE652B" w:rsidP="00DE652B">
      <w:pPr>
        <w:rPr>
          <w:color w:val="auto"/>
          <w:szCs w:val="22"/>
          <w:lang w:val="en-AU"/>
        </w:rPr>
      </w:pPr>
      <w:r w:rsidRPr="00871EC1">
        <w:rPr>
          <w:b/>
          <w:lang w:val="en-AU"/>
        </w:rPr>
        <w:t>Common technology issues</w:t>
      </w:r>
    </w:p>
    <w:p w14:paraId="22ECE551" w14:textId="77777777" w:rsidR="00DE652B" w:rsidRPr="00755AF8" w:rsidRDefault="00DE652B" w:rsidP="00DE652B">
      <w:pPr>
        <w:autoSpaceDE w:val="0"/>
        <w:autoSpaceDN w:val="0"/>
        <w:adjustRightInd w:val="0"/>
        <w:spacing w:after="0"/>
        <w:rPr>
          <w:rFonts w:cstheme="minorHAnsi"/>
          <w:lang w:val="en-AU"/>
        </w:rPr>
      </w:pPr>
      <w:r w:rsidRPr="00755AF8">
        <w:rPr>
          <w:rFonts w:cstheme="minorHAnsi"/>
          <w:lang w:val="en-AU"/>
        </w:rPr>
        <w:t xml:space="preserve">In developing the Digital Plans, numerous digital technology issues were identified through Regional Partnership and stakeholder consultation and expert analysis. Understanding the nature of these issues and the barriers which must be overcome is the first step towards addressing them and their impact on the digital divide. This </w:t>
      </w:r>
      <w:r w:rsidRPr="00755AF8">
        <w:rPr>
          <w:rFonts w:cstheme="minorHAnsi"/>
          <w:lang w:val="en-AU"/>
        </w:rPr>
        <w:lastRenderedPageBreak/>
        <w:t xml:space="preserve">section provides deeper insights into these problems arranged under six common themes that are most relevant to Victoria’s regions: </w:t>
      </w:r>
    </w:p>
    <w:p w14:paraId="75261217" w14:textId="034734F1" w:rsidR="00DE652B" w:rsidRPr="00755AF8" w:rsidRDefault="00DE652B" w:rsidP="00A325A9">
      <w:pPr>
        <w:pStyle w:val="ListParagraph"/>
        <w:numPr>
          <w:ilvl w:val="0"/>
          <w:numId w:val="24"/>
        </w:numPr>
        <w:autoSpaceDE w:val="0"/>
        <w:autoSpaceDN w:val="0"/>
        <w:adjustRightInd w:val="0"/>
        <w:spacing w:after="0"/>
        <w:ind w:left="714" w:hanging="357"/>
        <w:rPr>
          <w:rFonts w:asciiTheme="minorHAnsi" w:hAnsiTheme="minorHAnsi" w:cstheme="minorHAnsi"/>
          <w:lang w:val="en-AU"/>
        </w:rPr>
      </w:pPr>
      <w:r w:rsidRPr="00755AF8">
        <w:rPr>
          <w:rFonts w:asciiTheme="minorHAnsi" w:hAnsiTheme="minorHAnsi" w:cstheme="minorHAnsi"/>
          <w:b/>
          <w:color w:val="000000"/>
          <w:sz w:val="22"/>
          <w:lang w:val="en-AU"/>
        </w:rPr>
        <w:t>Fixed broadband</w:t>
      </w:r>
      <w:r w:rsidRPr="00755AF8">
        <w:rPr>
          <w:rFonts w:asciiTheme="minorHAnsi" w:hAnsiTheme="minorHAnsi" w:cstheme="minorHAnsi"/>
          <w:color w:val="000000"/>
          <w:sz w:val="22"/>
          <w:lang w:val="en-AU"/>
        </w:rPr>
        <w:t>, in particular, the national broadband network (NBN)</w:t>
      </w:r>
    </w:p>
    <w:p w14:paraId="5090E900" w14:textId="77777777" w:rsidR="00DE652B" w:rsidRPr="00755AF8" w:rsidRDefault="00DE652B" w:rsidP="00A325A9">
      <w:pPr>
        <w:pStyle w:val="ListParagraph"/>
        <w:numPr>
          <w:ilvl w:val="0"/>
          <w:numId w:val="24"/>
        </w:numPr>
        <w:autoSpaceDE w:val="0"/>
        <w:autoSpaceDN w:val="0"/>
        <w:adjustRightInd w:val="0"/>
        <w:spacing w:before="0" w:after="0"/>
        <w:rPr>
          <w:rFonts w:asciiTheme="minorHAnsi" w:hAnsiTheme="minorHAnsi" w:cstheme="minorHAnsi"/>
          <w:lang w:val="en-AU"/>
        </w:rPr>
      </w:pPr>
      <w:r w:rsidRPr="00755AF8">
        <w:rPr>
          <w:rFonts w:asciiTheme="minorHAnsi" w:hAnsiTheme="minorHAnsi" w:cstheme="minorHAnsi"/>
          <w:b/>
          <w:color w:val="000000"/>
          <w:sz w:val="22"/>
          <w:lang w:val="en-AU"/>
        </w:rPr>
        <w:t>Mobile network coverage</w:t>
      </w:r>
      <w:r w:rsidRPr="00755AF8">
        <w:rPr>
          <w:rFonts w:asciiTheme="minorHAnsi" w:hAnsiTheme="minorHAnsi" w:cstheme="minorHAnsi"/>
          <w:color w:val="000000"/>
          <w:sz w:val="22"/>
          <w:lang w:val="en-AU"/>
        </w:rPr>
        <w:t xml:space="preserve"> – for both voice and data services. For some, this is an alternative to fixed broadband connectivity. For many, the “untethered” access made possible by the mobile networks is vital to social amenity, safety and productivity. </w:t>
      </w:r>
    </w:p>
    <w:p w14:paraId="62478D86" w14:textId="77777777" w:rsidR="00DE652B" w:rsidRPr="00755AF8" w:rsidRDefault="00DE652B" w:rsidP="00A325A9">
      <w:pPr>
        <w:pStyle w:val="ListParagraph"/>
        <w:numPr>
          <w:ilvl w:val="0"/>
          <w:numId w:val="24"/>
        </w:numPr>
        <w:autoSpaceDE w:val="0"/>
        <w:autoSpaceDN w:val="0"/>
        <w:adjustRightInd w:val="0"/>
        <w:spacing w:before="0" w:after="0"/>
        <w:rPr>
          <w:rFonts w:asciiTheme="minorHAnsi" w:hAnsiTheme="minorHAnsi" w:cstheme="minorHAnsi"/>
          <w:lang w:val="en-AU"/>
        </w:rPr>
      </w:pPr>
      <w:r w:rsidRPr="00755AF8">
        <w:rPr>
          <w:rFonts w:asciiTheme="minorHAnsi" w:hAnsiTheme="minorHAnsi" w:cstheme="minorHAnsi"/>
          <w:b/>
          <w:color w:val="000000"/>
          <w:sz w:val="22"/>
          <w:lang w:val="en-AU"/>
        </w:rPr>
        <w:t xml:space="preserve">Public </w:t>
      </w:r>
      <w:proofErr w:type="spellStart"/>
      <w:r w:rsidRPr="00755AF8">
        <w:rPr>
          <w:rFonts w:asciiTheme="minorHAnsi" w:hAnsiTheme="minorHAnsi" w:cstheme="minorHAnsi"/>
          <w:b/>
          <w:color w:val="000000"/>
          <w:sz w:val="22"/>
          <w:lang w:val="en-AU"/>
        </w:rPr>
        <w:t>WiFi</w:t>
      </w:r>
      <w:proofErr w:type="spellEnd"/>
      <w:r w:rsidRPr="00755AF8">
        <w:rPr>
          <w:rFonts w:asciiTheme="minorHAnsi" w:hAnsiTheme="minorHAnsi" w:cstheme="minorHAnsi"/>
          <w:color w:val="000000"/>
          <w:sz w:val="22"/>
          <w:lang w:val="en-AU"/>
        </w:rPr>
        <w:t xml:space="preserve"> availability, particularly in low income locations </w:t>
      </w:r>
    </w:p>
    <w:p w14:paraId="6E0D366D" w14:textId="3F0E0B30" w:rsidR="00DE652B" w:rsidRPr="00755AF8" w:rsidRDefault="00DE652B" w:rsidP="00A325A9">
      <w:pPr>
        <w:pStyle w:val="ListParagraph"/>
        <w:numPr>
          <w:ilvl w:val="0"/>
          <w:numId w:val="24"/>
        </w:numPr>
        <w:autoSpaceDE w:val="0"/>
        <w:autoSpaceDN w:val="0"/>
        <w:adjustRightInd w:val="0"/>
        <w:spacing w:before="0" w:after="0"/>
        <w:rPr>
          <w:rFonts w:asciiTheme="minorHAnsi" w:hAnsiTheme="minorHAnsi" w:cstheme="minorHAnsi"/>
          <w:lang w:val="en-AU"/>
        </w:rPr>
      </w:pPr>
      <w:r w:rsidRPr="00755AF8">
        <w:rPr>
          <w:rFonts w:asciiTheme="minorHAnsi" w:hAnsiTheme="minorHAnsi" w:cstheme="minorHAnsi"/>
          <w:b/>
          <w:color w:val="000000"/>
          <w:sz w:val="22"/>
          <w:lang w:val="en-AU"/>
        </w:rPr>
        <w:t>Low-powered wide area network (LP-WAN) coverage</w:t>
      </w:r>
      <w:r w:rsidRPr="00755AF8">
        <w:rPr>
          <w:rFonts w:asciiTheme="minorHAnsi" w:hAnsiTheme="minorHAnsi" w:cstheme="minorHAnsi"/>
          <w:color w:val="000000"/>
          <w:sz w:val="22"/>
          <w:lang w:val="en-AU"/>
        </w:rPr>
        <w:t xml:space="preserve"> and uptake for Internet of Things (IoT) applications. Embracing the application of IoT technologies is important if Australia is to achieve “best practice” in area</w:t>
      </w:r>
      <w:r w:rsidR="0013315B" w:rsidRPr="00755AF8">
        <w:rPr>
          <w:rFonts w:asciiTheme="minorHAnsi" w:hAnsiTheme="minorHAnsi" w:cstheme="minorHAnsi"/>
          <w:color w:val="000000"/>
          <w:sz w:val="22"/>
          <w:lang w:val="en-AU"/>
        </w:rPr>
        <w:t>s</w:t>
      </w:r>
      <w:r w:rsidRPr="00755AF8">
        <w:rPr>
          <w:rFonts w:asciiTheme="minorHAnsi" w:hAnsiTheme="minorHAnsi" w:cstheme="minorHAnsi"/>
          <w:color w:val="000000"/>
          <w:sz w:val="22"/>
          <w:lang w:val="en-AU"/>
        </w:rPr>
        <w:t xml:space="preserve"> such as agriculture, community infrastructure and the like. </w:t>
      </w:r>
    </w:p>
    <w:p w14:paraId="0BEDF142" w14:textId="77777777" w:rsidR="00DE652B" w:rsidRPr="00755AF8" w:rsidRDefault="00DE652B" w:rsidP="00A325A9">
      <w:pPr>
        <w:pStyle w:val="ListParagraph"/>
        <w:numPr>
          <w:ilvl w:val="0"/>
          <w:numId w:val="24"/>
        </w:numPr>
        <w:autoSpaceDE w:val="0"/>
        <w:autoSpaceDN w:val="0"/>
        <w:adjustRightInd w:val="0"/>
        <w:spacing w:before="0" w:after="0"/>
        <w:rPr>
          <w:rFonts w:asciiTheme="minorHAnsi" w:hAnsiTheme="minorHAnsi" w:cstheme="minorHAnsi"/>
          <w:lang w:val="en-AU"/>
        </w:rPr>
      </w:pPr>
      <w:r w:rsidRPr="00755AF8">
        <w:rPr>
          <w:rFonts w:asciiTheme="minorHAnsi" w:hAnsiTheme="minorHAnsi" w:cstheme="minorHAnsi"/>
          <w:color w:val="000000"/>
          <w:sz w:val="22"/>
          <w:lang w:val="en-AU"/>
        </w:rPr>
        <w:t xml:space="preserve">The potential to enhance outcomes by access to </w:t>
      </w:r>
      <w:r w:rsidRPr="00755AF8">
        <w:rPr>
          <w:rFonts w:asciiTheme="minorHAnsi" w:hAnsiTheme="minorHAnsi" w:cstheme="minorHAnsi"/>
          <w:b/>
          <w:color w:val="000000"/>
          <w:sz w:val="22"/>
          <w:lang w:val="en-AU"/>
        </w:rPr>
        <w:t>Government infrastructure</w:t>
      </w:r>
      <w:r w:rsidRPr="00755AF8">
        <w:rPr>
          <w:rFonts w:asciiTheme="minorHAnsi" w:hAnsiTheme="minorHAnsi" w:cstheme="minorHAnsi"/>
          <w:color w:val="000000"/>
          <w:sz w:val="22"/>
          <w:lang w:val="en-AU"/>
        </w:rPr>
        <w:t xml:space="preserve"> – such as the optical fibre deployed along rail routes, and towers used for radio networks. </w:t>
      </w:r>
    </w:p>
    <w:p w14:paraId="424D159E" w14:textId="77777777" w:rsidR="00DE652B" w:rsidRPr="00755AF8" w:rsidRDefault="00DE652B" w:rsidP="00A325A9">
      <w:pPr>
        <w:pStyle w:val="ListParagraph"/>
        <w:numPr>
          <w:ilvl w:val="0"/>
          <w:numId w:val="24"/>
        </w:numPr>
        <w:autoSpaceDE w:val="0"/>
        <w:autoSpaceDN w:val="0"/>
        <w:adjustRightInd w:val="0"/>
        <w:spacing w:before="0"/>
        <w:ind w:left="714" w:hanging="357"/>
        <w:rPr>
          <w:rFonts w:asciiTheme="minorHAnsi" w:hAnsiTheme="minorHAnsi" w:cstheme="minorHAnsi"/>
          <w:color w:val="000000"/>
          <w:sz w:val="22"/>
          <w:lang w:val="en-AU"/>
        </w:rPr>
      </w:pPr>
      <w:r w:rsidRPr="00755AF8">
        <w:rPr>
          <w:rFonts w:asciiTheme="minorHAnsi" w:hAnsiTheme="minorHAnsi" w:cstheme="minorHAnsi"/>
          <w:b/>
          <w:color w:val="000000"/>
          <w:sz w:val="22"/>
          <w:lang w:val="en-AU"/>
        </w:rPr>
        <w:t>Digital skills</w:t>
      </w:r>
      <w:r w:rsidRPr="00755AF8">
        <w:rPr>
          <w:rFonts w:asciiTheme="minorHAnsi" w:hAnsiTheme="minorHAnsi" w:cstheme="minorHAnsi"/>
          <w:color w:val="000000"/>
          <w:sz w:val="22"/>
          <w:lang w:val="en-AU"/>
        </w:rPr>
        <w:t xml:space="preserve"> – a vital counterpart to the availability of infrastructure and services.</w:t>
      </w:r>
    </w:p>
    <w:p w14:paraId="622CE16C" w14:textId="77777777" w:rsidR="001107EF" w:rsidRPr="00755AF8" w:rsidRDefault="001107EF" w:rsidP="001107EF">
      <w:pPr>
        <w:pStyle w:val="ListParagraph"/>
        <w:widowControl/>
        <w:ind w:left="360"/>
        <w:rPr>
          <w:rFonts w:asciiTheme="minorHAnsi" w:hAnsiTheme="minorHAnsi" w:cstheme="minorHAnsi"/>
          <w:u w:val="single"/>
          <w:lang w:val="en-AU"/>
        </w:rPr>
      </w:pPr>
    </w:p>
    <w:p w14:paraId="0465E99B" w14:textId="45AB92D5" w:rsidR="00DE652B" w:rsidRPr="00755AF8" w:rsidRDefault="00DE652B" w:rsidP="00A325A9">
      <w:pPr>
        <w:pStyle w:val="ListParagraph"/>
        <w:widowControl/>
        <w:numPr>
          <w:ilvl w:val="0"/>
          <w:numId w:val="25"/>
        </w:numPr>
        <w:rPr>
          <w:rFonts w:asciiTheme="minorHAnsi" w:hAnsiTheme="minorHAnsi" w:cstheme="minorHAnsi"/>
          <w:u w:val="single"/>
          <w:lang w:val="en-AU"/>
        </w:rPr>
      </w:pPr>
      <w:r w:rsidRPr="00755AF8">
        <w:rPr>
          <w:rFonts w:asciiTheme="minorHAnsi" w:hAnsiTheme="minorHAnsi" w:cstheme="minorHAnsi"/>
          <w:u w:val="single"/>
          <w:lang w:val="en-AU"/>
        </w:rPr>
        <w:t xml:space="preserve">Fixed Broadband </w:t>
      </w:r>
    </w:p>
    <w:p w14:paraId="54BF89B8" w14:textId="77777777" w:rsidR="00DE652B" w:rsidRPr="00755AF8" w:rsidRDefault="00DE652B" w:rsidP="00DE652B">
      <w:pPr>
        <w:rPr>
          <w:rFonts w:cstheme="minorHAnsi"/>
          <w:i/>
          <w:lang w:val="en-AU"/>
        </w:rPr>
      </w:pPr>
      <w:r w:rsidRPr="00755AF8">
        <w:rPr>
          <w:rFonts w:cstheme="minorHAnsi"/>
          <w:i/>
          <w:lang w:val="en-AU"/>
        </w:rPr>
        <w:t>NBN Rollout Schedule concerns</w:t>
      </w:r>
    </w:p>
    <w:p w14:paraId="53132A57" w14:textId="77777777" w:rsidR="00DE652B" w:rsidRPr="00755AF8" w:rsidRDefault="00DE652B" w:rsidP="00DE652B">
      <w:pPr>
        <w:rPr>
          <w:rFonts w:cstheme="minorHAnsi"/>
          <w:lang w:val="en-AU"/>
        </w:rPr>
      </w:pPr>
      <w:r w:rsidRPr="00755AF8">
        <w:rPr>
          <w:rFonts w:cstheme="minorHAnsi"/>
          <w:lang w:val="en-AU"/>
        </w:rPr>
        <w:t xml:space="preserve">With the NBN rollout still underway, some areas are already able to access NBN services while others are still waiting. Where a non-satellite technology is planned but the rollout has not yet been completed, users are generally not able to procure a satellite service in the interim, meaning their fixed broadband connectivity options remain as they were prior to the NBN initiative. These are generally an ADSL service over Telstra’s copper, a non-NBN fixed wireless service, or a satellite service from a commercial provider. </w:t>
      </w:r>
    </w:p>
    <w:p w14:paraId="214C24EC" w14:textId="77777777" w:rsidR="00DE652B" w:rsidRPr="00755AF8" w:rsidRDefault="00DE652B" w:rsidP="00DE652B">
      <w:pPr>
        <w:rPr>
          <w:rFonts w:cstheme="minorHAnsi"/>
          <w:lang w:val="en-AU"/>
        </w:rPr>
      </w:pPr>
      <w:r w:rsidRPr="00755AF8">
        <w:rPr>
          <w:rFonts w:cstheme="minorHAnsi"/>
          <w:lang w:val="en-AU"/>
        </w:rPr>
        <w:t xml:space="preserve">For </w:t>
      </w:r>
      <w:r w:rsidRPr="00755AF8">
        <w:rPr>
          <w:rFonts w:cstheme="minorHAnsi"/>
          <w:i/>
          <w:lang w:val="en-AU"/>
        </w:rPr>
        <w:t>most</w:t>
      </w:r>
      <w:r w:rsidRPr="00755AF8">
        <w:rPr>
          <w:rFonts w:cstheme="minorHAnsi"/>
          <w:lang w:val="en-AU"/>
        </w:rPr>
        <w:t xml:space="preserve"> (but not necessarily all) users, an NBN connection will deliver improved performance relative to the options previously available. Further discussion on where this may not be the case is provided in the following sections. While an improvement in fixed broadband services for many will come in the form of an NBN connection, the lengthy duration of the rollout schedule does mean that areas destined to be serviced in the final years of the NBN rollout face a measure of continuing disadvantage relative to those with access. While not possible to fast track the remaining rollout to all locations, it may (by negotiation with NBN Co) be possible to fast track the rollout to priority locations as identified by local governments. </w:t>
      </w:r>
    </w:p>
    <w:p w14:paraId="013138FF" w14:textId="77777777" w:rsidR="00DE652B" w:rsidRPr="00755AF8" w:rsidRDefault="00DE652B" w:rsidP="00DE652B">
      <w:pPr>
        <w:rPr>
          <w:rFonts w:cstheme="minorHAnsi"/>
          <w:i/>
          <w:lang w:val="en-AU"/>
        </w:rPr>
      </w:pPr>
      <w:r w:rsidRPr="00755AF8">
        <w:rPr>
          <w:rFonts w:cstheme="minorHAnsi"/>
          <w:i/>
          <w:lang w:val="en-AU"/>
        </w:rPr>
        <w:t>Affordability and service quality concerns</w:t>
      </w:r>
    </w:p>
    <w:p w14:paraId="58643825" w14:textId="35000C08" w:rsidR="00DE652B" w:rsidRPr="00755AF8" w:rsidRDefault="00DE652B" w:rsidP="00DE652B">
      <w:pPr>
        <w:rPr>
          <w:rFonts w:cstheme="minorHAnsi"/>
          <w:i/>
          <w:lang w:val="en-AU"/>
        </w:rPr>
      </w:pPr>
      <w:r w:rsidRPr="00755AF8">
        <w:rPr>
          <w:rFonts w:cstheme="minorHAnsi"/>
          <w:lang w:val="en-AU"/>
        </w:rPr>
        <w:t>The cost and quality of fixed broadband for regional users has been raised by stakeholders. Details (such as whether the complaints relate to NBN or other services, whether some RSPs f</w:t>
      </w:r>
      <w:r w:rsidR="00234869" w:rsidRPr="00755AF8">
        <w:rPr>
          <w:rFonts w:cstheme="minorHAnsi"/>
          <w:lang w:val="en-AU"/>
        </w:rPr>
        <w:t>eature</w:t>
      </w:r>
      <w:r w:rsidRPr="00755AF8">
        <w:rPr>
          <w:rFonts w:cstheme="minorHAnsi"/>
          <w:lang w:val="en-AU"/>
        </w:rPr>
        <w:t xml:space="preserve"> more prominently than others, what retail plans are involved) are not available to support a comprehensive analysis of root causes. Some of the complaints relate to the type of connection available to them (see discussion later under “</w:t>
      </w:r>
      <w:r w:rsidRPr="00755AF8">
        <w:rPr>
          <w:rFonts w:cstheme="minorHAnsi"/>
          <w:i/>
          <w:lang w:val="en-AU"/>
        </w:rPr>
        <w:t>Concerns raised around limitations of NBN technologies”</w:t>
      </w:r>
      <w:r w:rsidRPr="00755AF8">
        <w:rPr>
          <w:rFonts w:cstheme="minorHAnsi"/>
          <w:lang w:val="en-AU"/>
        </w:rPr>
        <w:t>) and some relate the performance of services falling short of expectations.</w:t>
      </w:r>
    </w:p>
    <w:p w14:paraId="17CAD569" w14:textId="382FDB70" w:rsidR="00DE652B" w:rsidRPr="00755AF8" w:rsidRDefault="00DE652B" w:rsidP="00DE652B">
      <w:pPr>
        <w:rPr>
          <w:rFonts w:cstheme="minorHAnsi"/>
          <w:lang w:val="en-AU"/>
        </w:rPr>
      </w:pPr>
      <w:r w:rsidRPr="00755AF8">
        <w:rPr>
          <w:rFonts w:cstheme="minorHAnsi"/>
          <w:lang w:val="en-AU"/>
        </w:rPr>
        <w:t xml:space="preserve">For fixed broadband users, including those already able to access an NBN connection, a common complaint relates to service performance during peak periods – even for those users with the highest performing </w:t>
      </w:r>
      <w:r w:rsidR="00D32986" w:rsidRPr="00755AF8">
        <w:rPr>
          <w:rFonts w:cstheme="minorHAnsi"/>
          <w:lang w:val="en-AU"/>
        </w:rPr>
        <w:t>FTTP</w:t>
      </w:r>
      <w:r w:rsidRPr="00755AF8">
        <w:rPr>
          <w:rFonts w:cstheme="minorHAnsi"/>
          <w:lang w:val="en-AU"/>
        </w:rPr>
        <w:t xml:space="preserve"> connection technology. </w:t>
      </w:r>
    </w:p>
    <w:p w14:paraId="5B69E6A6" w14:textId="77777777" w:rsidR="00DE652B" w:rsidRPr="00755AF8" w:rsidRDefault="00DE652B" w:rsidP="00DE652B">
      <w:pPr>
        <w:rPr>
          <w:rFonts w:cstheme="minorHAnsi"/>
          <w:lang w:val="en-AU"/>
        </w:rPr>
      </w:pPr>
      <w:r w:rsidRPr="00755AF8">
        <w:rPr>
          <w:rFonts w:cstheme="minorHAnsi"/>
          <w:lang w:val="en-AU"/>
        </w:rPr>
        <w:t xml:space="preserve">In the case of NBN-based services, two key segments in an end-to-end connection where performance may suffer during peak periods are the Connectivity Virtual Circuit (CVC) within the NBN, and the backhaul between an NBN Point of Interconnect (POI) and the RSP’s core network. Both of these segments are “shared pipes” where the capacity available is a small fraction of the total demand that </w:t>
      </w:r>
      <w:r w:rsidRPr="00755AF8">
        <w:rPr>
          <w:rFonts w:cstheme="minorHAnsi"/>
          <w:i/>
          <w:lang w:val="en-AU"/>
        </w:rPr>
        <w:t>could</w:t>
      </w:r>
      <w:r w:rsidRPr="00755AF8">
        <w:rPr>
          <w:rFonts w:cstheme="minorHAnsi"/>
          <w:lang w:val="en-AU"/>
        </w:rPr>
        <w:t xml:space="preserve"> be generated if all users were simultaneously active at the maximum speed available on their connection.</w:t>
      </w:r>
    </w:p>
    <w:p w14:paraId="08C24F6A" w14:textId="5037E2E5" w:rsidR="00DE652B" w:rsidRPr="00755AF8" w:rsidRDefault="00DE652B" w:rsidP="00DE652B">
      <w:pPr>
        <w:rPr>
          <w:rFonts w:cstheme="minorHAnsi"/>
          <w:lang w:val="en-AU"/>
        </w:rPr>
      </w:pPr>
      <w:r w:rsidRPr="00755AF8">
        <w:rPr>
          <w:rFonts w:cstheme="minorHAnsi"/>
          <w:lang w:val="en-AU"/>
        </w:rPr>
        <w:t>Towards strengthening the user’s protection against poor performance, the Government passed legislation in mid</w:t>
      </w:r>
      <w:r w:rsidR="004C4FB3" w:rsidRPr="00755AF8">
        <w:rPr>
          <w:rFonts w:cstheme="minorHAnsi"/>
          <w:lang w:val="en-AU"/>
        </w:rPr>
        <w:t>-</w:t>
      </w:r>
      <w:r w:rsidRPr="00755AF8">
        <w:rPr>
          <w:rFonts w:cstheme="minorHAnsi"/>
          <w:lang w:val="en-AU"/>
        </w:rPr>
        <w:t>2018 setting out the user’s remedies should the performance of an NBN-based service fall significantly short of nominal specifications advised by the RSP.</w:t>
      </w:r>
    </w:p>
    <w:p w14:paraId="216D5892" w14:textId="77777777" w:rsidR="00DE652B" w:rsidRPr="00755AF8" w:rsidRDefault="00DE652B" w:rsidP="00DE652B">
      <w:pPr>
        <w:rPr>
          <w:rFonts w:cstheme="minorHAnsi"/>
          <w:i/>
          <w:lang w:val="en-AU"/>
        </w:rPr>
      </w:pPr>
      <w:r w:rsidRPr="00755AF8">
        <w:rPr>
          <w:rFonts w:cstheme="minorHAnsi"/>
          <w:i/>
          <w:lang w:val="en-AU"/>
        </w:rPr>
        <w:t>CVC Capacity</w:t>
      </w:r>
    </w:p>
    <w:p w14:paraId="7AEBA251" w14:textId="2798FF7E" w:rsidR="00DE652B" w:rsidRPr="00755AF8" w:rsidRDefault="00DE652B" w:rsidP="00DE652B">
      <w:pPr>
        <w:rPr>
          <w:rFonts w:cstheme="minorHAnsi"/>
          <w:lang w:val="en-AU"/>
        </w:rPr>
      </w:pPr>
      <w:r w:rsidRPr="00755AF8">
        <w:rPr>
          <w:rFonts w:cstheme="minorHAnsi"/>
          <w:lang w:val="en-AU"/>
        </w:rPr>
        <w:lastRenderedPageBreak/>
        <w:t>The under provisioning of CVC capacity is not due to technical limitations, but rather to a pricing model designed to boost NBN Co’s wholesale revenues.</w:t>
      </w:r>
      <w:r w:rsidR="00FC77C1" w:rsidRPr="00755AF8">
        <w:rPr>
          <w:rFonts w:cstheme="minorHAnsi"/>
          <w:lang w:val="en-AU"/>
        </w:rPr>
        <w:t xml:space="preserve"> </w:t>
      </w:r>
      <w:r w:rsidRPr="00755AF8">
        <w:rPr>
          <w:rFonts w:cstheme="minorHAnsi"/>
          <w:lang w:val="en-AU"/>
        </w:rPr>
        <w:t xml:space="preserve">In the early life of the NBN, RSPs typically acquired an </w:t>
      </w:r>
      <w:r w:rsidRPr="00755AF8">
        <w:rPr>
          <w:rFonts w:cstheme="minorHAnsi"/>
          <w:i/>
          <w:lang w:val="en-AU"/>
        </w:rPr>
        <w:t>average</w:t>
      </w:r>
      <w:r w:rsidRPr="00755AF8">
        <w:rPr>
          <w:rFonts w:cstheme="minorHAnsi"/>
          <w:lang w:val="en-AU"/>
        </w:rPr>
        <w:t xml:space="preserve"> of just over 1 Mbps per customer (supporting users with connection speeds up to 100/40 Mbps). More recently, NBN Co has introduced pricing incentives to promote the purchase of additional CVC capacity, and at the time of this report, the average had risen to a little over 1.5 Mbps. Nevertheless, congestion can still occur during peak periods.</w:t>
      </w:r>
    </w:p>
    <w:p w14:paraId="3CBEEFFE" w14:textId="186915BF" w:rsidR="00DE652B" w:rsidRPr="00755AF8" w:rsidRDefault="00DE652B" w:rsidP="00DE652B">
      <w:pPr>
        <w:rPr>
          <w:rFonts w:cstheme="minorHAnsi"/>
          <w:lang w:val="en-AU"/>
        </w:rPr>
      </w:pPr>
      <w:r w:rsidRPr="00755AF8">
        <w:rPr>
          <w:rFonts w:cstheme="minorHAnsi"/>
          <w:lang w:val="en-AU"/>
        </w:rPr>
        <w:t>Inadequate CVC capacity issues would typically affect both urban and regional users equally. However, due to lesser economies of scale, smaller Retail Service Providers (RSPs) may face higher costs in being able to provision adequate CVC to support their customers. Investing at the level required could lead to higher prices or inadequate margins – but failing to do so could leave their users more vulnerable to performance degradation during busy periods.</w:t>
      </w:r>
    </w:p>
    <w:p w14:paraId="0409B2C7" w14:textId="77777777" w:rsidR="00DE652B" w:rsidRPr="00755AF8" w:rsidRDefault="00DE652B" w:rsidP="00DE652B">
      <w:pPr>
        <w:rPr>
          <w:rFonts w:cstheme="minorHAnsi"/>
          <w:lang w:val="en-AU"/>
        </w:rPr>
      </w:pPr>
      <w:r w:rsidRPr="00755AF8">
        <w:rPr>
          <w:rFonts w:cstheme="minorHAnsi"/>
          <w:lang w:val="en-AU"/>
        </w:rPr>
        <w:t xml:space="preserve">A CVC-based pricing model limiting the ability for smaller RSPs to compete in regional markets may contribute to inferior outcomes for regional businesses and households. </w:t>
      </w:r>
    </w:p>
    <w:p w14:paraId="031C250F" w14:textId="72266E1C" w:rsidR="00DE652B" w:rsidRPr="00755AF8" w:rsidRDefault="00DE652B" w:rsidP="00DE652B">
      <w:pPr>
        <w:rPr>
          <w:rFonts w:cstheme="minorHAnsi"/>
          <w:i/>
          <w:lang w:val="en-AU"/>
        </w:rPr>
      </w:pPr>
      <w:r w:rsidRPr="00755AF8">
        <w:rPr>
          <w:rFonts w:cstheme="minorHAnsi"/>
          <w:i/>
          <w:lang w:val="en-AU"/>
        </w:rPr>
        <w:t>Backhaul Pricing concerns</w:t>
      </w:r>
    </w:p>
    <w:p w14:paraId="69C65CBB" w14:textId="77777777" w:rsidR="00DE652B" w:rsidRPr="00755AF8" w:rsidRDefault="00DE652B" w:rsidP="00DE652B">
      <w:pPr>
        <w:spacing w:after="240"/>
        <w:rPr>
          <w:rFonts w:cstheme="minorHAnsi"/>
          <w:lang w:val="en-AU"/>
        </w:rPr>
      </w:pPr>
      <w:r w:rsidRPr="00755AF8">
        <w:rPr>
          <w:rFonts w:cstheme="minorHAnsi"/>
          <w:lang w:val="en-AU"/>
        </w:rPr>
        <w:t>The cost of backhaul for internet service providers to connect with the NBN points of interconnect (POIs) is higher in regional areas due to both the more limited backhaul infrastructure competition and investment, as well as the larger distances involved in connecting to POIs. The premiums attributable to regional backhaul may motivate RSPs to operate their links to regional POIs at higher congestion levels, with the result that regional users experience poorer performance than their urban cousins.</w:t>
      </w:r>
    </w:p>
    <w:p w14:paraId="79E0592F" w14:textId="77777777" w:rsidR="00DE652B" w:rsidRPr="00755AF8" w:rsidRDefault="00DE652B" w:rsidP="00DE652B">
      <w:pPr>
        <w:spacing w:after="240"/>
        <w:rPr>
          <w:rFonts w:cstheme="minorHAnsi"/>
          <w:lang w:val="en-AU"/>
        </w:rPr>
      </w:pPr>
      <w:r w:rsidRPr="00755AF8">
        <w:rPr>
          <w:rFonts w:cstheme="minorHAnsi"/>
          <w:lang w:val="en-AU"/>
        </w:rPr>
        <w:t xml:space="preserve">The cost of backhaul to core networks (almost always located in the major capital cities) is one of the barriers to more active competition for the supply of alternative fixed broadband services in regional locations and limits the growth of alternative business-grade networks. </w:t>
      </w:r>
    </w:p>
    <w:p w14:paraId="2ECA5C75" w14:textId="77777777" w:rsidR="00DE652B" w:rsidRPr="00755AF8" w:rsidRDefault="00DE652B" w:rsidP="00DE652B">
      <w:pPr>
        <w:rPr>
          <w:rFonts w:cstheme="minorHAnsi"/>
          <w:i/>
          <w:lang w:val="en-AU"/>
        </w:rPr>
      </w:pPr>
      <w:r w:rsidRPr="00755AF8">
        <w:rPr>
          <w:rFonts w:cstheme="minorHAnsi"/>
          <w:i/>
          <w:lang w:val="en-AU"/>
        </w:rPr>
        <w:t xml:space="preserve">Concerns raised around limitations of NBN technologies </w:t>
      </w:r>
    </w:p>
    <w:p w14:paraId="2449BC10" w14:textId="55C72CA7" w:rsidR="00DE652B" w:rsidRPr="00755AF8" w:rsidRDefault="00DE652B" w:rsidP="00DE652B">
      <w:pPr>
        <w:rPr>
          <w:rFonts w:cstheme="minorHAnsi"/>
          <w:lang w:val="en-AU"/>
        </w:rPr>
      </w:pPr>
      <w:r w:rsidRPr="00755AF8">
        <w:rPr>
          <w:rFonts w:cstheme="minorHAnsi"/>
          <w:lang w:val="en-AU"/>
        </w:rPr>
        <w:t>Fibre-to-the-Premises (</w:t>
      </w:r>
      <w:r w:rsidR="00D32986" w:rsidRPr="00755AF8">
        <w:rPr>
          <w:rFonts w:cstheme="minorHAnsi"/>
          <w:lang w:val="en-AU"/>
        </w:rPr>
        <w:t>FTTP</w:t>
      </w:r>
      <w:r w:rsidRPr="00755AF8">
        <w:rPr>
          <w:rFonts w:cstheme="minorHAnsi"/>
          <w:lang w:val="en-AU"/>
        </w:rPr>
        <w:t xml:space="preserve">) represents the ultimate access technology, capable of performance limited only by the electronics driving the fibre. Whilst today’s technology delivers 1 Gbps, 10 Gbps </w:t>
      </w:r>
      <w:r w:rsidR="00D32986" w:rsidRPr="00755AF8">
        <w:rPr>
          <w:rFonts w:cstheme="minorHAnsi"/>
          <w:lang w:val="en-AU"/>
        </w:rPr>
        <w:t>FTTP</w:t>
      </w:r>
      <w:r w:rsidRPr="00755AF8">
        <w:rPr>
          <w:rFonts w:cstheme="minorHAnsi"/>
          <w:lang w:val="en-AU"/>
        </w:rPr>
        <w:t xml:space="preserve"> technology is on the horizon. Those serviced by the “lesser” technologies may face constraints on the utility of their connection as discussed further below (including access to effective </w:t>
      </w:r>
      <w:r w:rsidR="009826B4">
        <w:rPr>
          <w:rFonts w:cstheme="minorHAnsi"/>
          <w:lang w:val="en-AU"/>
        </w:rPr>
        <w:t>business-grade</w:t>
      </w:r>
      <w:r w:rsidRPr="00755AF8">
        <w:rPr>
          <w:rFonts w:cstheme="minorHAnsi"/>
          <w:lang w:val="en-AU"/>
        </w:rPr>
        <w:t xml:space="preserve"> services).</w:t>
      </w:r>
    </w:p>
    <w:p w14:paraId="3BC07732" w14:textId="670809EF" w:rsidR="00DE652B" w:rsidRPr="00755AF8" w:rsidRDefault="00DE652B" w:rsidP="00DE652B">
      <w:pPr>
        <w:autoSpaceDE w:val="0"/>
        <w:autoSpaceDN w:val="0"/>
        <w:adjustRightInd w:val="0"/>
        <w:spacing w:after="0"/>
        <w:rPr>
          <w:rFonts w:cstheme="minorHAnsi"/>
          <w:lang w:val="en-AU"/>
        </w:rPr>
      </w:pPr>
      <w:r w:rsidRPr="00755AF8">
        <w:rPr>
          <w:rFonts w:cstheme="minorHAnsi"/>
          <w:lang w:val="en-AU"/>
        </w:rPr>
        <w:t xml:space="preserve">Greenfield housing developments present an area of opportunity for establishing </w:t>
      </w:r>
      <w:r w:rsidR="00D32986" w:rsidRPr="00755AF8">
        <w:rPr>
          <w:rFonts w:cstheme="minorHAnsi"/>
          <w:lang w:val="en-AU"/>
        </w:rPr>
        <w:t>FTTP</w:t>
      </w:r>
      <w:r w:rsidRPr="00755AF8">
        <w:rPr>
          <w:rFonts w:cstheme="minorHAnsi"/>
          <w:lang w:val="en-AU"/>
        </w:rPr>
        <w:t xml:space="preserve"> precincts that can meet the needs of residential users with more demanding requirements. Currently, developers are required to procure a </w:t>
      </w:r>
      <w:r w:rsidR="00D32986" w:rsidRPr="00755AF8">
        <w:rPr>
          <w:rFonts w:cstheme="minorHAnsi"/>
          <w:lang w:val="en-AU"/>
        </w:rPr>
        <w:t>FTTP</w:t>
      </w:r>
      <w:r w:rsidRPr="00755AF8">
        <w:rPr>
          <w:rFonts w:cstheme="minorHAnsi"/>
          <w:lang w:val="en-AU"/>
        </w:rPr>
        <w:t xml:space="preserve"> solution for any development comprising 100 or more dwellings. </w:t>
      </w:r>
    </w:p>
    <w:p w14:paraId="61A99AA5" w14:textId="3A720DC9" w:rsidR="00DE652B" w:rsidRPr="00755AF8" w:rsidRDefault="00DE652B" w:rsidP="00DE652B">
      <w:pPr>
        <w:rPr>
          <w:rFonts w:cstheme="minorHAnsi"/>
          <w:lang w:val="en-AU"/>
        </w:rPr>
      </w:pPr>
      <w:r w:rsidRPr="00755AF8">
        <w:rPr>
          <w:rFonts w:cstheme="minorHAnsi"/>
          <w:lang w:val="en-AU"/>
        </w:rPr>
        <w:t xml:space="preserve">As the NBN rollout proceeds and more fibre-based infrastructure becomes available throughout Victoria, the 100-dwelling threshold merits review. Consultation with regions suggests that lowering this threshold could improve the prospects of establishing </w:t>
      </w:r>
      <w:r w:rsidR="00D32986" w:rsidRPr="00755AF8">
        <w:rPr>
          <w:rFonts w:cstheme="minorHAnsi"/>
          <w:lang w:val="en-AU"/>
        </w:rPr>
        <w:t>FTTP</w:t>
      </w:r>
      <w:r w:rsidRPr="00755AF8">
        <w:rPr>
          <w:rFonts w:cstheme="minorHAnsi"/>
          <w:lang w:val="en-AU"/>
        </w:rPr>
        <w:t xml:space="preserve"> enclaves in regional areas.</w:t>
      </w:r>
    </w:p>
    <w:p w14:paraId="429E91D8" w14:textId="77777777" w:rsidR="00DE652B" w:rsidRPr="00755AF8" w:rsidRDefault="00DE652B" w:rsidP="00DE652B">
      <w:pPr>
        <w:rPr>
          <w:rFonts w:cstheme="minorHAnsi"/>
          <w:i/>
          <w:lang w:val="en-AU"/>
        </w:rPr>
      </w:pPr>
      <w:r w:rsidRPr="00755AF8">
        <w:rPr>
          <w:rFonts w:cstheme="minorHAnsi"/>
          <w:i/>
          <w:lang w:val="en-AU"/>
        </w:rPr>
        <w:t>Satellite concerns</w:t>
      </w:r>
    </w:p>
    <w:p w14:paraId="584DE681" w14:textId="77777777" w:rsidR="00DE652B" w:rsidRPr="00755AF8" w:rsidRDefault="00DE652B" w:rsidP="00DE652B">
      <w:pPr>
        <w:rPr>
          <w:rFonts w:cstheme="minorHAnsi"/>
          <w:lang w:val="en-AU"/>
        </w:rPr>
      </w:pPr>
      <w:r w:rsidRPr="00755AF8">
        <w:rPr>
          <w:rFonts w:cstheme="minorHAnsi"/>
          <w:lang w:val="en-AU"/>
        </w:rPr>
        <w:t>Satellite services are subject to latency issues which significantly affect the utility of these services, particularly for interactive activities requiring inbound and outbound signals. Geostationary satellite services can also be prone to disruption during periods of heavy rainfall and suffer predictable degradation twice a year due to solar interference.</w:t>
      </w:r>
    </w:p>
    <w:p w14:paraId="3F90D74D" w14:textId="5C4F9AB0" w:rsidR="00DE652B" w:rsidRPr="00755AF8" w:rsidRDefault="00DE652B" w:rsidP="00DE652B">
      <w:pPr>
        <w:rPr>
          <w:rFonts w:cstheme="minorHAnsi"/>
          <w:lang w:val="en-AU"/>
        </w:rPr>
      </w:pPr>
      <w:r w:rsidRPr="00755AF8">
        <w:rPr>
          <w:rFonts w:cstheme="minorHAnsi"/>
          <w:lang w:val="en-AU"/>
        </w:rPr>
        <w:t>The finite capacity of NBN Co’s satellites is being rationed across the 3-4% of Australian premises that will eventually rely on the service. This constrains the ability to access retail high bandwidth broadband plans with as liberal monthly data quotas as are typically available on terrestrial connection technologies. This can be an impediment to utilising these services for more data intensive activities such as large-scale data sharing for farming and mining, online education and streamed entertain</w:t>
      </w:r>
      <w:r w:rsidR="00BD78F6" w:rsidRPr="00755AF8">
        <w:rPr>
          <w:rFonts w:cstheme="minorHAnsi"/>
          <w:lang w:val="en-AU"/>
        </w:rPr>
        <w:t>ment</w:t>
      </w:r>
      <w:r w:rsidRPr="00755AF8">
        <w:rPr>
          <w:rFonts w:cstheme="minorHAnsi"/>
          <w:lang w:val="en-AU"/>
        </w:rPr>
        <w:t>. For large-scale agricultural users it is also not possible to use NBN satellite services out in the field as the service needs to be “anchored” to a fixed location, usually the house</w:t>
      </w:r>
      <w:r w:rsidR="009731E2" w:rsidRPr="00755AF8">
        <w:rPr>
          <w:rFonts w:cstheme="minorHAnsi"/>
          <w:lang w:val="en-AU"/>
        </w:rPr>
        <w:t>.</w:t>
      </w:r>
    </w:p>
    <w:p w14:paraId="72B11757" w14:textId="77777777" w:rsidR="00F5191D" w:rsidRDefault="00F5191D" w:rsidP="00DE652B">
      <w:pPr>
        <w:rPr>
          <w:rFonts w:cstheme="minorHAnsi"/>
          <w:i/>
          <w:lang w:val="en-AU"/>
        </w:rPr>
      </w:pPr>
    </w:p>
    <w:p w14:paraId="32A08927" w14:textId="677E4885" w:rsidR="00DE652B" w:rsidRPr="00755AF8" w:rsidRDefault="00DE652B" w:rsidP="00DE652B">
      <w:pPr>
        <w:rPr>
          <w:rFonts w:cstheme="minorHAnsi"/>
          <w:color w:val="0000FF"/>
          <w:lang w:val="en-AU"/>
        </w:rPr>
      </w:pPr>
      <w:r w:rsidRPr="00755AF8">
        <w:rPr>
          <w:rFonts w:cstheme="minorHAnsi"/>
          <w:i/>
          <w:lang w:val="en-AU"/>
        </w:rPr>
        <w:lastRenderedPageBreak/>
        <w:t>Fixed Wireless concerns</w:t>
      </w:r>
    </w:p>
    <w:p w14:paraId="53BA7163" w14:textId="74EE3643" w:rsidR="00DE652B" w:rsidRPr="00755AF8" w:rsidRDefault="00DE652B" w:rsidP="00DE652B">
      <w:pPr>
        <w:rPr>
          <w:rFonts w:cstheme="minorHAnsi"/>
          <w:color w:val="auto"/>
          <w:lang w:val="en-AU"/>
        </w:rPr>
      </w:pPr>
      <w:r w:rsidRPr="00755AF8">
        <w:rPr>
          <w:rFonts w:cstheme="minorHAnsi"/>
          <w:lang w:val="en-AU"/>
        </w:rPr>
        <w:t>NBN Co utilises fixed wireless (FW) to a maximum distance of 14 k</w:t>
      </w:r>
      <w:r w:rsidR="005D0C9D" w:rsidRPr="00755AF8">
        <w:rPr>
          <w:rFonts w:cstheme="minorHAnsi"/>
          <w:lang w:val="en-AU"/>
        </w:rPr>
        <w:t>ilometres</w:t>
      </w:r>
      <w:r w:rsidRPr="00755AF8">
        <w:rPr>
          <w:rFonts w:cstheme="minorHAnsi"/>
          <w:lang w:val="en-AU"/>
        </w:rPr>
        <w:t xml:space="preserve"> from the base station. Installations at the limits of this reach may experience some variability in signal quality. The current maximum speed is 50/20 Mbps. NBN Co had signalled its goal of introducing a 100/40 Mbps offering, but no recent announcements have been made as to if and when this will become available.</w:t>
      </w:r>
    </w:p>
    <w:p w14:paraId="329CC319" w14:textId="0D8E2EE6" w:rsidR="00DE652B" w:rsidRPr="00755AF8" w:rsidRDefault="00DE652B" w:rsidP="00DE652B">
      <w:pPr>
        <w:rPr>
          <w:rFonts w:cstheme="minorHAnsi"/>
          <w:lang w:val="en-AU"/>
        </w:rPr>
      </w:pPr>
      <w:r w:rsidRPr="00755AF8">
        <w:rPr>
          <w:rFonts w:cstheme="minorHAnsi"/>
          <w:lang w:val="en-AU"/>
        </w:rPr>
        <w:t>Fixed wireless technologies share the finite capacity of an antenna beam amongst all of the users in the footprint of that beam.</w:t>
      </w:r>
      <w:r w:rsidR="00FC77C1" w:rsidRPr="00755AF8">
        <w:rPr>
          <w:rFonts w:cstheme="minorHAnsi"/>
          <w:lang w:val="en-AU"/>
        </w:rPr>
        <w:t xml:space="preserve"> </w:t>
      </w:r>
      <w:r w:rsidRPr="00755AF8">
        <w:rPr>
          <w:rFonts w:cstheme="minorHAnsi"/>
          <w:lang w:val="en-AU"/>
        </w:rPr>
        <w:t>As such, the network is prone to congestion during busy periods.</w:t>
      </w:r>
      <w:r w:rsidR="00FC77C1" w:rsidRPr="00755AF8">
        <w:rPr>
          <w:rFonts w:cstheme="minorHAnsi"/>
          <w:lang w:val="en-AU"/>
        </w:rPr>
        <w:t xml:space="preserve"> </w:t>
      </w:r>
      <w:r w:rsidRPr="00755AF8">
        <w:rPr>
          <w:rFonts w:cstheme="minorHAnsi"/>
          <w:lang w:val="en-AU"/>
        </w:rPr>
        <w:t>In October 2018 NBN Co acknowledged a problem of congestion on around 4% of FW sites, reducing busy-time performance to below 6 Mbps per user.</w:t>
      </w:r>
    </w:p>
    <w:p w14:paraId="42F571A5" w14:textId="4487AA71" w:rsidR="00DE652B" w:rsidRPr="00755AF8" w:rsidRDefault="00DE652B" w:rsidP="00DE652B">
      <w:pPr>
        <w:rPr>
          <w:rFonts w:cstheme="minorHAnsi"/>
          <w:i/>
          <w:lang w:val="en-AU"/>
        </w:rPr>
      </w:pPr>
      <w:r w:rsidRPr="00755AF8">
        <w:rPr>
          <w:rFonts w:cstheme="minorHAnsi"/>
          <w:i/>
          <w:lang w:val="en-AU"/>
        </w:rPr>
        <w:t>Fibre to the Node (</w:t>
      </w:r>
      <w:r w:rsidR="00D32986" w:rsidRPr="00755AF8">
        <w:rPr>
          <w:rFonts w:cstheme="minorHAnsi"/>
          <w:i/>
          <w:lang w:val="en-AU"/>
        </w:rPr>
        <w:t>FTTN</w:t>
      </w:r>
      <w:r w:rsidRPr="00755AF8">
        <w:rPr>
          <w:rFonts w:cstheme="minorHAnsi"/>
          <w:i/>
          <w:lang w:val="en-AU"/>
        </w:rPr>
        <w:t>) concerns</w:t>
      </w:r>
    </w:p>
    <w:p w14:paraId="5D159F6E" w14:textId="71A4B0DB" w:rsidR="00DE652B" w:rsidRPr="00755AF8" w:rsidRDefault="00DE652B" w:rsidP="00DE652B">
      <w:pPr>
        <w:rPr>
          <w:rFonts w:cstheme="minorHAnsi"/>
          <w:lang w:val="en-AU"/>
        </w:rPr>
      </w:pPr>
      <w:r w:rsidRPr="00755AF8">
        <w:rPr>
          <w:rFonts w:cstheme="minorHAnsi"/>
          <w:lang w:val="en-AU"/>
        </w:rPr>
        <w:t xml:space="preserve">The performance of services supported by </w:t>
      </w:r>
      <w:r w:rsidR="00D32986" w:rsidRPr="00755AF8">
        <w:rPr>
          <w:rFonts w:cstheme="minorHAnsi"/>
          <w:lang w:val="en-AU"/>
        </w:rPr>
        <w:t>FTTN</w:t>
      </w:r>
      <w:r w:rsidRPr="00755AF8">
        <w:rPr>
          <w:rFonts w:cstheme="minorHAnsi"/>
          <w:lang w:val="en-AU"/>
        </w:rPr>
        <w:t xml:space="preserve"> technology is heavily influenced by the length and condition of the copper segment from the node to the customer’s premises. While distances of up to about 150</w:t>
      </w:r>
      <w:r w:rsidR="00ED3375" w:rsidRPr="00755AF8">
        <w:rPr>
          <w:rFonts w:cstheme="minorHAnsi"/>
          <w:lang w:val="en-AU"/>
        </w:rPr>
        <w:t xml:space="preserve"> metres</w:t>
      </w:r>
      <w:r w:rsidRPr="00755AF8">
        <w:rPr>
          <w:rFonts w:cstheme="minorHAnsi"/>
          <w:lang w:val="en-AU"/>
        </w:rPr>
        <w:t xml:space="preserve"> support speeds of or close to 100/40 Mbps, a majority of users are located at longer cable distances from the node, leading to progressively slower performance. In August 2017, NBN Co disclosed the percentages of </w:t>
      </w:r>
      <w:r w:rsidR="00D32986" w:rsidRPr="00755AF8">
        <w:rPr>
          <w:rFonts w:cstheme="minorHAnsi"/>
          <w:lang w:val="en-AU"/>
        </w:rPr>
        <w:t>FTTN</w:t>
      </w:r>
      <w:r w:rsidRPr="00755AF8">
        <w:rPr>
          <w:rFonts w:cstheme="minorHAnsi"/>
          <w:lang w:val="en-AU"/>
        </w:rPr>
        <w:t>-connected premises in different download speed bands as follows:</w:t>
      </w:r>
    </w:p>
    <w:p w14:paraId="21922CA8" w14:textId="5621BFF6" w:rsidR="00DE652B" w:rsidRPr="00755AF8" w:rsidRDefault="00DE652B" w:rsidP="00527448">
      <w:pPr>
        <w:pStyle w:val="Bulletedlist"/>
        <w:ind w:left="723"/>
        <w:rPr>
          <w:rFonts w:cstheme="minorHAnsi"/>
          <w:lang w:val="en-AU"/>
        </w:rPr>
      </w:pPr>
      <w:r w:rsidRPr="00755AF8">
        <w:rPr>
          <w:rFonts w:cstheme="minorHAnsi"/>
          <w:lang w:val="en-AU"/>
        </w:rPr>
        <w:t>6% in the 12-25 Mbps band</w:t>
      </w:r>
    </w:p>
    <w:p w14:paraId="7FC7FFDF" w14:textId="67CE2AB0" w:rsidR="00DE652B" w:rsidRPr="00755AF8" w:rsidRDefault="00DE652B" w:rsidP="00527448">
      <w:pPr>
        <w:pStyle w:val="Bulletedlist"/>
        <w:ind w:left="723"/>
        <w:rPr>
          <w:rFonts w:cstheme="minorHAnsi"/>
          <w:lang w:val="en-AU"/>
        </w:rPr>
      </w:pPr>
      <w:r w:rsidRPr="00755AF8">
        <w:rPr>
          <w:rFonts w:cstheme="minorHAnsi"/>
          <w:lang w:val="en-AU"/>
        </w:rPr>
        <w:t>29% in the 25-50 Mbps band</w:t>
      </w:r>
    </w:p>
    <w:p w14:paraId="36AFFBDC" w14:textId="6B489879" w:rsidR="00DE652B" w:rsidRPr="00755AF8" w:rsidRDefault="00DE652B" w:rsidP="00527448">
      <w:pPr>
        <w:pStyle w:val="Bulletedlist"/>
        <w:ind w:left="723"/>
        <w:rPr>
          <w:rFonts w:cstheme="minorHAnsi"/>
          <w:lang w:val="en-AU"/>
        </w:rPr>
      </w:pPr>
      <w:r w:rsidRPr="00755AF8">
        <w:rPr>
          <w:rFonts w:cstheme="minorHAnsi"/>
          <w:lang w:val="en-AU"/>
        </w:rPr>
        <w:t>33% in the 50-75 Mbps band</w:t>
      </w:r>
    </w:p>
    <w:p w14:paraId="185DE57D" w14:textId="77777777" w:rsidR="00DE652B" w:rsidRPr="00755AF8" w:rsidRDefault="00DE652B" w:rsidP="00527448">
      <w:pPr>
        <w:pStyle w:val="Bulletedlist"/>
        <w:ind w:left="723"/>
        <w:rPr>
          <w:rFonts w:cstheme="minorHAnsi"/>
          <w:lang w:val="en-AU"/>
        </w:rPr>
      </w:pPr>
      <w:r w:rsidRPr="00755AF8">
        <w:rPr>
          <w:rFonts w:cstheme="minorHAnsi"/>
          <w:lang w:val="en-AU"/>
        </w:rPr>
        <w:t>the remainder (32%) in the 75 -100 Mbps band.</w:t>
      </w:r>
    </w:p>
    <w:p w14:paraId="6539B996" w14:textId="4F6ABF9F" w:rsidR="00DE652B" w:rsidRPr="00755AF8" w:rsidRDefault="00DE652B" w:rsidP="00DE652B">
      <w:pPr>
        <w:rPr>
          <w:rFonts w:cstheme="minorHAnsi"/>
          <w:lang w:val="en-AU"/>
        </w:rPr>
      </w:pPr>
      <w:r w:rsidRPr="00755AF8">
        <w:rPr>
          <w:rFonts w:cstheme="minorHAnsi"/>
          <w:lang w:val="en-AU"/>
        </w:rPr>
        <w:t xml:space="preserve">Business and household users connected by </w:t>
      </w:r>
      <w:r w:rsidR="00D32986" w:rsidRPr="00755AF8">
        <w:rPr>
          <w:rFonts w:cstheme="minorHAnsi"/>
          <w:lang w:val="en-AU"/>
        </w:rPr>
        <w:t>FTTN</w:t>
      </w:r>
      <w:r w:rsidRPr="00755AF8">
        <w:rPr>
          <w:rFonts w:cstheme="minorHAnsi"/>
          <w:lang w:val="en-AU"/>
        </w:rPr>
        <w:t xml:space="preserve"> technology that are too far from the node to support the higher speed tiers offered over the NBN may be constrained in their online activities and commercial potential (including access to effective </w:t>
      </w:r>
      <w:r w:rsidR="009826B4">
        <w:rPr>
          <w:rFonts w:cstheme="minorHAnsi"/>
          <w:lang w:val="en-AU"/>
        </w:rPr>
        <w:t>business-grade</w:t>
      </w:r>
      <w:r w:rsidRPr="00755AF8">
        <w:rPr>
          <w:rFonts w:cstheme="minorHAnsi"/>
          <w:lang w:val="en-AU"/>
        </w:rPr>
        <w:t xml:space="preserve"> services).</w:t>
      </w:r>
    </w:p>
    <w:p w14:paraId="72918CC6" w14:textId="64F8BDC6" w:rsidR="00DE652B" w:rsidRPr="00755AF8" w:rsidRDefault="00DE652B" w:rsidP="00DE652B">
      <w:pPr>
        <w:rPr>
          <w:rFonts w:cstheme="minorHAnsi"/>
          <w:lang w:val="en-AU"/>
        </w:rPr>
      </w:pPr>
      <w:r w:rsidRPr="00755AF8">
        <w:rPr>
          <w:rFonts w:cstheme="minorHAnsi"/>
          <w:lang w:val="en-AU"/>
        </w:rPr>
        <w:t xml:space="preserve">To put this issue in some perspective, NBN Co’s 2018 Annual Report indicated that some 52% of NBN </w:t>
      </w:r>
      <w:r w:rsidR="00D32986" w:rsidRPr="00755AF8">
        <w:rPr>
          <w:rFonts w:cstheme="minorHAnsi"/>
          <w:lang w:val="en-AU"/>
        </w:rPr>
        <w:t>FTTN</w:t>
      </w:r>
      <w:r w:rsidRPr="00755AF8">
        <w:rPr>
          <w:rFonts w:cstheme="minorHAnsi"/>
          <w:lang w:val="en-AU"/>
        </w:rPr>
        <w:t xml:space="preserve"> users were selecting plans with download speeds of just 12 or 25 Mbps – achievable on virtually all connections. Affordability (and the adequacy of such speeds for those with modest needs) is undoubtedly a factor for many who choose these plans.</w:t>
      </w:r>
      <w:r w:rsidR="00FC77C1" w:rsidRPr="00755AF8">
        <w:rPr>
          <w:rFonts w:cstheme="minorHAnsi"/>
          <w:lang w:val="en-AU"/>
        </w:rPr>
        <w:t xml:space="preserve"> </w:t>
      </w:r>
      <w:r w:rsidRPr="00755AF8">
        <w:rPr>
          <w:rFonts w:cstheme="minorHAnsi"/>
          <w:lang w:val="en-AU"/>
        </w:rPr>
        <w:t>However, there are also likely to be some who would opt for higher speed plans if their lines were capable of supporting them.</w:t>
      </w:r>
    </w:p>
    <w:p w14:paraId="54D28D9A" w14:textId="77777777" w:rsidR="00DE652B" w:rsidRPr="00755AF8" w:rsidRDefault="00DE652B" w:rsidP="00DE652B">
      <w:pPr>
        <w:rPr>
          <w:rFonts w:cstheme="minorHAnsi"/>
          <w:lang w:val="en-AU"/>
        </w:rPr>
      </w:pPr>
      <w:r w:rsidRPr="00755AF8">
        <w:rPr>
          <w:rFonts w:cstheme="minorHAnsi"/>
          <w:lang w:val="en-AU"/>
        </w:rPr>
        <w:t>The individual Digital Plans for each Regional Partnership go some way in identifying locations (such as business precincts) where the NBN technology may limit current or future digital progress. Better information on where</w:t>
      </w:r>
      <w:r w:rsidRPr="00871EC1">
        <w:rPr>
          <w:rFonts w:asciiTheme="majorHAnsi" w:hAnsiTheme="majorHAnsi" w:cstheme="majorHAnsi"/>
          <w:lang w:val="en-AU"/>
        </w:rPr>
        <w:t xml:space="preserve"> </w:t>
      </w:r>
      <w:r w:rsidRPr="00755AF8">
        <w:rPr>
          <w:rFonts w:cstheme="minorHAnsi"/>
          <w:lang w:val="en-AU"/>
        </w:rPr>
        <w:t xml:space="preserve">these demand hotspots exist can support more targeted and efficient investment and upgrades to NBN services. </w:t>
      </w:r>
    </w:p>
    <w:p w14:paraId="2C8F2896" w14:textId="77777777" w:rsidR="00DE652B" w:rsidRPr="00755AF8" w:rsidRDefault="00DE652B" w:rsidP="00DE652B">
      <w:pPr>
        <w:rPr>
          <w:rFonts w:cstheme="minorHAnsi"/>
          <w:lang w:val="en-AU"/>
        </w:rPr>
      </w:pPr>
      <w:r w:rsidRPr="00755AF8">
        <w:rPr>
          <w:rFonts w:cstheme="minorHAnsi"/>
          <w:lang w:val="en-AU"/>
        </w:rPr>
        <w:t xml:space="preserve">Early signs from the CRCP Enhanced Broadband program emphasises the reality of these technology boundaries and the impact on regional communities. Several enhanced broadband pilots are being undertaken to ascertain the appetite among regional communities for services beyond those being provided by the NBN, with alternative service providers demonstrating interest in bidding for these projects. The department will be happy to provide feedback and outcomes from these pilot projects as they become available to shed light on the business model feasibility of NBN bypass and assist the Commonwealth and NBN Co in considering where and how upgrades to the NBN rollout can be best applied to meet local community needs. </w:t>
      </w:r>
    </w:p>
    <w:p w14:paraId="0B14BB97" w14:textId="77777777" w:rsidR="00DE652B" w:rsidRPr="00755AF8" w:rsidRDefault="00DE652B" w:rsidP="00DE652B">
      <w:pPr>
        <w:rPr>
          <w:rFonts w:cstheme="minorHAnsi"/>
          <w:lang w:val="en-AU"/>
        </w:rPr>
      </w:pPr>
      <w:r w:rsidRPr="00755AF8">
        <w:rPr>
          <w:rFonts w:cstheme="minorHAnsi"/>
          <w:lang w:val="en-AU"/>
        </w:rPr>
        <w:t xml:space="preserve">The situation for “digitally intensive” businesses is somewhat different from that of residential users. Discussions with regional stakeholders exposed several situations where large businesses with demanding connectivity were suffering from the lack of adequate, competitively-priced solutions, ideally over optical fibre. Such businesses and locations could be prioritised for NBN upgrades or policy attention given to procuring competitively-priced fibre access in regional locations. </w:t>
      </w:r>
    </w:p>
    <w:p w14:paraId="356D5311" w14:textId="77777777" w:rsidR="00DE652B" w:rsidRPr="00755AF8" w:rsidRDefault="00DE652B" w:rsidP="00DE652B">
      <w:pPr>
        <w:rPr>
          <w:rFonts w:cstheme="minorHAnsi"/>
          <w:i/>
          <w:lang w:val="en-AU"/>
        </w:rPr>
      </w:pPr>
      <w:r w:rsidRPr="00755AF8">
        <w:rPr>
          <w:rFonts w:cstheme="minorHAnsi"/>
          <w:i/>
          <w:lang w:val="en-AU"/>
        </w:rPr>
        <w:t>NBN Connection and Fault Repair Experience</w:t>
      </w:r>
    </w:p>
    <w:p w14:paraId="3E188A65" w14:textId="77777777" w:rsidR="00DE652B" w:rsidRPr="00755AF8" w:rsidRDefault="00DE652B" w:rsidP="00DE652B">
      <w:pPr>
        <w:rPr>
          <w:rFonts w:cstheme="minorHAnsi"/>
          <w:lang w:val="en-AU"/>
        </w:rPr>
      </w:pPr>
      <w:r w:rsidRPr="00755AF8">
        <w:rPr>
          <w:rFonts w:cstheme="minorHAnsi"/>
          <w:lang w:val="en-AU"/>
        </w:rPr>
        <w:t xml:space="preserve">The parliamentary Joint Standing Committee on the NBN released its first report on 29 September 2017. The Committee recommended that appropriate consumer protections be established for broadband services, </w:t>
      </w:r>
      <w:r w:rsidRPr="00755AF8">
        <w:rPr>
          <w:rFonts w:cstheme="minorHAnsi"/>
          <w:lang w:val="en-AU"/>
        </w:rPr>
        <w:lastRenderedPageBreak/>
        <w:t>including service connection and fault repair timeframes, minimum network performance and reliability, and compensation arrangement when required standards were not met.</w:t>
      </w:r>
    </w:p>
    <w:p w14:paraId="4E8208A7" w14:textId="77777777" w:rsidR="00DE652B" w:rsidRPr="00755AF8" w:rsidRDefault="00DE652B" w:rsidP="00DE652B">
      <w:pPr>
        <w:rPr>
          <w:rFonts w:cstheme="minorHAnsi"/>
          <w:lang w:val="en-AU"/>
        </w:rPr>
      </w:pPr>
      <w:r w:rsidRPr="00755AF8">
        <w:rPr>
          <w:rFonts w:cstheme="minorHAnsi"/>
          <w:lang w:val="en-AU"/>
        </w:rPr>
        <w:t>Strong Service Level Agreements (SLAs) are especially important to businesses, since service disruption and protracted outages have the potential to bring the businesses to its knees.</w:t>
      </w:r>
    </w:p>
    <w:p w14:paraId="6D92BED7" w14:textId="77777777" w:rsidR="00DE652B" w:rsidRPr="00755AF8" w:rsidRDefault="00DE652B" w:rsidP="00DE652B">
      <w:pPr>
        <w:rPr>
          <w:rFonts w:cstheme="minorHAnsi"/>
          <w:i/>
          <w:lang w:val="en-AU"/>
        </w:rPr>
      </w:pPr>
      <w:r w:rsidRPr="00755AF8">
        <w:rPr>
          <w:rFonts w:cstheme="minorHAnsi"/>
          <w:i/>
          <w:lang w:val="en-AU"/>
        </w:rPr>
        <w:t xml:space="preserve">Alternatives to NBN Connections </w:t>
      </w:r>
    </w:p>
    <w:p w14:paraId="31B02595" w14:textId="1744CF99" w:rsidR="00DE652B" w:rsidRPr="00755AF8" w:rsidRDefault="00DE652B" w:rsidP="00DE652B">
      <w:pPr>
        <w:rPr>
          <w:rFonts w:cstheme="minorHAnsi"/>
          <w:lang w:val="en-AU"/>
        </w:rPr>
      </w:pPr>
      <w:r w:rsidRPr="00755AF8">
        <w:rPr>
          <w:rFonts w:cstheme="minorHAnsi"/>
          <w:lang w:val="en-AU"/>
        </w:rPr>
        <w:t xml:space="preserve">The </w:t>
      </w:r>
      <w:r w:rsidR="00107943">
        <w:rPr>
          <w:rFonts w:cstheme="minorHAnsi"/>
          <w:lang w:val="en-AU"/>
        </w:rPr>
        <w:t>MNOs</w:t>
      </w:r>
      <w:r w:rsidRPr="00755AF8">
        <w:rPr>
          <w:rFonts w:cstheme="minorHAnsi"/>
          <w:lang w:val="en-AU"/>
        </w:rPr>
        <w:t xml:space="preserve"> offering fixed broadband alternatives to the NBN tend to be most active in urban areas. Under its agreement with NBN Co, it is understood that Telstra is not permitted to compete with NBN Co for residential connections once a cabled NBN solution (</w:t>
      </w:r>
      <w:r w:rsidR="00D32986" w:rsidRPr="00755AF8">
        <w:rPr>
          <w:rFonts w:cstheme="minorHAnsi"/>
          <w:lang w:val="en-AU"/>
        </w:rPr>
        <w:t>FTTP</w:t>
      </w:r>
      <w:r w:rsidRPr="00755AF8">
        <w:rPr>
          <w:rFonts w:cstheme="minorHAnsi"/>
          <w:lang w:val="en-AU"/>
        </w:rPr>
        <w:t xml:space="preserve">, </w:t>
      </w:r>
      <w:r w:rsidR="00D32986" w:rsidRPr="00755AF8">
        <w:rPr>
          <w:rFonts w:cstheme="minorHAnsi"/>
          <w:lang w:val="en-AU"/>
        </w:rPr>
        <w:t>FTTN</w:t>
      </w:r>
      <w:r w:rsidRPr="00755AF8">
        <w:rPr>
          <w:rFonts w:cstheme="minorHAnsi"/>
          <w:lang w:val="en-AU"/>
        </w:rPr>
        <w:t xml:space="preserve">, or </w:t>
      </w:r>
      <w:r w:rsidR="00D32986" w:rsidRPr="00755AF8">
        <w:rPr>
          <w:rFonts w:cstheme="minorHAnsi"/>
          <w:lang w:val="en-AU"/>
        </w:rPr>
        <w:t>FTTC</w:t>
      </w:r>
      <w:r w:rsidRPr="00755AF8">
        <w:rPr>
          <w:rFonts w:cstheme="minorHAnsi"/>
          <w:lang w:val="en-AU"/>
        </w:rPr>
        <w:t xml:space="preserve">) is established in an area. However, it is able to offer </w:t>
      </w:r>
      <w:r w:rsidR="009826B4">
        <w:rPr>
          <w:rFonts w:cstheme="minorHAnsi"/>
          <w:lang w:val="en-AU"/>
        </w:rPr>
        <w:t>business-grade</w:t>
      </w:r>
      <w:r w:rsidRPr="00755AF8">
        <w:rPr>
          <w:rFonts w:cstheme="minorHAnsi"/>
          <w:lang w:val="en-AU"/>
        </w:rPr>
        <w:t xml:space="preserve"> services to organisations needing more specialised connections. </w:t>
      </w:r>
    </w:p>
    <w:p w14:paraId="4D9E991F" w14:textId="30FCD171" w:rsidR="00DE652B" w:rsidRPr="00755AF8" w:rsidRDefault="00DE652B" w:rsidP="00DE652B">
      <w:pPr>
        <w:rPr>
          <w:rFonts w:cstheme="minorHAnsi"/>
          <w:lang w:val="en-AU"/>
        </w:rPr>
      </w:pPr>
      <w:r w:rsidRPr="00755AF8">
        <w:rPr>
          <w:rFonts w:cstheme="minorHAnsi"/>
          <w:lang w:val="en-AU"/>
        </w:rPr>
        <w:t>An important consideration is ensuring that the organisations which depend on high-speed connectivity for the conduct of their businesses are able to procure the services they need.</w:t>
      </w:r>
      <w:r w:rsidR="00FC77C1" w:rsidRPr="00755AF8">
        <w:rPr>
          <w:rFonts w:cstheme="minorHAnsi"/>
          <w:lang w:val="en-AU"/>
        </w:rPr>
        <w:t xml:space="preserve"> </w:t>
      </w:r>
      <w:r w:rsidRPr="00755AF8">
        <w:rPr>
          <w:rFonts w:cstheme="minorHAnsi"/>
          <w:lang w:val="en-AU"/>
        </w:rPr>
        <w:t xml:space="preserve">This underpins the rationale for Victoria’s Enhanced Broadband program as part of the CRCP. Cabled solutions that involve the installation of new cabling over any significant distance will typically be priced at a level that only the very largest of businesses could entertain. </w:t>
      </w:r>
    </w:p>
    <w:p w14:paraId="58652BDA" w14:textId="77777777" w:rsidR="00DE652B" w:rsidRPr="00755AF8" w:rsidRDefault="00DE652B" w:rsidP="00DE652B">
      <w:pPr>
        <w:rPr>
          <w:rFonts w:cstheme="minorHAnsi"/>
          <w:lang w:val="en-AU"/>
        </w:rPr>
      </w:pPr>
      <w:r w:rsidRPr="00755AF8">
        <w:rPr>
          <w:rFonts w:cstheme="minorHAnsi"/>
          <w:lang w:val="en-AU"/>
        </w:rPr>
        <w:t>One of the options for moderating costs is to establish precincts that can accommodate a cluster of businesses with high connectivity needs.</w:t>
      </w:r>
    </w:p>
    <w:p w14:paraId="3C50321F" w14:textId="77777777" w:rsidR="00DE652B" w:rsidRPr="00755AF8" w:rsidRDefault="00DE652B" w:rsidP="00F97B24">
      <w:pPr>
        <w:pStyle w:val="ListParagraph"/>
        <w:keepNext/>
        <w:widowControl/>
        <w:numPr>
          <w:ilvl w:val="0"/>
          <w:numId w:val="25"/>
        </w:numPr>
        <w:ind w:left="357" w:hanging="357"/>
        <w:rPr>
          <w:rFonts w:asciiTheme="minorHAnsi" w:hAnsiTheme="minorHAnsi" w:cstheme="minorHAnsi"/>
          <w:u w:val="single"/>
          <w:lang w:val="en-AU"/>
        </w:rPr>
      </w:pPr>
      <w:r w:rsidRPr="00755AF8">
        <w:rPr>
          <w:rFonts w:asciiTheme="minorHAnsi" w:hAnsiTheme="minorHAnsi" w:cstheme="minorHAnsi"/>
          <w:u w:val="single"/>
          <w:lang w:val="en-AU"/>
        </w:rPr>
        <w:t>Mobile blackspots</w:t>
      </w:r>
    </w:p>
    <w:p w14:paraId="6B9FA6A0" w14:textId="77777777" w:rsidR="00DE652B" w:rsidRPr="00755AF8" w:rsidRDefault="00DE652B" w:rsidP="00DE652B">
      <w:pPr>
        <w:rPr>
          <w:rFonts w:cstheme="minorHAnsi"/>
          <w:lang w:val="en-AU"/>
        </w:rPr>
      </w:pPr>
      <w:r w:rsidRPr="00755AF8">
        <w:rPr>
          <w:rFonts w:cstheme="minorHAnsi"/>
          <w:lang w:val="en-AU"/>
        </w:rPr>
        <w:t xml:space="preserve">In the context of mobile connectivity, the overwhelming issue of concern to regional Australians is gaps in coverage. </w:t>
      </w:r>
    </w:p>
    <w:p w14:paraId="66C84062" w14:textId="77777777" w:rsidR="00DE652B" w:rsidRPr="00755AF8" w:rsidRDefault="00DE652B" w:rsidP="00DE652B">
      <w:pPr>
        <w:rPr>
          <w:rFonts w:cstheme="minorHAnsi"/>
          <w:lang w:val="en-AU"/>
        </w:rPr>
      </w:pPr>
      <w:r w:rsidRPr="00755AF8">
        <w:rPr>
          <w:rFonts w:cstheme="minorHAnsi"/>
          <w:lang w:val="en-AU"/>
        </w:rPr>
        <w:t xml:space="preserve">Real world experience of mobile coverage indicates that the situation is far more complicated than the coverage maps provided by the mobile network operators suggest. Mobile phone users in regional areas frequently report weak signals and call drop-outs in areas that are claimed to have good coverage. It is an unfortunate reality that mobile coverage cannot be accurately summarised in a simple form because of a number of complicating factors: </w:t>
      </w:r>
    </w:p>
    <w:p w14:paraId="2B5ADDF9" w14:textId="2BB448C0" w:rsidR="00DE652B" w:rsidRPr="00755AF8" w:rsidRDefault="00DE652B" w:rsidP="00527448">
      <w:pPr>
        <w:pStyle w:val="Bulletedlist"/>
        <w:ind w:left="723"/>
        <w:rPr>
          <w:rFonts w:cstheme="minorHAnsi"/>
          <w:lang w:val="en-AU"/>
        </w:rPr>
      </w:pPr>
      <w:r w:rsidRPr="00755AF8">
        <w:rPr>
          <w:rFonts w:cstheme="minorHAnsi"/>
          <w:lang w:val="en-AU"/>
        </w:rPr>
        <w:t xml:space="preserve">networks are constantly </w:t>
      </w:r>
      <w:r w:rsidR="004C4FB3" w:rsidRPr="00755AF8">
        <w:rPr>
          <w:rFonts w:cstheme="minorHAnsi"/>
          <w:lang w:val="en-AU"/>
        </w:rPr>
        <w:t>evolving,</w:t>
      </w:r>
      <w:r w:rsidRPr="00755AF8">
        <w:rPr>
          <w:rFonts w:cstheme="minorHAnsi"/>
          <w:lang w:val="en-AU"/>
        </w:rPr>
        <w:t xml:space="preserve"> and new sites are periodically commissioned </w:t>
      </w:r>
    </w:p>
    <w:p w14:paraId="58026249" w14:textId="4CF11352" w:rsidR="00DE652B" w:rsidRPr="00755AF8" w:rsidRDefault="00DE652B" w:rsidP="00527448">
      <w:pPr>
        <w:pStyle w:val="Bulletedlist"/>
        <w:ind w:left="723"/>
        <w:rPr>
          <w:rFonts w:cstheme="minorHAnsi"/>
          <w:lang w:val="en-AU"/>
        </w:rPr>
      </w:pPr>
      <w:r w:rsidRPr="00755AF8">
        <w:rPr>
          <w:rFonts w:cstheme="minorHAnsi"/>
          <w:lang w:val="en-AU"/>
        </w:rPr>
        <w:t>connectivity depends on the quality of antenna in the receiving device</w:t>
      </w:r>
    </w:p>
    <w:p w14:paraId="6E8179A3" w14:textId="577EFC04" w:rsidR="00DE652B" w:rsidRPr="00755AF8" w:rsidRDefault="00DE652B" w:rsidP="00527448">
      <w:pPr>
        <w:pStyle w:val="Bulletedlist"/>
        <w:ind w:left="723"/>
        <w:rPr>
          <w:rFonts w:cstheme="minorHAnsi"/>
          <w:lang w:val="en-AU"/>
        </w:rPr>
      </w:pPr>
      <w:r w:rsidRPr="00755AF8">
        <w:rPr>
          <w:rFonts w:cstheme="minorHAnsi"/>
          <w:lang w:val="en-AU"/>
        </w:rPr>
        <w:t>device reception can be enhanced by use of an external antenna</w:t>
      </w:r>
    </w:p>
    <w:p w14:paraId="78244A5D" w14:textId="3D970D61" w:rsidR="00DE652B" w:rsidRPr="00755AF8" w:rsidRDefault="00DE652B" w:rsidP="00527448">
      <w:pPr>
        <w:pStyle w:val="Bulletedlist"/>
        <w:ind w:left="723"/>
        <w:rPr>
          <w:rFonts w:cstheme="minorHAnsi"/>
          <w:lang w:val="en-AU"/>
        </w:rPr>
      </w:pPr>
      <w:r w:rsidRPr="00755AF8">
        <w:rPr>
          <w:rFonts w:cstheme="minorHAnsi"/>
          <w:lang w:val="en-AU"/>
        </w:rPr>
        <w:t>a large number of environmental factors can be at play, including local complex topography blocking or reflecting signals (known as ‘multi-path’), vegetation along the path (especially if it is moist) and adverse weather such as rain, fog or dust</w:t>
      </w:r>
    </w:p>
    <w:p w14:paraId="2345BE35" w14:textId="77777777" w:rsidR="00DE652B" w:rsidRPr="00755AF8" w:rsidRDefault="00DE652B" w:rsidP="00527448">
      <w:pPr>
        <w:pStyle w:val="Bulletedlist"/>
        <w:ind w:left="723"/>
        <w:rPr>
          <w:rFonts w:cstheme="minorHAnsi"/>
          <w:lang w:val="en-AU"/>
        </w:rPr>
      </w:pPr>
      <w:r w:rsidRPr="00755AF8">
        <w:rPr>
          <w:rFonts w:cstheme="minorHAnsi"/>
          <w:lang w:val="en-AU"/>
        </w:rPr>
        <w:t xml:space="preserve">signal strength can vary widely as users move around closely proximate locations (for example, when moving from open space into or near a building). </w:t>
      </w:r>
    </w:p>
    <w:p w14:paraId="459ECACD" w14:textId="77777777" w:rsidR="00DE652B" w:rsidRPr="00755AF8" w:rsidRDefault="00DE652B" w:rsidP="00DE652B">
      <w:pPr>
        <w:rPr>
          <w:rFonts w:cstheme="minorHAnsi"/>
          <w:color w:val="auto"/>
          <w:lang w:val="en-AU"/>
        </w:rPr>
      </w:pPr>
      <w:r w:rsidRPr="00755AF8">
        <w:rPr>
          <w:rFonts w:cstheme="minorHAnsi"/>
          <w:lang w:val="en-AU"/>
        </w:rPr>
        <w:t>Any given tower can support a mix of technology generations (such as 3G, 4G and in the near future, 5G) at different frequencies (various channels from 700MHz to 2600MHz and higher for 5G). Both the phone and the network continually negotiate the connection and need to adapt for changes in real-time, especially for devices that are actively moving during a call or download. All of these factors combine to deliver an experience that is often well short of what the coverage maps would suggest - and significantly worse than that experienced by metropolitan users.</w:t>
      </w:r>
    </w:p>
    <w:p w14:paraId="77D6E240" w14:textId="77777777" w:rsidR="00DE652B" w:rsidRPr="00755AF8" w:rsidRDefault="00DE652B" w:rsidP="00DE652B">
      <w:pPr>
        <w:rPr>
          <w:rFonts w:cstheme="minorHAnsi"/>
          <w:lang w:val="en-AU"/>
        </w:rPr>
      </w:pPr>
      <w:r w:rsidRPr="00755AF8">
        <w:rPr>
          <w:rFonts w:cstheme="minorHAnsi"/>
          <w:lang w:val="en-AU"/>
        </w:rPr>
        <w:t>Connectivity can also fail or degrade due to tower congestion when a large number of users all try to connect at the same time – for example, at an event or a passing bus/train in a remote area.</w:t>
      </w:r>
    </w:p>
    <w:p w14:paraId="09B2B1E8" w14:textId="77777777" w:rsidR="00DE652B" w:rsidRPr="00755AF8" w:rsidRDefault="00DE652B" w:rsidP="00DE652B">
      <w:pPr>
        <w:rPr>
          <w:rFonts w:cstheme="minorHAnsi"/>
          <w:lang w:val="en-AU"/>
        </w:rPr>
      </w:pPr>
      <w:r w:rsidRPr="00755AF8">
        <w:rPr>
          <w:rFonts w:cstheme="minorHAnsi"/>
          <w:lang w:val="en-AU"/>
        </w:rPr>
        <w:t xml:space="preserve">Blackspots continue to be an issue affecting not only public safety and social amenity, but increasingly business efficiency. Almost every sector of economic activity is evolving to exploit the opportunities that have become available with anywhere, anytime access to information and services via the mobile networks. Without mobile connectivity, individuals and businesses will find themselves at growing disadvantage. </w:t>
      </w:r>
    </w:p>
    <w:p w14:paraId="275FC01D" w14:textId="77777777" w:rsidR="00DE652B" w:rsidRPr="00755AF8" w:rsidRDefault="00DE652B" w:rsidP="00DE652B">
      <w:pPr>
        <w:rPr>
          <w:rFonts w:cstheme="minorHAnsi"/>
          <w:lang w:val="en-AU"/>
        </w:rPr>
      </w:pPr>
      <w:r w:rsidRPr="00755AF8">
        <w:rPr>
          <w:rFonts w:cstheme="minorHAnsi"/>
          <w:lang w:val="en-AU"/>
        </w:rPr>
        <w:t xml:space="preserve">With large geographic areas of Victoria destined to be limited to satellite for fixed broadband services, the mobile networks can provide a valuable adjunct, fallback or alternative to fixed broadband – providing low latency </w:t>
      </w:r>
      <w:r w:rsidRPr="00755AF8">
        <w:rPr>
          <w:rFonts w:cstheme="minorHAnsi"/>
          <w:lang w:val="en-AU"/>
        </w:rPr>
        <w:lastRenderedPageBreak/>
        <w:t xml:space="preserve">connections and providing a “safety net” when satellite services are affected by solar interference or severe weather conditions. </w:t>
      </w:r>
    </w:p>
    <w:p w14:paraId="1F59E02B" w14:textId="77777777" w:rsidR="00DE652B" w:rsidRPr="00755AF8" w:rsidRDefault="00DE652B" w:rsidP="00DE652B">
      <w:pPr>
        <w:rPr>
          <w:rFonts w:cstheme="minorHAnsi"/>
          <w:lang w:val="en-AU"/>
        </w:rPr>
      </w:pPr>
      <w:r w:rsidRPr="00755AF8">
        <w:rPr>
          <w:rFonts w:cstheme="minorHAnsi"/>
          <w:lang w:val="en-AU"/>
        </w:rPr>
        <w:t xml:space="preserve">The Digital Plans for individual regions are expected to note conspicuous gaps in mobile coverage that affect: </w:t>
      </w:r>
    </w:p>
    <w:p w14:paraId="55F99DF9" w14:textId="17882135" w:rsidR="00DE652B" w:rsidRPr="00755AF8" w:rsidRDefault="00DE652B" w:rsidP="00527448">
      <w:pPr>
        <w:pStyle w:val="Bulletedlist"/>
        <w:ind w:left="723"/>
        <w:rPr>
          <w:rFonts w:cstheme="minorHAnsi"/>
          <w:lang w:val="en-AU"/>
        </w:rPr>
      </w:pPr>
      <w:r w:rsidRPr="00755AF8">
        <w:rPr>
          <w:rFonts w:cstheme="minorHAnsi"/>
          <w:lang w:val="en-AU"/>
        </w:rPr>
        <w:t xml:space="preserve">significant places (population centres and tourist </w:t>
      </w:r>
      <w:r w:rsidR="00456B6F" w:rsidRPr="00755AF8">
        <w:rPr>
          <w:rFonts w:cstheme="minorHAnsi"/>
          <w:lang w:val="en-AU"/>
        </w:rPr>
        <w:t>locations</w:t>
      </w:r>
      <w:r w:rsidRPr="00755AF8">
        <w:rPr>
          <w:rFonts w:cstheme="minorHAnsi"/>
          <w:lang w:val="en-AU"/>
        </w:rPr>
        <w:t xml:space="preserve">) </w:t>
      </w:r>
    </w:p>
    <w:p w14:paraId="642E36D1" w14:textId="5C6EB62F" w:rsidR="00DE652B" w:rsidRPr="00755AF8" w:rsidRDefault="00DE652B" w:rsidP="00527448">
      <w:pPr>
        <w:pStyle w:val="Bulletedlist"/>
        <w:ind w:left="723"/>
        <w:rPr>
          <w:rFonts w:cstheme="minorHAnsi"/>
          <w:lang w:val="en-AU"/>
        </w:rPr>
      </w:pPr>
      <w:r w:rsidRPr="00755AF8">
        <w:rPr>
          <w:rFonts w:cstheme="minorHAnsi"/>
          <w:lang w:val="en-AU"/>
        </w:rPr>
        <w:t>road and rail transport routes</w:t>
      </w:r>
    </w:p>
    <w:p w14:paraId="5BF9D634" w14:textId="77777777" w:rsidR="00DE652B" w:rsidRPr="00755AF8" w:rsidRDefault="00DE652B" w:rsidP="00527448">
      <w:pPr>
        <w:pStyle w:val="Bulletedlist"/>
        <w:ind w:left="723"/>
        <w:rPr>
          <w:rFonts w:cstheme="minorHAnsi"/>
          <w:lang w:val="en-AU"/>
        </w:rPr>
      </w:pPr>
      <w:r w:rsidRPr="00755AF8">
        <w:rPr>
          <w:rFonts w:cstheme="minorHAnsi"/>
          <w:lang w:val="en-AU"/>
        </w:rPr>
        <w:t xml:space="preserve">areas of agriculture or other areas of intensive economic activity. </w:t>
      </w:r>
    </w:p>
    <w:p w14:paraId="1A9B6069" w14:textId="77777777" w:rsidR="00DE652B" w:rsidRPr="00755AF8" w:rsidRDefault="00DE652B" w:rsidP="00DE652B">
      <w:pPr>
        <w:keepLines/>
        <w:rPr>
          <w:rFonts w:cstheme="minorHAnsi"/>
          <w:color w:val="auto"/>
          <w:lang w:val="en-AU"/>
        </w:rPr>
      </w:pPr>
      <w:r w:rsidRPr="00755AF8">
        <w:rPr>
          <w:rFonts w:cstheme="minorHAnsi"/>
          <w:lang w:val="en-AU"/>
        </w:rPr>
        <w:t xml:space="preserve">Whilst accepting that 100% landmass coverage is not a realistic goal, it may be sensible that an appropriate national mobile coverage aspiration should be established reflecting worthwhile socio-economic benefits from extending coverage further in regional Australia, most of which cannot be captured by the MNOs. </w:t>
      </w:r>
    </w:p>
    <w:p w14:paraId="55CE559D" w14:textId="77777777" w:rsidR="00DE652B" w:rsidRPr="00755AF8" w:rsidRDefault="00DE652B" w:rsidP="00DE652B">
      <w:pPr>
        <w:rPr>
          <w:rFonts w:cstheme="minorHAnsi"/>
          <w:lang w:val="en-AU"/>
        </w:rPr>
      </w:pPr>
      <w:r w:rsidRPr="00755AF8">
        <w:rPr>
          <w:rFonts w:cstheme="minorHAnsi"/>
          <w:lang w:val="en-AU"/>
        </w:rPr>
        <w:t>A “natural monopoly” may be the most efficient approach for providing coverage in areas of very low population density requiring significant public subsidies. This could take various forms, such as:</w:t>
      </w:r>
    </w:p>
    <w:p w14:paraId="67B74E16" w14:textId="77777777" w:rsidR="00DE652B" w:rsidRPr="00755AF8" w:rsidRDefault="00DE652B" w:rsidP="00527448">
      <w:pPr>
        <w:pStyle w:val="Bulletedlist"/>
        <w:ind w:left="723"/>
        <w:rPr>
          <w:rFonts w:cstheme="minorHAnsi"/>
          <w:lang w:val="en-AU"/>
        </w:rPr>
      </w:pPr>
      <w:r w:rsidRPr="00755AF8">
        <w:rPr>
          <w:rFonts w:cstheme="minorHAnsi"/>
          <w:lang w:val="en-AU"/>
        </w:rPr>
        <w:t>concentrating future investment in one carrier, but on condition that the carrier offers mobile roaming to other MNOs; or</w:t>
      </w:r>
    </w:p>
    <w:p w14:paraId="7E3B8AF7" w14:textId="68C3686F" w:rsidR="00DE652B" w:rsidRPr="00871EC1" w:rsidRDefault="00DE652B" w:rsidP="00527448">
      <w:pPr>
        <w:pStyle w:val="Bulletedlist"/>
        <w:ind w:left="723"/>
        <w:rPr>
          <w:lang w:val="en-AU"/>
        </w:rPr>
      </w:pPr>
      <w:r w:rsidRPr="00755AF8">
        <w:rPr>
          <w:rFonts w:cstheme="minorHAnsi"/>
          <w:lang w:val="en-AU"/>
        </w:rPr>
        <w:t>establishing a wholesale-only operator in the areas where no other MNO will go, with that operator providing roaming to all MNOs.</w:t>
      </w:r>
      <w:r w:rsidR="00FC77C1" w:rsidRPr="00755AF8">
        <w:rPr>
          <w:rFonts w:cstheme="minorHAnsi"/>
          <w:lang w:val="en-AU"/>
        </w:rPr>
        <w:t xml:space="preserve"> </w:t>
      </w:r>
      <w:r w:rsidRPr="00755AF8">
        <w:rPr>
          <w:rFonts w:cstheme="minorHAnsi"/>
          <w:lang w:val="en-AU"/>
        </w:rPr>
        <w:t>e.g. NBN Co or a new special purpose private</w:t>
      </w:r>
      <w:r w:rsidRPr="00871EC1">
        <w:rPr>
          <w:lang w:val="en-AU"/>
        </w:rPr>
        <w:t xml:space="preserve"> or government-owned entity.</w:t>
      </w:r>
    </w:p>
    <w:p w14:paraId="4D4F11ED" w14:textId="77777777" w:rsidR="00DE652B" w:rsidRPr="00755AF8" w:rsidRDefault="00DE652B" w:rsidP="00DE652B">
      <w:pPr>
        <w:rPr>
          <w:rFonts w:cstheme="minorHAnsi"/>
          <w:i/>
          <w:color w:val="auto"/>
          <w:lang w:val="en-AU"/>
        </w:rPr>
      </w:pPr>
      <w:r w:rsidRPr="00755AF8">
        <w:rPr>
          <w:rFonts w:cstheme="minorHAnsi"/>
          <w:i/>
          <w:lang w:val="en-AU"/>
        </w:rPr>
        <w:t>Rail coverage</w:t>
      </w:r>
    </w:p>
    <w:p w14:paraId="6D6F9606" w14:textId="77777777" w:rsidR="00DE652B" w:rsidRPr="00755AF8" w:rsidRDefault="00DE652B" w:rsidP="00DE652B">
      <w:pPr>
        <w:rPr>
          <w:rFonts w:cstheme="minorHAnsi"/>
          <w:lang w:val="en-AU"/>
        </w:rPr>
      </w:pPr>
      <w:r w:rsidRPr="00755AF8">
        <w:rPr>
          <w:rFonts w:cstheme="minorHAnsi"/>
          <w:lang w:val="en-AU"/>
        </w:rPr>
        <w:t xml:space="preserve">A significant community of mobile users travel along the various rail corridors across Victoria, both for commuting and as tourists. The importance of good coverage for train travellers is recognised by the Victorian Government’s investment partnership with the main MNOs and V/Line to improve in-carriage coverage along the five main commuter rail corridors out of Melbourne. Similar to the experience of road users, train travellers frequently report poor experiences in areas where the MNOs suggest that they provide good coverage due either to localised mobile blackspots or carriage types that block passenger in-carriage reception. </w:t>
      </w:r>
    </w:p>
    <w:p w14:paraId="6CDB57B7" w14:textId="77777777" w:rsidR="00DE652B" w:rsidRPr="00755AF8" w:rsidRDefault="00DE652B" w:rsidP="00DE652B">
      <w:pPr>
        <w:rPr>
          <w:rFonts w:cstheme="minorHAnsi"/>
          <w:i/>
          <w:lang w:val="en-AU"/>
        </w:rPr>
      </w:pPr>
      <w:r w:rsidRPr="00755AF8">
        <w:rPr>
          <w:rFonts w:cstheme="minorHAnsi"/>
          <w:i/>
          <w:lang w:val="en-AU"/>
        </w:rPr>
        <w:t>Disparate coverage</w:t>
      </w:r>
    </w:p>
    <w:p w14:paraId="35C10B48" w14:textId="3E57AC3E" w:rsidR="00DE652B" w:rsidRPr="00755AF8" w:rsidRDefault="00DE652B" w:rsidP="00DE652B">
      <w:pPr>
        <w:rPr>
          <w:rFonts w:cstheme="minorHAnsi"/>
          <w:lang w:val="en-AU"/>
        </w:rPr>
      </w:pPr>
      <w:r w:rsidRPr="00755AF8">
        <w:rPr>
          <w:rFonts w:cstheme="minorHAnsi"/>
          <w:lang w:val="en-AU"/>
        </w:rPr>
        <w:t xml:space="preserve">Because the network footprints of the three MNOs differ, there are many locations where users of one mobile network have no coverage but where coverage is available on one or both of the other two networks. Such situations rarely occur in urban areas. </w:t>
      </w:r>
    </w:p>
    <w:p w14:paraId="49DA901D" w14:textId="77777777" w:rsidR="00DE652B" w:rsidRPr="00755AF8" w:rsidRDefault="00DE652B" w:rsidP="00DE652B">
      <w:pPr>
        <w:rPr>
          <w:rFonts w:cstheme="minorHAnsi"/>
          <w:lang w:val="en-AU"/>
        </w:rPr>
      </w:pPr>
      <w:r w:rsidRPr="00755AF8">
        <w:rPr>
          <w:rFonts w:cstheme="minorHAnsi"/>
          <w:lang w:val="en-AU"/>
        </w:rPr>
        <w:t xml:space="preserve">This is not a problem for emergency calls, since triple-zero (or “112”) calls will be accepted on any network. However, for users wanting to maximise network access for more general purposes (both calls and data access), the only option is to maintain multiple network subscriptions – adding to costs and creating ambiguity for callers. </w:t>
      </w:r>
    </w:p>
    <w:p w14:paraId="60D782E6" w14:textId="77777777" w:rsidR="00DE652B" w:rsidRPr="00755AF8" w:rsidRDefault="00DE652B" w:rsidP="00DE652B">
      <w:pPr>
        <w:rPr>
          <w:rFonts w:cstheme="minorHAnsi"/>
          <w:lang w:val="en-AU"/>
        </w:rPr>
      </w:pPr>
      <w:r w:rsidRPr="00755AF8">
        <w:rPr>
          <w:rFonts w:cstheme="minorHAnsi"/>
          <w:lang w:val="en-AU"/>
        </w:rPr>
        <w:t>The introduction of mobile roaming between carrier networks is a potential solution to the problems of a disparate patchwork of coverage. While not favoured by the ACCC at present, a change in the approach for blackspot funding towards a natural monopoly could prevent the problems of disparate coverage in very low population density areas from growing.</w:t>
      </w:r>
    </w:p>
    <w:p w14:paraId="46C58DA4" w14:textId="475B2A3F" w:rsidR="00DE652B" w:rsidRPr="00755AF8" w:rsidRDefault="00DE652B" w:rsidP="00DE652B">
      <w:pPr>
        <w:rPr>
          <w:rFonts w:cstheme="minorHAnsi"/>
          <w:i/>
          <w:lang w:val="en-AU"/>
        </w:rPr>
      </w:pPr>
      <w:r w:rsidRPr="00755AF8">
        <w:rPr>
          <w:rFonts w:cstheme="minorHAnsi"/>
          <w:i/>
          <w:lang w:val="en-AU"/>
        </w:rPr>
        <w:t>Major events capacity shortfalls</w:t>
      </w:r>
    </w:p>
    <w:p w14:paraId="23D7AF7C" w14:textId="762BA579" w:rsidR="00DE652B" w:rsidRPr="00755AF8" w:rsidRDefault="00DE652B" w:rsidP="00DE652B">
      <w:pPr>
        <w:rPr>
          <w:rFonts w:cstheme="minorHAnsi"/>
          <w:lang w:val="en-AU"/>
        </w:rPr>
      </w:pPr>
      <w:r w:rsidRPr="00755AF8">
        <w:rPr>
          <w:rFonts w:cstheme="minorHAnsi"/>
          <w:lang w:val="en-AU"/>
        </w:rPr>
        <w:t>At significant regional events mobile coverage is not just required to support attendees and their needs for connectivity, but also increasingly for vendors who are reliant on 3G/4G coverage for EFTPOS terminals handling onsite payments. This is particularly important in (for example) swap-meets, markets and field-days where significant amounts of money change hands.</w:t>
      </w:r>
      <w:r w:rsidR="00FC77C1" w:rsidRPr="00755AF8">
        <w:rPr>
          <w:rFonts w:cstheme="minorHAnsi"/>
          <w:lang w:val="en-AU"/>
        </w:rPr>
        <w:t xml:space="preserve"> </w:t>
      </w:r>
      <w:r w:rsidRPr="00755AF8">
        <w:rPr>
          <w:rFonts w:cstheme="minorHAnsi"/>
          <w:lang w:val="en-AU"/>
        </w:rPr>
        <w:t xml:space="preserve">A lack of connectivity can be crippling for business. </w:t>
      </w:r>
    </w:p>
    <w:p w14:paraId="2473F8E6" w14:textId="77777777" w:rsidR="00DE652B" w:rsidRPr="00755AF8" w:rsidRDefault="00DE652B" w:rsidP="00DE652B">
      <w:pPr>
        <w:rPr>
          <w:rFonts w:cstheme="minorHAnsi"/>
          <w:lang w:val="en-AU"/>
        </w:rPr>
      </w:pPr>
      <w:r w:rsidRPr="00755AF8">
        <w:rPr>
          <w:rFonts w:cstheme="minorHAnsi"/>
          <w:lang w:val="en-AU"/>
        </w:rPr>
        <w:t xml:space="preserve">Potential approaches to alleviate problems with capacity shortfalls include: </w:t>
      </w:r>
    </w:p>
    <w:p w14:paraId="102042A9" w14:textId="70B3ED5F" w:rsidR="00DE652B" w:rsidRPr="00755AF8" w:rsidRDefault="00DE652B" w:rsidP="00527448">
      <w:pPr>
        <w:pStyle w:val="Bulletedlist"/>
        <w:ind w:left="723"/>
        <w:rPr>
          <w:rFonts w:cstheme="minorHAnsi"/>
          <w:lang w:val="en-AU"/>
        </w:rPr>
      </w:pPr>
      <w:r w:rsidRPr="00755AF8">
        <w:rPr>
          <w:rFonts w:cstheme="minorHAnsi"/>
          <w:lang w:val="en-AU"/>
        </w:rPr>
        <w:t xml:space="preserve">Coverage Augmentation. This may be applicable to venues that are regularly </w:t>
      </w:r>
      <w:r w:rsidR="001107EF" w:rsidRPr="00755AF8">
        <w:rPr>
          <w:rFonts w:cstheme="minorHAnsi"/>
          <w:lang w:val="en-AU"/>
        </w:rPr>
        <w:t>used,</w:t>
      </w:r>
      <w:r w:rsidRPr="00755AF8">
        <w:rPr>
          <w:rFonts w:cstheme="minorHAnsi"/>
          <w:lang w:val="en-AU"/>
        </w:rPr>
        <w:t xml:space="preserve"> and which warrant a permanent boost in capacity through the deployment of micro-cells. </w:t>
      </w:r>
    </w:p>
    <w:p w14:paraId="40A9FC3A" w14:textId="77777777" w:rsidR="00DE652B" w:rsidRPr="00755AF8" w:rsidRDefault="00DE652B" w:rsidP="00527448">
      <w:pPr>
        <w:pStyle w:val="Bulletedlist"/>
        <w:ind w:left="723"/>
        <w:rPr>
          <w:rFonts w:cstheme="minorHAnsi"/>
          <w:lang w:val="en-AU"/>
        </w:rPr>
      </w:pPr>
      <w:proofErr w:type="spellStart"/>
      <w:r w:rsidRPr="00755AF8">
        <w:rPr>
          <w:rFonts w:cstheme="minorHAnsi"/>
          <w:lang w:val="en-AU"/>
        </w:rPr>
        <w:t>WiFi</w:t>
      </w:r>
      <w:proofErr w:type="spellEnd"/>
      <w:r w:rsidRPr="00755AF8">
        <w:rPr>
          <w:rFonts w:cstheme="minorHAnsi"/>
          <w:lang w:val="en-AU"/>
        </w:rPr>
        <w:t xml:space="preserve"> Coverage. Providing a public </w:t>
      </w:r>
      <w:proofErr w:type="spellStart"/>
      <w:r w:rsidRPr="00755AF8">
        <w:rPr>
          <w:rFonts w:cstheme="minorHAnsi"/>
          <w:lang w:val="en-AU"/>
        </w:rPr>
        <w:t>WiFi</w:t>
      </w:r>
      <w:proofErr w:type="spellEnd"/>
      <w:r w:rsidRPr="00755AF8">
        <w:rPr>
          <w:rFonts w:cstheme="minorHAnsi"/>
          <w:lang w:val="en-AU"/>
        </w:rPr>
        <w:t xml:space="preserve"> zone covering the area in which the event is conducted may allow a proportion of the demand (notably for data) to be offloaded from the mobile networks, freeing more capacity for voice communications. </w:t>
      </w:r>
    </w:p>
    <w:p w14:paraId="6B93BFCC" w14:textId="3AD65CD2" w:rsidR="002D3D9B" w:rsidRPr="00755AF8" w:rsidRDefault="00DE652B" w:rsidP="00527448">
      <w:pPr>
        <w:pStyle w:val="Bulletedlist"/>
        <w:ind w:left="723"/>
        <w:rPr>
          <w:rFonts w:cstheme="minorHAnsi"/>
          <w:lang w:val="en-AU"/>
        </w:rPr>
      </w:pPr>
      <w:r w:rsidRPr="00755AF8">
        <w:rPr>
          <w:rFonts w:cstheme="minorHAnsi"/>
          <w:lang w:val="en-AU"/>
        </w:rPr>
        <w:lastRenderedPageBreak/>
        <w:t>Demand Aggregation. Compiling a consolidated State-wide schedule of all events where additional mobile capacity is needed could underpin a procurement process from the MNOs to satisfy the requirements.</w:t>
      </w:r>
    </w:p>
    <w:p w14:paraId="6A4739BE" w14:textId="73691C9F" w:rsidR="00DE652B" w:rsidRPr="00755AF8" w:rsidRDefault="00DE652B" w:rsidP="00A325A9">
      <w:pPr>
        <w:pStyle w:val="ListParagraph"/>
        <w:widowControl/>
        <w:numPr>
          <w:ilvl w:val="0"/>
          <w:numId w:val="25"/>
        </w:numPr>
        <w:spacing w:before="240"/>
        <w:ind w:left="357" w:hanging="357"/>
        <w:rPr>
          <w:rFonts w:asciiTheme="minorHAnsi" w:hAnsiTheme="minorHAnsi" w:cstheme="minorHAnsi"/>
          <w:u w:val="single"/>
          <w:lang w:val="en-AU"/>
        </w:rPr>
      </w:pPr>
      <w:r w:rsidRPr="00755AF8">
        <w:rPr>
          <w:rFonts w:asciiTheme="minorHAnsi" w:hAnsiTheme="minorHAnsi" w:cstheme="minorHAnsi"/>
          <w:u w:val="single"/>
          <w:lang w:val="en-AU"/>
        </w:rPr>
        <w:t xml:space="preserve">Public </w:t>
      </w:r>
      <w:proofErr w:type="spellStart"/>
      <w:r w:rsidRPr="00755AF8">
        <w:rPr>
          <w:rFonts w:asciiTheme="minorHAnsi" w:hAnsiTheme="minorHAnsi" w:cstheme="minorHAnsi"/>
          <w:u w:val="single"/>
          <w:lang w:val="en-AU"/>
        </w:rPr>
        <w:t>WiFi</w:t>
      </w:r>
      <w:proofErr w:type="spellEnd"/>
    </w:p>
    <w:p w14:paraId="497F0B62" w14:textId="1E50114D" w:rsidR="00DE652B" w:rsidRPr="00755AF8" w:rsidRDefault="00DE652B" w:rsidP="00DE652B">
      <w:pPr>
        <w:rPr>
          <w:rFonts w:cstheme="minorHAnsi"/>
          <w:lang w:val="en-AU"/>
        </w:rPr>
      </w:pPr>
      <w:r w:rsidRPr="00755AF8">
        <w:rPr>
          <w:rFonts w:cstheme="minorHAnsi"/>
          <w:lang w:val="en-AU"/>
        </w:rPr>
        <w:t xml:space="preserve">Virtually all modern smart phones, tablets and notebook computers have the inbuilt capability to connect to </w:t>
      </w:r>
      <w:proofErr w:type="spellStart"/>
      <w:r w:rsidRPr="00755AF8">
        <w:rPr>
          <w:rFonts w:cstheme="minorHAnsi"/>
          <w:lang w:val="en-AU"/>
        </w:rPr>
        <w:t>WiFi</w:t>
      </w:r>
      <w:proofErr w:type="spellEnd"/>
      <w:r w:rsidRPr="00755AF8">
        <w:rPr>
          <w:rFonts w:cstheme="minorHAnsi"/>
          <w:lang w:val="en-AU"/>
        </w:rPr>
        <w:t xml:space="preserve"> networks. </w:t>
      </w:r>
      <w:proofErr w:type="spellStart"/>
      <w:r w:rsidRPr="00755AF8">
        <w:rPr>
          <w:rFonts w:cstheme="minorHAnsi"/>
          <w:lang w:val="en-AU"/>
        </w:rPr>
        <w:t>WiFi</w:t>
      </w:r>
      <w:proofErr w:type="spellEnd"/>
      <w:r w:rsidRPr="00755AF8">
        <w:rPr>
          <w:rFonts w:cstheme="minorHAnsi"/>
          <w:lang w:val="en-AU"/>
        </w:rPr>
        <w:t xml:space="preserve"> is therefore a highly accessible connection means supporting faster connection speeds avoiding some of the costs associated with transferring high data volumes over mobile networks.</w:t>
      </w:r>
      <w:r w:rsidR="00FC77C1" w:rsidRPr="00755AF8">
        <w:rPr>
          <w:rFonts w:cstheme="minorHAnsi"/>
          <w:lang w:val="en-AU"/>
        </w:rPr>
        <w:t xml:space="preserve"> </w:t>
      </w:r>
      <w:r w:rsidRPr="00755AF8">
        <w:rPr>
          <w:rFonts w:cstheme="minorHAnsi"/>
          <w:lang w:val="en-AU"/>
        </w:rPr>
        <w:t xml:space="preserve">However, the range of </w:t>
      </w:r>
      <w:proofErr w:type="spellStart"/>
      <w:r w:rsidRPr="00755AF8">
        <w:rPr>
          <w:rFonts w:cstheme="minorHAnsi"/>
          <w:lang w:val="en-AU"/>
        </w:rPr>
        <w:t>WiFi</w:t>
      </w:r>
      <w:proofErr w:type="spellEnd"/>
      <w:r w:rsidRPr="00755AF8">
        <w:rPr>
          <w:rFonts w:cstheme="minorHAnsi"/>
          <w:lang w:val="en-AU"/>
        </w:rPr>
        <w:t xml:space="preserve"> signals is quite limited (indicatively 100</w:t>
      </w:r>
      <w:r w:rsidR="0098365E" w:rsidRPr="00755AF8">
        <w:rPr>
          <w:rFonts w:cstheme="minorHAnsi"/>
          <w:lang w:val="en-AU"/>
        </w:rPr>
        <w:t xml:space="preserve"> metres</w:t>
      </w:r>
      <w:r w:rsidRPr="00755AF8">
        <w:rPr>
          <w:rFonts w:cstheme="minorHAnsi"/>
          <w:lang w:val="en-AU"/>
        </w:rPr>
        <w:t>) and therefore multiple base stations are necessary when attempting to provide coverage over a larger area.</w:t>
      </w:r>
    </w:p>
    <w:p w14:paraId="29E494E1" w14:textId="29762258" w:rsidR="00DE652B" w:rsidRPr="00755AF8" w:rsidRDefault="00DE652B" w:rsidP="00DE652B">
      <w:pPr>
        <w:rPr>
          <w:rFonts w:cstheme="minorHAnsi"/>
          <w:lang w:val="en-AU"/>
        </w:rPr>
      </w:pPr>
      <w:r w:rsidRPr="00755AF8">
        <w:rPr>
          <w:rFonts w:cstheme="minorHAnsi"/>
          <w:lang w:val="en-AU"/>
        </w:rPr>
        <w:t xml:space="preserve">Free </w:t>
      </w:r>
      <w:proofErr w:type="spellStart"/>
      <w:r w:rsidRPr="00755AF8">
        <w:rPr>
          <w:rFonts w:cstheme="minorHAnsi"/>
          <w:lang w:val="en-AU"/>
        </w:rPr>
        <w:t>WiFi</w:t>
      </w:r>
      <w:proofErr w:type="spellEnd"/>
      <w:r w:rsidRPr="00755AF8">
        <w:rPr>
          <w:rFonts w:cstheme="minorHAnsi"/>
          <w:lang w:val="en-AU"/>
        </w:rPr>
        <w:t xml:space="preserve"> zones (open to public use) have been established in various locations throughout regional Victoria.</w:t>
      </w:r>
      <w:r w:rsidR="00FC77C1" w:rsidRPr="00755AF8">
        <w:rPr>
          <w:rFonts w:cstheme="minorHAnsi"/>
          <w:lang w:val="en-AU"/>
        </w:rPr>
        <w:t xml:space="preserve"> </w:t>
      </w:r>
      <w:r w:rsidRPr="00755AF8">
        <w:rPr>
          <w:rFonts w:cstheme="minorHAnsi"/>
          <w:lang w:val="en-AU"/>
        </w:rPr>
        <w:t xml:space="preserve">In developing the individual regional plans, interest in Public </w:t>
      </w:r>
      <w:proofErr w:type="spellStart"/>
      <w:r w:rsidRPr="00755AF8">
        <w:rPr>
          <w:rFonts w:cstheme="minorHAnsi"/>
          <w:lang w:val="en-AU"/>
        </w:rPr>
        <w:t>WiFi</w:t>
      </w:r>
      <w:proofErr w:type="spellEnd"/>
      <w:r w:rsidRPr="00755AF8">
        <w:rPr>
          <w:rFonts w:cstheme="minorHAnsi"/>
          <w:lang w:val="en-AU"/>
        </w:rPr>
        <w:t xml:space="preserve"> zones has been reinforced to address a range of needs:</w:t>
      </w:r>
    </w:p>
    <w:p w14:paraId="41305341" w14:textId="00B483DA" w:rsidR="00DE652B" w:rsidRPr="00755AF8" w:rsidRDefault="00DE652B" w:rsidP="00527448">
      <w:pPr>
        <w:pStyle w:val="Bulletedlist"/>
        <w:ind w:left="723"/>
        <w:rPr>
          <w:rFonts w:cstheme="minorHAnsi"/>
          <w:lang w:val="en-AU"/>
        </w:rPr>
      </w:pPr>
      <w:r w:rsidRPr="00755AF8">
        <w:rPr>
          <w:rFonts w:cstheme="minorHAnsi"/>
          <w:lang w:val="en-AU"/>
        </w:rPr>
        <w:t>as a means of access for under-privileged households in the community who may not be able to afford fixed or mobile connectivity</w:t>
      </w:r>
    </w:p>
    <w:p w14:paraId="75F6C472" w14:textId="2833039C" w:rsidR="00DE652B" w:rsidRPr="00755AF8" w:rsidRDefault="00DE652B" w:rsidP="00527448">
      <w:pPr>
        <w:pStyle w:val="Bulletedlist"/>
        <w:ind w:left="723"/>
        <w:rPr>
          <w:rFonts w:cstheme="minorHAnsi"/>
          <w:lang w:val="en-AU"/>
        </w:rPr>
      </w:pPr>
      <w:r w:rsidRPr="00755AF8">
        <w:rPr>
          <w:rFonts w:cstheme="minorHAnsi"/>
          <w:lang w:val="en-AU"/>
        </w:rPr>
        <w:t>for visitors and tourists who want to find out information about their location and/or share experiences with family and friends</w:t>
      </w:r>
    </w:p>
    <w:p w14:paraId="16DB2F78" w14:textId="481E411A" w:rsidR="00DE652B" w:rsidRPr="00755AF8" w:rsidRDefault="00DE652B" w:rsidP="00527448">
      <w:pPr>
        <w:pStyle w:val="Bulletedlist"/>
        <w:ind w:left="723"/>
        <w:rPr>
          <w:rFonts w:cstheme="minorHAnsi"/>
          <w:lang w:val="en-AU"/>
        </w:rPr>
      </w:pPr>
      <w:r w:rsidRPr="00755AF8">
        <w:rPr>
          <w:rFonts w:cstheme="minorHAnsi"/>
          <w:lang w:val="en-AU"/>
        </w:rPr>
        <w:t>for travellers passing through an area</w:t>
      </w:r>
    </w:p>
    <w:p w14:paraId="71B8D15A" w14:textId="77777777" w:rsidR="00DE652B" w:rsidRPr="00755AF8" w:rsidRDefault="00DE652B" w:rsidP="00527448">
      <w:pPr>
        <w:pStyle w:val="Bulletedlist"/>
        <w:ind w:left="723"/>
        <w:rPr>
          <w:rFonts w:cstheme="minorHAnsi"/>
          <w:lang w:val="en-AU"/>
        </w:rPr>
      </w:pPr>
      <w:r w:rsidRPr="00755AF8">
        <w:rPr>
          <w:rFonts w:cstheme="minorHAnsi"/>
          <w:lang w:val="en-AU"/>
        </w:rPr>
        <w:t>for residents living in regions where the only fixed broadband option is a satellite service, or when away from their fixed broadband connection.</w:t>
      </w:r>
    </w:p>
    <w:p w14:paraId="5A4463D4" w14:textId="5E7C8933" w:rsidR="00DE652B" w:rsidRPr="00755AF8" w:rsidRDefault="00DE652B" w:rsidP="00A325A9">
      <w:pPr>
        <w:pStyle w:val="ListParagraph"/>
        <w:widowControl/>
        <w:numPr>
          <w:ilvl w:val="0"/>
          <w:numId w:val="25"/>
        </w:numPr>
        <w:spacing w:before="240"/>
        <w:ind w:left="357" w:hanging="357"/>
        <w:rPr>
          <w:rFonts w:asciiTheme="minorHAnsi" w:hAnsiTheme="minorHAnsi" w:cstheme="minorHAnsi"/>
          <w:u w:val="single"/>
          <w:lang w:val="en-AU"/>
        </w:rPr>
      </w:pPr>
      <w:r w:rsidRPr="00755AF8">
        <w:rPr>
          <w:rFonts w:asciiTheme="minorHAnsi" w:hAnsiTheme="minorHAnsi" w:cstheme="minorHAnsi"/>
          <w:u w:val="single"/>
          <w:lang w:val="en-AU"/>
        </w:rPr>
        <w:t>Low Powered Wide Area Network (LP</w:t>
      </w:r>
      <w:r w:rsidR="00E42105" w:rsidRPr="00755AF8">
        <w:rPr>
          <w:rFonts w:asciiTheme="minorHAnsi" w:hAnsiTheme="minorHAnsi" w:cstheme="minorHAnsi"/>
          <w:u w:val="single"/>
          <w:lang w:val="en-AU"/>
        </w:rPr>
        <w:t>-</w:t>
      </w:r>
      <w:r w:rsidRPr="00755AF8">
        <w:rPr>
          <w:rFonts w:asciiTheme="minorHAnsi" w:hAnsiTheme="minorHAnsi" w:cstheme="minorHAnsi"/>
          <w:u w:val="single"/>
          <w:lang w:val="en-AU"/>
        </w:rPr>
        <w:t>WAN) Connectivity (IoT)</w:t>
      </w:r>
    </w:p>
    <w:p w14:paraId="0CB698DB" w14:textId="77777777" w:rsidR="00DE652B" w:rsidRPr="00755AF8" w:rsidRDefault="00DE652B" w:rsidP="00DE652B">
      <w:pPr>
        <w:rPr>
          <w:rFonts w:cstheme="minorHAnsi"/>
          <w:lang w:val="en-AU"/>
        </w:rPr>
      </w:pPr>
      <w:r w:rsidRPr="00755AF8">
        <w:rPr>
          <w:rFonts w:cstheme="minorHAnsi"/>
          <w:lang w:val="en-AU"/>
        </w:rPr>
        <w:t>IoT investment is forecast to grow dramatically over the coming years. Whilst still in a relatively early stage of development, IoT technology will increasingly underpin “best practice” in many areas of economic activity and presents opportunities that Australians will need to embrace if they are to remain competitive with global markets.</w:t>
      </w:r>
    </w:p>
    <w:p w14:paraId="5412BF0E" w14:textId="77777777" w:rsidR="00DE652B" w:rsidRPr="00755AF8" w:rsidRDefault="00DE652B" w:rsidP="00DE652B">
      <w:pPr>
        <w:rPr>
          <w:rFonts w:cstheme="minorHAnsi"/>
          <w:lang w:val="en-AU"/>
        </w:rPr>
      </w:pPr>
      <w:r w:rsidRPr="00755AF8">
        <w:rPr>
          <w:rFonts w:cstheme="minorHAnsi"/>
          <w:lang w:val="en-AU"/>
        </w:rPr>
        <w:t>Some IoT applications are well established, such as the remote camera surveillance for security purposes. Many other IoT applications are still in a developmental phase – trialling different approaches and learning what works and what doesn’t work.</w:t>
      </w:r>
    </w:p>
    <w:p w14:paraId="6E387072" w14:textId="4BB46816" w:rsidR="00DE652B" w:rsidRPr="00755AF8" w:rsidRDefault="00DE652B" w:rsidP="00DE652B">
      <w:pPr>
        <w:rPr>
          <w:rFonts w:cstheme="minorHAnsi"/>
          <w:lang w:val="en-AU"/>
        </w:rPr>
      </w:pPr>
      <w:bookmarkStart w:id="16" w:name="_Hlk3114287"/>
      <w:r w:rsidRPr="00755AF8">
        <w:rPr>
          <w:rFonts w:cstheme="minorHAnsi"/>
          <w:lang w:val="en-AU"/>
        </w:rPr>
        <w:t>On the supply side, there are numerous different technologies that can be used to connect devices – including Bluetooth and Zigbee. However, four LP-WAN technologies – NB-I</w:t>
      </w:r>
      <w:r w:rsidR="002D658A" w:rsidRPr="00755AF8">
        <w:rPr>
          <w:rFonts w:cstheme="minorHAnsi"/>
          <w:lang w:val="en-AU"/>
        </w:rPr>
        <w:t>o</w:t>
      </w:r>
      <w:r w:rsidRPr="00755AF8">
        <w:rPr>
          <w:rFonts w:cstheme="minorHAnsi"/>
          <w:lang w:val="en-AU"/>
        </w:rPr>
        <w:t xml:space="preserve">T, </w:t>
      </w:r>
      <w:proofErr w:type="spellStart"/>
      <w:r w:rsidRPr="00755AF8">
        <w:rPr>
          <w:rFonts w:cstheme="minorHAnsi"/>
          <w:lang w:val="en-AU"/>
        </w:rPr>
        <w:t>LoRa</w:t>
      </w:r>
      <w:proofErr w:type="spellEnd"/>
      <w:r w:rsidRPr="00755AF8">
        <w:rPr>
          <w:rFonts w:cstheme="minorHAnsi"/>
          <w:lang w:val="en-AU"/>
        </w:rPr>
        <w:t xml:space="preserve">, </w:t>
      </w:r>
      <w:proofErr w:type="spellStart"/>
      <w:r w:rsidRPr="00755AF8">
        <w:rPr>
          <w:rFonts w:cstheme="minorHAnsi"/>
          <w:lang w:val="en-AU"/>
        </w:rPr>
        <w:t>Sigfox</w:t>
      </w:r>
      <w:proofErr w:type="spellEnd"/>
      <w:r w:rsidRPr="00755AF8">
        <w:rPr>
          <w:rFonts w:cstheme="minorHAnsi"/>
          <w:lang w:val="en-AU"/>
        </w:rPr>
        <w:t xml:space="preserve"> and Taggle - are emerging as key pillars of support for emerging IoT needs.</w:t>
      </w:r>
      <w:r w:rsidR="00FC77C1" w:rsidRPr="00755AF8">
        <w:rPr>
          <w:rFonts w:cstheme="minorHAnsi"/>
          <w:lang w:val="en-AU"/>
        </w:rPr>
        <w:t xml:space="preserve"> </w:t>
      </w:r>
      <w:r w:rsidRPr="00755AF8">
        <w:rPr>
          <w:rFonts w:cstheme="minorHAnsi"/>
          <w:lang w:val="en-AU"/>
        </w:rPr>
        <w:t>These technologies vary in performance characteristics, the distances over which connectivity can be achieved and power requirements. For many applications, batteries are the only viable source of power to sensors and battery life of 10-15 years can be a key requirement.</w:t>
      </w:r>
    </w:p>
    <w:p w14:paraId="063EC8FE" w14:textId="6309E9DC" w:rsidR="00DE652B" w:rsidRPr="00755AF8" w:rsidRDefault="00DE652B" w:rsidP="00DE652B">
      <w:pPr>
        <w:rPr>
          <w:rFonts w:cstheme="minorHAnsi"/>
          <w:lang w:val="en-AU"/>
        </w:rPr>
      </w:pPr>
      <w:r w:rsidRPr="00755AF8">
        <w:rPr>
          <w:rFonts w:cstheme="minorHAnsi"/>
          <w:lang w:val="en-AU"/>
        </w:rPr>
        <w:t>NB-I</w:t>
      </w:r>
      <w:r w:rsidR="002D658A" w:rsidRPr="00755AF8">
        <w:rPr>
          <w:rFonts w:cstheme="minorHAnsi"/>
          <w:lang w:val="en-AU"/>
        </w:rPr>
        <w:t>o</w:t>
      </w:r>
      <w:r w:rsidRPr="00755AF8">
        <w:rPr>
          <w:rFonts w:cstheme="minorHAnsi"/>
          <w:lang w:val="en-AU"/>
        </w:rPr>
        <w:t>T is an extension of the mobile networks, with coverage being provided by the existing mobile networks.</w:t>
      </w:r>
      <w:r w:rsidR="00FC77C1" w:rsidRPr="00755AF8">
        <w:rPr>
          <w:rFonts w:cstheme="minorHAnsi"/>
          <w:lang w:val="en-AU"/>
        </w:rPr>
        <w:t xml:space="preserve"> </w:t>
      </w:r>
      <w:r w:rsidRPr="00755AF8">
        <w:rPr>
          <w:rFonts w:cstheme="minorHAnsi"/>
          <w:lang w:val="en-AU"/>
        </w:rPr>
        <w:t>For the other three technologies, coverage is currently being deployed on an “as needed” basis. That is, coverage is not being deployed in advance of commercial opportunities, but rather in response to specific projects that generate revenue to fund the infrastructure.</w:t>
      </w:r>
      <w:bookmarkEnd w:id="16"/>
    </w:p>
    <w:p w14:paraId="31B16A40" w14:textId="77777777" w:rsidR="00DE652B" w:rsidRPr="00755AF8" w:rsidRDefault="00DE652B" w:rsidP="00DE652B">
      <w:pPr>
        <w:keepNext/>
        <w:rPr>
          <w:rFonts w:cstheme="minorHAnsi"/>
          <w:lang w:val="en-AU"/>
        </w:rPr>
      </w:pPr>
      <w:r w:rsidRPr="00755AF8">
        <w:rPr>
          <w:rFonts w:cstheme="minorHAnsi"/>
          <w:lang w:val="en-AU"/>
        </w:rPr>
        <w:t xml:space="preserve">Given that IoT is a relatively new phenomenon, demand for LP-WAN coverage is emerging but can be expected to grow strongly in the coming years. A key factor will be the extent to which various barriers to adoption are overcome. These barriers may include (but are not limited to): </w:t>
      </w:r>
    </w:p>
    <w:p w14:paraId="7E45F901" w14:textId="0E5D7CE9" w:rsidR="00DE652B" w:rsidRPr="00755AF8" w:rsidRDefault="00DE652B" w:rsidP="00527448">
      <w:pPr>
        <w:pStyle w:val="Bulletedlist"/>
        <w:ind w:left="723"/>
        <w:rPr>
          <w:rFonts w:cstheme="minorHAnsi"/>
          <w:lang w:val="en-AU"/>
        </w:rPr>
      </w:pPr>
      <w:r w:rsidRPr="00755AF8">
        <w:rPr>
          <w:rFonts w:cstheme="minorHAnsi"/>
          <w:lang w:val="en-AU"/>
        </w:rPr>
        <w:t>lack of end-to-end solutions that can be implemented without specialised systems integration experience</w:t>
      </w:r>
    </w:p>
    <w:p w14:paraId="5D6EA0CF" w14:textId="338D9DE8" w:rsidR="00DE652B" w:rsidRPr="00755AF8" w:rsidRDefault="00DE652B" w:rsidP="00527448">
      <w:pPr>
        <w:pStyle w:val="Bulletedlist"/>
        <w:ind w:left="723"/>
        <w:rPr>
          <w:rFonts w:cstheme="minorHAnsi"/>
          <w:lang w:val="en-AU"/>
        </w:rPr>
      </w:pPr>
      <w:r w:rsidRPr="00755AF8">
        <w:rPr>
          <w:rFonts w:cstheme="minorHAnsi"/>
          <w:lang w:val="en-AU"/>
        </w:rPr>
        <w:t>lack of network coverage for the particular connectivity technologies used by available solutions</w:t>
      </w:r>
    </w:p>
    <w:p w14:paraId="781C125E" w14:textId="5AEFAE03" w:rsidR="00DE652B" w:rsidRPr="00755AF8" w:rsidRDefault="00DE652B" w:rsidP="00527448">
      <w:pPr>
        <w:pStyle w:val="Bulletedlist"/>
        <w:ind w:left="723"/>
        <w:rPr>
          <w:rFonts w:cstheme="minorHAnsi"/>
          <w:lang w:val="en-AU"/>
        </w:rPr>
      </w:pPr>
      <w:r w:rsidRPr="00755AF8">
        <w:rPr>
          <w:rFonts w:cstheme="minorHAnsi"/>
          <w:lang w:val="en-AU"/>
        </w:rPr>
        <w:t>insufficient proof of the benefits on offer through IoT technologies to attract end-user investment</w:t>
      </w:r>
    </w:p>
    <w:p w14:paraId="67F992F0" w14:textId="37F39609" w:rsidR="00DE652B" w:rsidRPr="00755AF8" w:rsidRDefault="00DE652B" w:rsidP="00527448">
      <w:pPr>
        <w:pStyle w:val="Bulletedlist"/>
        <w:ind w:left="723"/>
        <w:rPr>
          <w:rFonts w:cstheme="minorHAnsi"/>
          <w:lang w:val="en-AU"/>
        </w:rPr>
      </w:pPr>
      <w:r w:rsidRPr="00755AF8">
        <w:rPr>
          <w:rFonts w:cstheme="minorHAnsi"/>
          <w:lang w:val="en-AU"/>
        </w:rPr>
        <w:t>a shortage of appropriate skills and experience to support the implementation and operation of beneficial applications</w:t>
      </w:r>
    </w:p>
    <w:p w14:paraId="6C86E584" w14:textId="77777777" w:rsidR="00DE652B" w:rsidRPr="00755AF8" w:rsidRDefault="00DE652B" w:rsidP="00527448">
      <w:pPr>
        <w:pStyle w:val="Bulletedlist"/>
        <w:ind w:left="723"/>
        <w:rPr>
          <w:rFonts w:cstheme="minorHAnsi"/>
          <w:lang w:val="en-AU"/>
        </w:rPr>
      </w:pPr>
      <w:r w:rsidRPr="00755AF8">
        <w:rPr>
          <w:rFonts w:cstheme="minorHAnsi"/>
          <w:lang w:val="en-AU"/>
        </w:rPr>
        <w:t xml:space="preserve">costs – either capital costs associated with implementation, or ongoing costs associated with connectivity or the operation of solutions. </w:t>
      </w:r>
    </w:p>
    <w:p w14:paraId="0E1FDB1D" w14:textId="77777777" w:rsidR="00DE652B" w:rsidRPr="00755AF8" w:rsidRDefault="00DE652B" w:rsidP="00DE652B">
      <w:pPr>
        <w:rPr>
          <w:rFonts w:cstheme="minorHAnsi"/>
          <w:color w:val="auto"/>
          <w:lang w:val="en-AU"/>
        </w:rPr>
      </w:pPr>
      <w:r w:rsidRPr="00755AF8">
        <w:rPr>
          <w:rFonts w:cstheme="minorHAnsi"/>
          <w:lang w:val="en-AU"/>
        </w:rPr>
        <w:lastRenderedPageBreak/>
        <w:t>A range of IoT trials in the agricultural sector are being funded as part of the Victorian Government’s CRCP and are expected to yield valuable insights into factors that can accelerate adoption. Suggested approaches to boosting the uptake of IoT technology are expected to be determined in the wake of this work.</w:t>
      </w:r>
    </w:p>
    <w:p w14:paraId="77259936" w14:textId="77777777" w:rsidR="00DE652B" w:rsidRPr="00755AF8" w:rsidRDefault="00DE652B" w:rsidP="00A325A9">
      <w:pPr>
        <w:pStyle w:val="ListParagraph"/>
        <w:widowControl/>
        <w:numPr>
          <w:ilvl w:val="0"/>
          <w:numId w:val="25"/>
        </w:numPr>
        <w:spacing w:before="240"/>
        <w:ind w:left="357" w:hanging="357"/>
        <w:rPr>
          <w:rFonts w:asciiTheme="minorHAnsi" w:hAnsiTheme="minorHAnsi" w:cstheme="minorHAnsi"/>
          <w:u w:val="single"/>
          <w:lang w:val="en-AU"/>
        </w:rPr>
      </w:pPr>
      <w:r w:rsidRPr="00755AF8">
        <w:rPr>
          <w:rFonts w:asciiTheme="minorHAnsi" w:hAnsiTheme="minorHAnsi" w:cstheme="minorHAnsi"/>
          <w:u w:val="single"/>
          <w:lang w:val="en-AU"/>
        </w:rPr>
        <w:t xml:space="preserve">Alternative infrastructure </w:t>
      </w:r>
    </w:p>
    <w:p w14:paraId="787396DD" w14:textId="5E41ADDD" w:rsidR="00DE652B" w:rsidRPr="00755AF8" w:rsidRDefault="00DE652B" w:rsidP="00DE652B">
      <w:pPr>
        <w:rPr>
          <w:rFonts w:cstheme="minorHAnsi"/>
          <w:lang w:val="en-AU"/>
        </w:rPr>
      </w:pPr>
      <w:r w:rsidRPr="00755AF8">
        <w:rPr>
          <w:rFonts w:cstheme="minorHAnsi"/>
          <w:lang w:val="en-AU"/>
        </w:rPr>
        <w:t>Various infrastructure providers have deployed optical fibre or other communications technologies to support their operations.</w:t>
      </w:r>
      <w:r w:rsidR="00FC77C1" w:rsidRPr="00755AF8">
        <w:rPr>
          <w:rFonts w:cstheme="minorHAnsi"/>
          <w:lang w:val="en-AU"/>
        </w:rPr>
        <w:t xml:space="preserve"> </w:t>
      </w:r>
      <w:r w:rsidRPr="00755AF8">
        <w:rPr>
          <w:rFonts w:cstheme="minorHAnsi"/>
          <w:lang w:val="en-AU"/>
        </w:rPr>
        <w:t>Spare capacity is often available that could be made available for other purposes without compromising the host agency’s use.</w:t>
      </w:r>
      <w:r w:rsidR="00FC77C1" w:rsidRPr="00755AF8">
        <w:rPr>
          <w:rFonts w:cstheme="minorHAnsi"/>
          <w:lang w:val="en-AU"/>
        </w:rPr>
        <w:t xml:space="preserve"> </w:t>
      </w:r>
      <w:r w:rsidRPr="00755AF8">
        <w:rPr>
          <w:rFonts w:cstheme="minorHAnsi"/>
          <w:lang w:val="en-AU"/>
        </w:rPr>
        <w:t xml:space="preserve">However, the availability and capacity of these alternatives is not well known. </w:t>
      </w:r>
    </w:p>
    <w:p w14:paraId="056F8C02" w14:textId="77777777" w:rsidR="00DE652B" w:rsidRPr="00755AF8" w:rsidRDefault="00DE652B" w:rsidP="00DE652B">
      <w:pPr>
        <w:rPr>
          <w:rFonts w:cstheme="minorHAnsi"/>
          <w:lang w:val="en-AU"/>
        </w:rPr>
      </w:pPr>
      <w:r w:rsidRPr="00755AF8">
        <w:rPr>
          <w:rFonts w:cstheme="minorHAnsi"/>
          <w:lang w:val="en-AU"/>
        </w:rPr>
        <w:t xml:space="preserve">Discussions with stakeholders indicated a low level of awareness of the potential for utilising spare capacity on alternative infrastructure. Notwithstanding the lack of overt demand, there are a number of areas in which such capacity could be used to advantage including (but not limited to): </w:t>
      </w:r>
    </w:p>
    <w:p w14:paraId="235AD59C" w14:textId="16CFB528" w:rsidR="00DE652B" w:rsidRPr="00755AF8" w:rsidRDefault="00DE652B" w:rsidP="00527448">
      <w:pPr>
        <w:pStyle w:val="Bulletedlist"/>
        <w:ind w:left="723"/>
        <w:rPr>
          <w:rFonts w:cstheme="minorHAnsi"/>
          <w:lang w:val="en-AU"/>
        </w:rPr>
      </w:pPr>
      <w:r w:rsidRPr="00755AF8">
        <w:rPr>
          <w:rFonts w:cstheme="minorHAnsi"/>
          <w:lang w:val="en-AU"/>
        </w:rPr>
        <w:t xml:space="preserve">providing additional backhaul capacity between NBN Co’s regional POIs in Victoria and the central RSP networks in Melbourne </w:t>
      </w:r>
    </w:p>
    <w:p w14:paraId="6EC193F1" w14:textId="38AB45BD" w:rsidR="00DE652B" w:rsidRPr="00755AF8" w:rsidRDefault="00DE652B" w:rsidP="00527448">
      <w:pPr>
        <w:pStyle w:val="Bulletedlist"/>
        <w:ind w:left="723"/>
        <w:rPr>
          <w:rFonts w:cstheme="minorHAnsi"/>
          <w:lang w:val="en-AU"/>
        </w:rPr>
      </w:pPr>
      <w:r w:rsidRPr="00755AF8">
        <w:rPr>
          <w:rFonts w:cstheme="minorHAnsi"/>
          <w:lang w:val="en-AU"/>
        </w:rPr>
        <w:t xml:space="preserve">providing backhaul capacity for enhanced broadband precincts and </w:t>
      </w:r>
      <w:r w:rsidR="00107943">
        <w:rPr>
          <w:rFonts w:cstheme="minorHAnsi"/>
          <w:lang w:val="en-AU"/>
        </w:rPr>
        <w:t>MNOs</w:t>
      </w:r>
      <w:r w:rsidRPr="00755AF8">
        <w:rPr>
          <w:rFonts w:cstheme="minorHAnsi"/>
          <w:lang w:val="en-AU"/>
        </w:rPr>
        <w:t xml:space="preserve"> offering alternatives to NBN services</w:t>
      </w:r>
    </w:p>
    <w:p w14:paraId="13556F54" w14:textId="77777777" w:rsidR="00DE652B" w:rsidRPr="00755AF8" w:rsidRDefault="00DE652B" w:rsidP="00527448">
      <w:pPr>
        <w:pStyle w:val="Bulletedlist"/>
        <w:ind w:left="723"/>
        <w:rPr>
          <w:rFonts w:cstheme="minorHAnsi"/>
          <w:lang w:val="en-AU"/>
        </w:rPr>
      </w:pPr>
      <w:r w:rsidRPr="00755AF8">
        <w:rPr>
          <w:rFonts w:cstheme="minorHAnsi"/>
          <w:lang w:val="en-AU"/>
        </w:rPr>
        <w:t>(in the case of towers) supporting microwave links that address critical gaps in high-speed infrastructure.</w:t>
      </w:r>
    </w:p>
    <w:p w14:paraId="4553D88D" w14:textId="77777777" w:rsidR="00DE652B" w:rsidRPr="00755AF8" w:rsidRDefault="00DE652B" w:rsidP="00A325A9">
      <w:pPr>
        <w:pStyle w:val="ListParagraph"/>
        <w:widowControl/>
        <w:numPr>
          <w:ilvl w:val="0"/>
          <w:numId w:val="25"/>
        </w:numPr>
        <w:spacing w:before="240"/>
        <w:ind w:left="357" w:hanging="357"/>
        <w:rPr>
          <w:rFonts w:asciiTheme="minorHAnsi" w:hAnsiTheme="minorHAnsi" w:cstheme="minorHAnsi"/>
          <w:u w:val="single"/>
          <w:lang w:val="en-AU"/>
        </w:rPr>
      </w:pPr>
      <w:r w:rsidRPr="00755AF8">
        <w:rPr>
          <w:rFonts w:asciiTheme="minorHAnsi" w:hAnsiTheme="minorHAnsi" w:cstheme="minorHAnsi"/>
          <w:u w:val="single"/>
          <w:lang w:val="en-AU"/>
        </w:rPr>
        <w:t>Digital skills</w:t>
      </w:r>
    </w:p>
    <w:p w14:paraId="3CA76B45" w14:textId="60F8121C" w:rsidR="00DE652B" w:rsidRPr="00755AF8" w:rsidRDefault="00DE652B" w:rsidP="00DE652B">
      <w:pPr>
        <w:rPr>
          <w:rFonts w:cstheme="minorHAnsi"/>
          <w:lang w:val="en-AU"/>
        </w:rPr>
      </w:pPr>
      <w:r w:rsidRPr="00755AF8">
        <w:rPr>
          <w:rFonts w:cstheme="minorHAnsi"/>
          <w:lang w:val="en-AU"/>
        </w:rPr>
        <w:t>Little systematic place-based information on the supply of and demand for digital skills and the affordability of digital services was available to support development of the Digital Plan. This is a clear barrier to deeper understanding of where digital skills issues are prevalent and potential remedies to address them. However, some broad findings and conclusions can be drawn about the current state of affairs.</w:t>
      </w:r>
      <w:r w:rsidR="00FC77C1" w:rsidRPr="00755AF8">
        <w:rPr>
          <w:rFonts w:cstheme="minorHAnsi"/>
          <w:lang w:val="en-AU"/>
        </w:rPr>
        <w:t xml:space="preserve"> </w:t>
      </w:r>
    </w:p>
    <w:p w14:paraId="7DCB0BEE" w14:textId="77777777" w:rsidR="00DE652B" w:rsidRPr="00755AF8" w:rsidRDefault="00DE652B" w:rsidP="00DE652B">
      <w:pPr>
        <w:rPr>
          <w:rFonts w:cstheme="minorHAnsi"/>
          <w:lang w:val="en-AU"/>
        </w:rPr>
      </w:pPr>
      <w:r w:rsidRPr="00755AF8">
        <w:rPr>
          <w:rFonts w:cstheme="minorHAnsi"/>
          <w:lang w:val="en-AU"/>
        </w:rPr>
        <w:t>The extent to which digital literacy is a problem across the regions varies considerably. As a broad generalisation, the problem is more intense the further the distance from a major population centre. It is likely that this relates to the reduced access to education and training resources, potentially setting up a vicious circle.</w:t>
      </w:r>
    </w:p>
    <w:p w14:paraId="7195AFCE" w14:textId="77777777" w:rsidR="00DE652B" w:rsidRPr="00755AF8" w:rsidRDefault="00DE652B" w:rsidP="00DE652B">
      <w:pPr>
        <w:rPr>
          <w:rFonts w:cstheme="minorHAnsi"/>
          <w:lang w:val="en-AU"/>
        </w:rPr>
      </w:pPr>
      <w:r w:rsidRPr="00755AF8">
        <w:rPr>
          <w:rFonts w:cstheme="minorHAnsi"/>
          <w:lang w:val="en-AU"/>
        </w:rPr>
        <w:t xml:space="preserve">The character of needs varies from introductory computer literacy (often the foundation for kick-starting more advanced learning) to sophisticated skills of the kind needed to exploit more specialised opportunities. </w:t>
      </w:r>
    </w:p>
    <w:p w14:paraId="168665E7" w14:textId="77777777" w:rsidR="00DE652B" w:rsidRPr="00755AF8" w:rsidRDefault="00DE652B" w:rsidP="00DE652B">
      <w:pPr>
        <w:rPr>
          <w:rFonts w:cstheme="minorHAnsi"/>
          <w:lang w:val="en-AU"/>
        </w:rPr>
      </w:pPr>
      <w:r w:rsidRPr="00755AF8">
        <w:rPr>
          <w:rFonts w:cstheme="minorHAnsi"/>
          <w:lang w:val="en-AU"/>
        </w:rPr>
        <w:t>A rich array of educational resources is available through the Internet. Many of the most effective are video-based – ranging from video clips explaining how to solve particular problem (such as on YouTube) through to streaming webinars (commonly offered through industry groups) and lectures (both streamed live and stored for consumption at the user’s convenience). Many are freely available (for example, the massive online open courses, or “MOOC”s). Some of the more advanced courses culminating in formal accreditation involve enrolment and the payment of fees.</w:t>
      </w:r>
    </w:p>
    <w:p w14:paraId="3D001055" w14:textId="77777777" w:rsidR="00DE652B" w:rsidRPr="00755AF8" w:rsidRDefault="00DE652B" w:rsidP="00DE652B">
      <w:pPr>
        <w:rPr>
          <w:rFonts w:cstheme="minorHAnsi"/>
          <w:lang w:val="en-AU"/>
        </w:rPr>
      </w:pPr>
      <w:r w:rsidRPr="00755AF8">
        <w:rPr>
          <w:rFonts w:cstheme="minorHAnsi"/>
          <w:lang w:val="en-AU"/>
        </w:rPr>
        <w:t>For many regional Victorians, connectivity is still a barrier to taking advantage of these resources – whether due to connectivity costs, low-speed connections or limited data quotas that can be quickly exhausted if video resources are used too liberally. Accordingly, improving the general connectivity landscape via the sort of measures outlined in the earlier sections of this submission can help to improve access to learning resources and contribute to higher digital literacy.</w:t>
      </w:r>
    </w:p>
    <w:p w14:paraId="467F564F" w14:textId="6AD14616" w:rsidR="00DE652B" w:rsidRPr="00755AF8" w:rsidRDefault="00DE652B" w:rsidP="00DE652B">
      <w:pPr>
        <w:rPr>
          <w:rFonts w:cstheme="minorHAnsi"/>
          <w:lang w:val="en-AU"/>
        </w:rPr>
      </w:pPr>
      <w:r w:rsidRPr="00755AF8">
        <w:rPr>
          <w:rFonts w:cstheme="minorHAnsi"/>
          <w:lang w:val="en-AU"/>
        </w:rPr>
        <w:t xml:space="preserve">Improving connectivity more generally (both fixed and mobile) can also serve to make regional Victoria a more attractive location for businesses and individuals, decentralising the population distribution and improving the market for supporting industries (such as IT equipment supply and maintenance </w:t>
      </w:r>
      <w:r w:rsidR="0032132A" w:rsidRPr="00755AF8">
        <w:rPr>
          <w:rFonts w:cstheme="minorHAnsi"/>
          <w:lang w:val="en-AU"/>
        </w:rPr>
        <w:t>etc.</w:t>
      </w:r>
      <w:r w:rsidRPr="00755AF8">
        <w:rPr>
          <w:rFonts w:cstheme="minorHAnsi"/>
          <w:lang w:val="en-AU"/>
        </w:rPr>
        <w:t>).</w:t>
      </w:r>
    </w:p>
    <w:p w14:paraId="1E1EEED7" w14:textId="77777777" w:rsidR="00DE652B" w:rsidRPr="00755AF8" w:rsidRDefault="00DE652B" w:rsidP="00DE652B">
      <w:pPr>
        <w:autoSpaceDE w:val="0"/>
        <w:autoSpaceDN w:val="0"/>
        <w:adjustRightInd w:val="0"/>
        <w:spacing w:after="0"/>
        <w:rPr>
          <w:rFonts w:cstheme="minorHAnsi"/>
          <w:lang w:val="en-AU"/>
        </w:rPr>
      </w:pPr>
      <w:r w:rsidRPr="00755AF8">
        <w:rPr>
          <w:rFonts w:cstheme="minorHAnsi"/>
          <w:lang w:val="en-AU"/>
        </w:rPr>
        <w:t xml:space="preserve">Notwithstanding general improvements to the connectivity landscape, it is predictable that a sector of the community risks being left behind in an increasingly digital world. The most digitally vulnerable include those who: </w:t>
      </w:r>
    </w:p>
    <w:p w14:paraId="23BD754A" w14:textId="07669DF5" w:rsidR="00DE652B" w:rsidRPr="00755AF8" w:rsidRDefault="00DE652B" w:rsidP="00527448">
      <w:pPr>
        <w:pStyle w:val="Bulletedlist"/>
        <w:ind w:left="723"/>
        <w:rPr>
          <w:rFonts w:cstheme="minorHAnsi"/>
          <w:lang w:val="en-AU"/>
        </w:rPr>
      </w:pPr>
      <w:r w:rsidRPr="00755AF8">
        <w:rPr>
          <w:rFonts w:cstheme="minorHAnsi"/>
          <w:lang w:val="en-AU"/>
        </w:rPr>
        <w:t xml:space="preserve">cannot afford either fixed or mobile connectivity </w:t>
      </w:r>
    </w:p>
    <w:p w14:paraId="364960CA" w14:textId="06C67C1A" w:rsidR="00DE652B" w:rsidRPr="00755AF8" w:rsidRDefault="00DE652B" w:rsidP="00527448">
      <w:pPr>
        <w:pStyle w:val="Bulletedlist"/>
        <w:ind w:left="723"/>
        <w:rPr>
          <w:rFonts w:cstheme="minorHAnsi"/>
          <w:lang w:val="en-AU"/>
        </w:rPr>
      </w:pPr>
      <w:r w:rsidRPr="00755AF8">
        <w:rPr>
          <w:rFonts w:cstheme="minorHAnsi"/>
          <w:lang w:val="en-AU"/>
        </w:rPr>
        <w:t xml:space="preserve">live outside mobile coverage areas </w:t>
      </w:r>
    </w:p>
    <w:p w14:paraId="3812F51B" w14:textId="77777777" w:rsidR="00DE652B" w:rsidRPr="00755AF8" w:rsidRDefault="00DE652B" w:rsidP="00527448">
      <w:pPr>
        <w:pStyle w:val="Bulletedlist"/>
        <w:ind w:left="723"/>
        <w:rPr>
          <w:rFonts w:cstheme="minorHAnsi"/>
          <w:lang w:val="en-AU"/>
        </w:rPr>
      </w:pPr>
      <w:r w:rsidRPr="00755AF8">
        <w:rPr>
          <w:rFonts w:cstheme="minorHAnsi"/>
          <w:lang w:val="en-AU"/>
        </w:rPr>
        <w:lastRenderedPageBreak/>
        <w:t xml:space="preserve">have connectivity that performs poorly or is subject to restrictive data usage quotas (for example, users in the NBN satellite footprint). </w:t>
      </w:r>
    </w:p>
    <w:p w14:paraId="4A51F0D6" w14:textId="77777777" w:rsidR="00DE652B" w:rsidRPr="00755AF8" w:rsidRDefault="00DE652B" w:rsidP="00DE652B">
      <w:pPr>
        <w:rPr>
          <w:rFonts w:cstheme="minorHAnsi"/>
          <w:color w:val="auto"/>
          <w:lang w:val="en-AU"/>
        </w:rPr>
      </w:pPr>
      <w:r w:rsidRPr="00755AF8">
        <w:rPr>
          <w:rFonts w:cstheme="minorHAnsi"/>
          <w:lang w:val="en-AU"/>
        </w:rPr>
        <w:t xml:space="preserve">For some such individuals, access to public </w:t>
      </w:r>
      <w:proofErr w:type="spellStart"/>
      <w:r w:rsidRPr="00755AF8">
        <w:rPr>
          <w:rFonts w:cstheme="minorHAnsi"/>
          <w:lang w:val="en-AU"/>
        </w:rPr>
        <w:t>WiFi</w:t>
      </w:r>
      <w:proofErr w:type="spellEnd"/>
      <w:r w:rsidRPr="00755AF8">
        <w:rPr>
          <w:rFonts w:cstheme="minorHAnsi"/>
          <w:lang w:val="en-AU"/>
        </w:rPr>
        <w:t xml:space="preserve"> can provide an alternative, even if it lacks the convenience of anytime access and requires travel to a point of access.</w:t>
      </w:r>
    </w:p>
    <w:p w14:paraId="44912E63" w14:textId="77777777" w:rsidR="00DE652B" w:rsidRPr="00755AF8" w:rsidRDefault="00DE652B" w:rsidP="00DE652B">
      <w:pPr>
        <w:rPr>
          <w:rFonts w:cstheme="minorHAnsi"/>
          <w:lang w:val="en-AU"/>
        </w:rPr>
      </w:pPr>
      <w:r w:rsidRPr="00755AF8">
        <w:rPr>
          <w:rFonts w:cstheme="minorHAnsi"/>
          <w:lang w:val="en-AU"/>
        </w:rPr>
        <w:t>In general, it is anticipated that the future will bring improved local options for raising digital literacy (including tuition in digital hubs), state-wide vocational training solutions for shortages of IT professionals, and state-wide school education solutions (STEM++) for digital age workforce preparedness.</w:t>
      </w:r>
    </w:p>
    <w:p w14:paraId="10AD7458" w14:textId="3343E725" w:rsidR="00DE652B" w:rsidRPr="00755AF8" w:rsidRDefault="00DE652B" w:rsidP="00DE652B">
      <w:pPr>
        <w:rPr>
          <w:rFonts w:cstheme="minorHAnsi"/>
          <w:lang w:val="en-AU"/>
        </w:rPr>
      </w:pPr>
      <w:r w:rsidRPr="00755AF8">
        <w:rPr>
          <w:rFonts w:cstheme="minorHAnsi"/>
          <w:lang w:val="en-AU"/>
        </w:rPr>
        <w:t>Digital learning needs to start with baseline skills so that people can find and engage with more advanced materials.</w:t>
      </w:r>
      <w:r w:rsidR="00FC77C1" w:rsidRPr="00755AF8">
        <w:rPr>
          <w:rFonts w:cstheme="minorHAnsi"/>
          <w:lang w:val="en-AU"/>
        </w:rPr>
        <w:t xml:space="preserve"> </w:t>
      </w:r>
      <w:r w:rsidRPr="00755AF8">
        <w:rPr>
          <w:rFonts w:cstheme="minorHAnsi"/>
          <w:lang w:val="en-AU"/>
        </w:rPr>
        <w:t>Access to foundational education needs to be effective and affordable. Beyond basic literacy, the digital access infrastructure and services documented in the regional digital plans potentially alert users to various resources that can be used to remediate skills shortages – for example, using YouTube, MOOCs (massive online, open courses), and interactive training providers. Education is likely to be most effective when embraced at the local level. Multipurpose digital hubs can play an important focal point in this regard, including good online access and venues where, for example, young people can teach older citizens and workers basic digital literacy skills.</w:t>
      </w:r>
    </w:p>
    <w:p w14:paraId="6955086B" w14:textId="77777777" w:rsidR="00DE652B" w:rsidRPr="00755AF8" w:rsidRDefault="00DE652B" w:rsidP="00DE652B">
      <w:pPr>
        <w:rPr>
          <w:rFonts w:cstheme="minorHAnsi"/>
          <w:lang w:val="en-AU"/>
        </w:rPr>
      </w:pPr>
      <w:r w:rsidRPr="00755AF8">
        <w:rPr>
          <w:rFonts w:cstheme="minorHAnsi"/>
          <w:lang w:val="en-AU"/>
        </w:rPr>
        <w:t xml:space="preserve">In addition to generic educational resources, further detailed work may expose key gaps that could be usefully addressed with tailored training modules, or potentially a “roadshow” of presentations. </w:t>
      </w:r>
    </w:p>
    <w:p w14:paraId="7E30D067" w14:textId="77777777" w:rsidR="00DE652B" w:rsidRPr="00755AF8" w:rsidRDefault="00DE652B" w:rsidP="00DE652B">
      <w:pPr>
        <w:rPr>
          <w:rFonts w:cstheme="minorHAnsi"/>
          <w:lang w:val="en-AU"/>
        </w:rPr>
      </w:pPr>
      <w:r w:rsidRPr="00755AF8">
        <w:rPr>
          <w:rFonts w:cstheme="minorHAnsi"/>
          <w:lang w:val="en-AU"/>
        </w:rPr>
        <w:t>The following summarises some key factors relevant to the success of digital hubs identified through consultation with representatives from three regional digital hubs as part of the Digital Plans’ case study development. These include for hubs to:</w:t>
      </w:r>
    </w:p>
    <w:p w14:paraId="31B7EFF6" w14:textId="0793987D" w:rsidR="00DE652B" w:rsidRPr="00755AF8" w:rsidRDefault="00DE652B" w:rsidP="00527448">
      <w:pPr>
        <w:pStyle w:val="Bulletedlist"/>
        <w:ind w:left="723"/>
        <w:rPr>
          <w:rFonts w:cstheme="minorHAnsi"/>
          <w:lang w:val="en-AU"/>
        </w:rPr>
      </w:pPr>
      <w:r w:rsidRPr="00755AF8">
        <w:rPr>
          <w:rFonts w:cstheme="minorHAnsi"/>
          <w:lang w:val="en-AU"/>
        </w:rPr>
        <w:t xml:space="preserve">have a clear, well-defined purpose </w:t>
      </w:r>
    </w:p>
    <w:p w14:paraId="787D839C" w14:textId="38265218" w:rsidR="00DE652B" w:rsidRPr="00755AF8" w:rsidRDefault="00DE652B" w:rsidP="00527448">
      <w:pPr>
        <w:pStyle w:val="Bulletedlist"/>
        <w:ind w:left="723"/>
        <w:rPr>
          <w:rFonts w:cstheme="minorHAnsi"/>
          <w:lang w:val="en-AU"/>
        </w:rPr>
      </w:pPr>
      <w:r w:rsidRPr="00755AF8">
        <w:rPr>
          <w:rFonts w:cstheme="minorHAnsi"/>
          <w:lang w:val="en-AU"/>
        </w:rPr>
        <w:t>feature a multi-function, flexible layout, be aesthetically inviting, safe and adaptable to all sectors of the community</w:t>
      </w:r>
    </w:p>
    <w:p w14:paraId="022EF04F" w14:textId="144C7F6F" w:rsidR="00DE652B" w:rsidRPr="00755AF8" w:rsidRDefault="00F35130" w:rsidP="00527448">
      <w:pPr>
        <w:pStyle w:val="Bulletedlist"/>
        <w:ind w:left="723"/>
        <w:rPr>
          <w:rFonts w:cstheme="minorHAnsi"/>
          <w:lang w:val="en-AU"/>
        </w:rPr>
      </w:pPr>
      <w:r>
        <w:rPr>
          <w:noProof/>
        </w:rPr>
        <w:drawing>
          <wp:anchor distT="0" distB="0" distL="114300" distR="114300" simplePos="0" relativeHeight="251729923" behindDoc="1" locked="0" layoutInCell="1" allowOverlap="1" wp14:anchorId="2A74D344" wp14:editId="7DB3BBFA">
            <wp:simplePos x="0" y="0"/>
            <wp:positionH relativeFrom="page">
              <wp:posOffset>5672221</wp:posOffset>
            </wp:positionH>
            <wp:positionV relativeFrom="page">
              <wp:posOffset>8795113</wp:posOffset>
            </wp:positionV>
            <wp:extent cx="1886585" cy="1886585"/>
            <wp:effectExtent l="0" t="0" r="0" b="0"/>
            <wp:wrapNone/>
            <wp:docPr id="67292" name="Picture 6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755AF8">
        <w:rPr>
          <w:rFonts w:cstheme="minorHAnsi"/>
          <w:lang w:val="en-AU"/>
        </w:rPr>
        <w:t xml:space="preserve">be well-managed and well-supported from information technology, communications and specialised equipment perspective </w:t>
      </w:r>
    </w:p>
    <w:p w14:paraId="5DC5CB42" w14:textId="4D8F7A1D" w:rsidR="00DE652B" w:rsidRPr="00755AF8" w:rsidRDefault="00DE652B" w:rsidP="00527448">
      <w:pPr>
        <w:pStyle w:val="Bulletedlist"/>
        <w:ind w:left="723"/>
        <w:rPr>
          <w:rFonts w:cstheme="minorHAnsi"/>
          <w:lang w:val="en-AU"/>
        </w:rPr>
      </w:pPr>
      <w:r w:rsidRPr="00755AF8">
        <w:rPr>
          <w:rFonts w:cstheme="minorHAnsi"/>
          <w:lang w:val="en-AU"/>
        </w:rPr>
        <w:t>provide learning activities and programs that are well-targeted to the needs of the surrounding community</w:t>
      </w:r>
    </w:p>
    <w:p w14:paraId="0813848A" w14:textId="77777777" w:rsidR="00DE652B" w:rsidRPr="00755AF8" w:rsidRDefault="00DE652B" w:rsidP="00527448">
      <w:pPr>
        <w:pStyle w:val="Bulletedlist"/>
        <w:ind w:left="723"/>
        <w:rPr>
          <w:rFonts w:cstheme="minorHAnsi"/>
          <w:lang w:val="en-AU"/>
        </w:rPr>
      </w:pPr>
      <w:r w:rsidRPr="00755AF8">
        <w:rPr>
          <w:rFonts w:cstheme="minorHAnsi"/>
          <w:lang w:val="en-AU"/>
        </w:rPr>
        <w:t xml:space="preserve">establish and maintain a program of support volunteers. </w:t>
      </w:r>
    </w:p>
    <w:p w14:paraId="075835C4" w14:textId="11FDBFC4" w:rsidR="00161A15" w:rsidRPr="00871EC1" w:rsidRDefault="00161A15">
      <w:pPr>
        <w:spacing w:before="0" w:after="0"/>
        <w:rPr>
          <w:rFonts w:ascii="Arial" w:hAnsi="Arial" w:cs="Arial"/>
          <w:bCs/>
          <w:color w:val="CF052E"/>
          <w:sz w:val="28"/>
          <w:szCs w:val="28"/>
          <w:lang w:val="en-AU"/>
        </w:rPr>
      </w:pPr>
      <w:bookmarkStart w:id="17" w:name="_Toc3379690"/>
      <w:r w:rsidRPr="00871EC1">
        <w:rPr>
          <w:b/>
          <w:i/>
          <w:iCs/>
          <w:lang w:val="en-AU"/>
        </w:rPr>
        <w:br w:type="page"/>
      </w:r>
    </w:p>
    <w:p w14:paraId="18E84862" w14:textId="1FEDE152" w:rsidR="00DE652B" w:rsidRPr="004F2F88" w:rsidRDefault="004F2F88" w:rsidP="00755AF8">
      <w:pPr>
        <w:pStyle w:val="Heading2"/>
        <w:numPr>
          <w:ilvl w:val="0"/>
          <w:numId w:val="0"/>
        </w:numPr>
        <w:rPr>
          <w:bCs w:val="0"/>
          <w:lang w:val="en-AU"/>
        </w:rPr>
      </w:pPr>
      <w:bookmarkStart w:id="18" w:name="_Toc30164214"/>
      <w:r w:rsidRPr="0069571E">
        <w:rPr>
          <w:rFonts w:ascii="Calibri" w:hAnsi="Calibri"/>
          <w:noProof/>
          <w:sz w:val="52"/>
          <w:szCs w:val="52"/>
        </w:rPr>
        <w:lastRenderedPageBreak/>
        <w:drawing>
          <wp:anchor distT="0" distB="0" distL="114300" distR="114300" simplePos="0" relativeHeight="251673603" behindDoc="1" locked="0" layoutInCell="1" allowOverlap="1" wp14:anchorId="61B13C9B" wp14:editId="20B66E42">
            <wp:simplePos x="0" y="0"/>
            <wp:positionH relativeFrom="page">
              <wp:posOffset>5373643</wp:posOffset>
            </wp:positionH>
            <wp:positionV relativeFrom="page">
              <wp:posOffset>-23340</wp:posOffset>
            </wp:positionV>
            <wp:extent cx="2188845" cy="2188845"/>
            <wp:effectExtent l="0" t="0" r="0" b="0"/>
            <wp:wrapNone/>
            <wp:docPr id="67265" name="Picture 672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125A" w:rsidRPr="004F2F88">
        <w:rPr>
          <w:bCs w:val="0"/>
          <w:i w:val="0"/>
          <w:iCs w:val="0"/>
          <w:lang w:val="en-AU"/>
        </w:rPr>
        <w:t xml:space="preserve">Digital </w:t>
      </w:r>
      <w:r w:rsidR="00CA5BFF">
        <w:rPr>
          <w:bCs w:val="0"/>
          <w:i w:val="0"/>
          <w:iCs w:val="0"/>
          <w:lang w:val="en-AU"/>
        </w:rPr>
        <w:t>S</w:t>
      </w:r>
      <w:r w:rsidR="00BD7410" w:rsidRPr="004F2F88">
        <w:rPr>
          <w:bCs w:val="0"/>
          <w:i w:val="0"/>
          <w:iCs w:val="0"/>
          <w:lang w:val="en-AU"/>
        </w:rPr>
        <w:t xml:space="preserve">upply and </w:t>
      </w:r>
      <w:r w:rsidR="00CA5BFF">
        <w:rPr>
          <w:bCs w:val="0"/>
          <w:i w:val="0"/>
          <w:iCs w:val="0"/>
          <w:lang w:val="en-AU"/>
        </w:rPr>
        <w:t>D</w:t>
      </w:r>
      <w:r w:rsidR="00BD7410" w:rsidRPr="004F2F88">
        <w:rPr>
          <w:bCs w:val="0"/>
          <w:i w:val="0"/>
          <w:iCs w:val="0"/>
          <w:lang w:val="en-AU"/>
        </w:rPr>
        <w:t xml:space="preserve">emand </w:t>
      </w:r>
      <w:r w:rsidR="00CA5BFF">
        <w:rPr>
          <w:bCs w:val="0"/>
          <w:i w:val="0"/>
          <w:iCs w:val="0"/>
          <w:lang w:val="en-AU"/>
        </w:rPr>
        <w:t>R</w:t>
      </w:r>
      <w:r w:rsidR="00BD7410" w:rsidRPr="004F2F88">
        <w:rPr>
          <w:bCs w:val="0"/>
          <w:i w:val="0"/>
          <w:iCs w:val="0"/>
          <w:lang w:val="en-AU"/>
        </w:rPr>
        <w:t xml:space="preserve">ating </w:t>
      </w:r>
      <w:r w:rsidR="00CA5BFF">
        <w:rPr>
          <w:bCs w:val="0"/>
          <w:i w:val="0"/>
          <w:iCs w:val="0"/>
          <w:lang w:val="en-AU"/>
        </w:rPr>
        <w:t>M</w:t>
      </w:r>
      <w:r w:rsidR="00BD7410" w:rsidRPr="004F2F88">
        <w:rPr>
          <w:bCs w:val="0"/>
          <w:i w:val="0"/>
          <w:iCs w:val="0"/>
          <w:lang w:val="en-AU"/>
        </w:rPr>
        <w:t>ethodolog</w:t>
      </w:r>
      <w:bookmarkStart w:id="19" w:name="_Toc2003763"/>
      <w:bookmarkStart w:id="20" w:name="_Toc2003920"/>
      <w:bookmarkStart w:id="21" w:name="_Toc2004018"/>
      <w:bookmarkStart w:id="22" w:name="_Toc2004102"/>
      <w:bookmarkStart w:id="23" w:name="_Toc2004190"/>
      <w:bookmarkStart w:id="24" w:name="_Toc2004278"/>
      <w:bookmarkStart w:id="25" w:name="_Toc2004366"/>
      <w:bookmarkStart w:id="26" w:name="_Toc2082768"/>
      <w:bookmarkStart w:id="27" w:name="_Toc2093727"/>
      <w:bookmarkStart w:id="28" w:name="_Toc2093817"/>
      <w:bookmarkStart w:id="29" w:name="_Toc2093906"/>
      <w:bookmarkStart w:id="30" w:name="_Toc2003764"/>
      <w:bookmarkStart w:id="31" w:name="_Toc2003921"/>
      <w:bookmarkStart w:id="32" w:name="_Toc2004019"/>
      <w:bookmarkStart w:id="33" w:name="_Toc2004103"/>
      <w:bookmarkStart w:id="34" w:name="_Toc2004191"/>
      <w:bookmarkStart w:id="35" w:name="_Toc2004279"/>
      <w:bookmarkStart w:id="36" w:name="_Toc2004367"/>
      <w:bookmarkStart w:id="37" w:name="_Toc2082769"/>
      <w:bookmarkStart w:id="38" w:name="_Toc2093728"/>
      <w:bookmarkStart w:id="39" w:name="_Toc2093818"/>
      <w:bookmarkStart w:id="40" w:name="_Toc2093907"/>
      <w:bookmarkStart w:id="41" w:name="_Toc2003765"/>
      <w:bookmarkStart w:id="42" w:name="_Toc2003922"/>
      <w:bookmarkStart w:id="43" w:name="_Toc2004020"/>
      <w:bookmarkStart w:id="44" w:name="_Toc2004104"/>
      <w:bookmarkStart w:id="45" w:name="_Toc2004192"/>
      <w:bookmarkStart w:id="46" w:name="_Toc2004280"/>
      <w:bookmarkStart w:id="47" w:name="_Toc2004368"/>
      <w:bookmarkStart w:id="48" w:name="_Toc2082770"/>
      <w:bookmarkStart w:id="49" w:name="_Toc2093729"/>
      <w:bookmarkStart w:id="50" w:name="_Toc2093819"/>
      <w:bookmarkStart w:id="51" w:name="_Toc2093908"/>
      <w:bookmarkStart w:id="52" w:name="_Toc2003766"/>
      <w:bookmarkStart w:id="53" w:name="_Toc2003923"/>
      <w:bookmarkStart w:id="54" w:name="_Toc2004021"/>
      <w:bookmarkStart w:id="55" w:name="_Toc2004105"/>
      <w:bookmarkStart w:id="56" w:name="_Toc2004193"/>
      <w:bookmarkStart w:id="57" w:name="_Toc2004281"/>
      <w:bookmarkStart w:id="58" w:name="_Toc2004369"/>
      <w:bookmarkStart w:id="59" w:name="_Toc2082771"/>
      <w:bookmarkStart w:id="60" w:name="_Toc2093730"/>
      <w:bookmarkStart w:id="61" w:name="_Toc2093820"/>
      <w:bookmarkStart w:id="62" w:name="_Toc2093909"/>
      <w:bookmarkEnd w:id="17"/>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00BD7410" w:rsidRPr="004F2F88">
        <w:rPr>
          <w:bCs w:val="0"/>
          <w:i w:val="0"/>
          <w:iCs w:val="0"/>
          <w:lang w:val="en-AU"/>
        </w:rPr>
        <w:t>y</w:t>
      </w:r>
      <w:bookmarkEnd w:id="18"/>
    </w:p>
    <w:p w14:paraId="222DA06F" w14:textId="77777777" w:rsidR="00DE652B" w:rsidRPr="00871EC1" w:rsidRDefault="00DE652B" w:rsidP="00DE652B">
      <w:pPr>
        <w:pStyle w:val="Heading5"/>
        <w:numPr>
          <w:ilvl w:val="4"/>
          <w:numId w:val="0"/>
        </w:numPr>
        <w:tabs>
          <w:tab w:val="num" w:pos="851"/>
        </w:tabs>
        <w:ind w:left="851" w:hanging="851"/>
        <w:rPr>
          <w:lang w:val="en-AU"/>
        </w:rPr>
      </w:pPr>
      <w:r w:rsidRPr="00871EC1">
        <w:rPr>
          <w:lang w:val="en-AU"/>
        </w:rPr>
        <w:t>Fixed access rating methodology</w:t>
      </w:r>
    </w:p>
    <w:p w14:paraId="4B708B14" w14:textId="4B4617FB" w:rsidR="00DE652B" w:rsidRPr="00871EC1" w:rsidRDefault="00DE652B" w:rsidP="00DE652B">
      <w:pPr>
        <w:keepLines/>
        <w:rPr>
          <w:lang w:val="en-AU"/>
        </w:rPr>
      </w:pPr>
      <w:r w:rsidRPr="00871EC1">
        <w:rPr>
          <w:lang w:val="en-AU"/>
        </w:rPr>
        <w:t>Reflecting the needs of users relative to service quality provided by different fixed and mobile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E652B" w:rsidRPr="00871EC1" w14:paraId="2D95D5DD" w14:textId="77777777" w:rsidTr="004F7205">
        <w:tc>
          <w:tcPr>
            <w:tcW w:w="10195" w:type="dxa"/>
            <w:shd w:val="clear" w:color="auto" w:fill="auto"/>
          </w:tcPr>
          <w:p w14:paraId="3794666B" w14:textId="39EE9492" w:rsidR="00DE652B" w:rsidRPr="00871EC1" w:rsidRDefault="00DE652B" w:rsidP="004F7205">
            <w:pPr>
              <w:pStyle w:val="Heading6"/>
              <w:rPr>
                <w:lang w:val="en-AU"/>
              </w:rPr>
            </w:pPr>
            <w:r w:rsidRPr="00871EC1">
              <w:rPr>
                <w:lang w:val="en-AU"/>
              </w:rPr>
              <w:t xml:space="preserve">SUPPLY </w:t>
            </w:r>
          </w:p>
          <w:p w14:paraId="5329DCC7" w14:textId="77777777" w:rsidR="00DE652B" w:rsidRPr="00871EC1" w:rsidRDefault="00DE652B" w:rsidP="004F7205">
            <w:pPr>
              <w:keepLines/>
              <w:rPr>
                <w:i/>
                <w:u w:val="single"/>
                <w:lang w:val="en-AU"/>
              </w:rPr>
            </w:pPr>
            <w:r w:rsidRPr="00871EC1">
              <w:rPr>
                <w:i/>
                <w:u w:val="single"/>
                <w:lang w:val="en-AU"/>
              </w:rPr>
              <w:t>For businesses</w:t>
            </w:r>
          </w:p>
          <w:p w14:paraId="0807AA32" w14:textId="77777777" w:rsidR="00DE652B" w:rsidRPr="00871EC1" w:rsidRDefault="00DE652B" w:rsidP="004F7205">
            <w:pPr>
              <w:keepLines/>
              <w:rPr>
                <w:lang w:val="en-AU"/>
              </w:rPr>
            </w:pPr>
            <w:r w:rsidRPr="00871EC1">
              <w:rPr>
                <w:lang w:val="en-AU"/>
              </w:rPr>
              <w:t xml:space="preserve">Rated </w:t>
            </w:r>
            <w:r w:rsidRPr="00AB0B56">
              <w:rPr>
                <w:b/>
                <w:lang w:val="en-AU"/>
              </w:rPr>
              <w:t>High</w:t>
            </w:r>
            <w:r w:rsidRPr="00871EC1">
              <w:rPr>
                <w:lang w:val="en-AU"/>
              </w:rPr>
              <w:t xml:space="preserve"> where:</w:t>
            </w:r>
          </w:p>
          <w:p w14:paraId="2918E2DC" w14:textId="31C0F996" w:rsidR="00DE652B" w:rsidRPr="00871EC1" w:rsidRDefault="00DE652B" w:rsidP="00527448">
            <w:pPr>
              <w:pStyle w:val="Bulletedlist"/>
              <w:ind w:left="768"/>
              <w:rPr>
                <w:lang w:val="en-AU"/>
              </w:rPr>
            </w:pPr>
            <w:r w:rsidRPr="00871EC1">
              <w:rPr>
                <w:lang w:val="en-AU"/>
              </w:rPr>
              <w:t xml:space="preserve">Mainly </w:t>
            </w:r>
            <w:r w:rsidR="00D32986" w:rsidRPr="00871EC1">
              <w:rPr>
                <w:lang w:val="en-AU"/>
              </w:rPr>
              <w:t>FTTP</w:t>
            </w:r>
            <w:r w:rsidRPr="00871EC1">
              <w:rPr>
                <w:lang w:val="en-AU"/>
              </w:rPr>
              <w:t xml:space="preserve"> or </w:t>
            </w:r>
            <w:r w:rsidR="00D32986" w:rsidRPr="00871EC1">
              <w:rPr>
                <w:lang w:val="en-AU"/>
              </w:rPr>
              <w:t>FTTC</w:t>
            </w:r>
            <w:r w:rsidRPr="00871EC1">
              <w:rPr>
                <w:lang w:val="en-AU"/>
              </w:rPr>
              <w:t xml:space="preserve"> (as these technologies can deliver the forthcoming Enterprise Ethernet business</w:t>
            </w:r>
            <w:r w:rsidR="009826B4">
              <w:rPr>
                <w:lang w:val="en-AU"/>
              </w:rPr>
              <w:t>-</w:t>
            </w:r>
            <w:r w:rsidRPr="00871EC1">
              <w:rPr>
                <w:lang w:val="en-AU"/>
              </w:rPr>
              <w:t>grade service), AND/OR</w:t>
            </w:r>
          </w:p>
          <w:p w14:paraId="3AC3C938" w14:textId="480C013F" w:rsidR="00DE652B" w:rsidRPr="00871EC1" w:rsidRDefault="00DE652B" w:rsidP="00527448">
            <w:pPr>
              <w:pStyle w:val="Bulletedlist"/>
              <w:ind w:left="768"/>
              <w:rPr>
                <w:lang w:val="en-AU"/>
              </w:rPr>
            </w:pPr>
            <w:r w:rsidRPr="00871EC1">
              <w:rPr>
                <w:lang w:val="en-AU"/>
              </w:rPr>
              <w:t>There are one or more competing networks providing comparable business</w:t>
            </w:r>
            <w:r w:rsidR="009826B4">
              <w:rPr>
                <w:lang w:val="en-AU"/>
              </w:rPr>
              <w:t>-</w:t>
            </w:r>
            <w:r w:rsidRPr="00871EC1">
              <w:rPr>
                <w:lang w:val="en-AU"/>
              </w:rPr>
              <w:t>grade services at similar prices to NBN business</w:t>
            </w:r>
            <w:r w:rsidR="009826B4">
              <w:rPr>
                <w:lang w:val="en-AU"/>
              </w:rPr>
              <w:t>-</w:t>
            </w:r>
            <w:r w:rsidRPr="00871EC1">
              <w:rPr>
                <w:lang w:val="en-AU"/>
              </w:rPr>
              <w:t>grade service</w:t>
            </w:r>
          </w:p>
          <w:p w14:paraId="040B4523" w14:textId="77777777" w:rsidR="00DE652B" w:rsidRPr="00871EC1" w:rsidRDefault="00DE652B" w:rsidP="004F7205">
            <w:pPr>
              <w:keepLines/>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Medium</w:t>
            </w:r>
            <w:r w:rsidRPr="00871EC1">
              <w:rPr>
                <w:rFonts w:cs="Calibri Light"/>
                <w:szCs w:val="22"/>
                <w:lang w:val="en-AU"/>
              </w:rPr>
              <w:t xml:space="preserve"> where:</w:t>
            </w:r>
          </w:p>
          <w:p w14:paraId="3F67F062" w14:textId="6775E9BC" w:rsidR="00DE652B" w:rsidRPr="00871EC1" w:rsidRDefault="00DE652B" w:rsidP="00527448">
            <w:pPr>
              <w:pStyle w:val="Bulletedlist"/>
              <w:ind w:left="768"/>
              <w:rPr>
                <w:lang w:val="en-AU"/>
              </w:rPr>
            </w:pPr>
            <w:r w:rsidRPr="00871EC1">
              <w:rPr>
                <w:lang w:val="en-AU"/>
              </w:rPr>
              <w:t xml:space="preserve">Mainly </w:t>
            </w:r>
            <w:r w:rsidR="00D32986" w:rsidRPr="00871EC1">
              <w:rPr>
                <w:lang w:val="en-AU"/>
              </w:rPr>
              <w:t>FTTN</w:t>
            </w:r>
            <w:r w:rsidRPr="00871EC1">
              <w:rPr>
                <w:lang w:val="en-AU"/>
              </w:rPr>
              <w:t xml:space="preserve"> (as users face uncertainty about the availability of the forthcoming Enterprise Ethernet service at a premise as this service cannot be provided over access long loops), AND</w:t>
            </w:r>
          </w:p>
          <w:p w14:paraId="117DC0F0" w14:textId="6EEE7629" w:rsidR="00DE652B" w:rsidRPr="00871EC1" w:rsidRDefault="00DE652B" w:rsidP="00527448">
            <w:pPr>
              <w:pStyle w:val="Bulletedlist"/>
              <w:ind w:left="768"/>
              <w:rPr>
                <w:lang w:val="en-AU"/>
              </w:rPr>
            </w:pPr>
            <w:r w:rsidRPr="00871EC1">
              <w:rPr>
                <w:lang w:val="en-AU"/>
              </w:rPr>
              <w:t>There are no alternative networks offering comparable business</w:t>
            </w:r>
            <w:r w:rsidR="009826B4">
              <w:rPr>
                <w:lang w:val="en-AU"/>
              </w:rPr>
              <w:t>-</w:t>
            </w:r>
            <w:r w:rsidRPr="00871EC1">
              <w:rPr>
                <w:lang w:val="en-AU"/>
              </w:rPr>
              <w:t>grade services at similar prices</w:t>
            </w:r>
          </w:p>
          <w:p w14:paraId="205F68CB" w14:textId="77777777" w:rsidR="00DE652B" w:rsidRPr="00871EC1" w:rsidRDefault="00DE652B" w:rsidP="004F7205">
            <w:pPr>
              <w:keepLines/>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Low</w:t>
            </w:r>
            <w:r w:rsidRPr="00871EC1">
              <w:rPr>
                <w:rFonts w:cs="Calibri Light"/>
                <w:szCs w:val="22"/>
                <w:lang w:val="en-AU"/>
              </w:rPr>
              <w:t xml:space="preserve"> where:</w:t>
            </w:r>
          </w:p>
          <w:p w14:paraId="0743F0AB" w14:textId="6B632C9B" w:rsidR="00DE652B" w:rsidRPr="00871EC1" w:rsidRDefault="00DE652B" w:rsidP="00527448">
            <w:pPr>
              <w:pStyle w:val="Bulletedlist"/>
              <w:ind w:left="768"/>
              <w:rPr>
                <w:lang w:val="en-AU"/>
              </w:rPr>
            </w:pPr>
            <w:r w:rsidRPr="00871EC1">
              <w:rPr>
                <w:lang w:val="en-AU"/>
              </w:rPr>
              <w:t>Mainly fixed wireless (as no fixed wireless business</w:t>
            </w:r>
            <w:r w:rsidR="009826B4">
              <w:rPr>
                <w:lang w:val="en-AU"/>
              </w:rPr>
              <w:t>-</w:t>
            </w:r>
            <w:r w:rsidRPr="00871EC1">
              <w:rPr>
                <w:lang w:val="en-AU"/>
              </w:rPr>
              <w:t xml:space="preserve">grade service in the pipeline, FW service only available up to 50 </w:t>
            </w:r>
            <w:r w:rsidR="001A1AFB" w:rsidRPr="00871EC1">
              <w:rPr>
                <w:lang w:val="en-AU"/>
              </w:rPr>
              <w:t>M</w:t>
            </w:r>
            <w:r w:rsidRPr="00871EC1">
              <w:rPr>
                <w:lang w:val="en-AU"/>
              </w:rPr>
              <w:t>bps and FW information rate</w:t>
            </w:r>
            <w:r w:rsidR="002C0D88">
              <w:rPr>
                <w:lang w:val="en-AU"/>
              </w:rPr>
              <w:t>s</w:t>
            </w:r>
            <w:r w:rsidRPr="00871EC1">
              <w:rPr>
                <w:lang w:val="en-AU"/>
              </w:rPr>
              <w:t xml:space="preserve"> can be significantly degraded when network use spikes), OR</w:t>
            </w:r>
          </w:p>
          <w:p w14:paraId="54747715" w14:textId="78828BC3" w:rsidR="00DE652B" w:rsidRPr="00871EC1" w:rsidRDefault="00DE652B" w:rsidP="00527448">
            <w:pPr>
              <w:pStyle w:val="Bulletedlist"/>
              <w:ind w:left="768"/>
              <w:rPr>
                <w:lang w:val="en-AU"/>
              </w:rPr>
            </w:pPr>
            <w:r w:rsidRPr="00871EC1">
              <w:rPr>
                <w:lang w:val="en-AU"/>
              </w:rPr>
              <w:t>Mainly satellite (as there is no specification available for the mooted business</w:t>
            </w:r>
            <w:r w:rsidR="009826B4">
              <w:rPr>
                <w:lang w:val="en-AU"/>
              </w:rPr>
              <w:t>-</w:t>
            </w:r>
            <w:r w:rsidRPr="00871EC1">
              <w:rPr>
                <w:lang w:val="en-AU"/>
              </w:rPr>
              <w:t xml:space="preserve">grade satellite service, latency issues are inherent and current satellite services are only available up to 25 </w:t>
            </w:r>
            <w:r w:rsidR="001A1AFB" w:rsidRPr="00871EC1">
              <w:rPr>
                <w:lang w:val="en-AU"/>
              </w:rPr>
              <w:t>M</w:t>
            </w:r>
            <w:r w:rsidRPr="00871EC1">
              <w:rPr>
                <w:lang w:val="en-AU"/>
              </w:rPr>
              <w:t>bps and there are data limits), AND</w:t>
            </w:r>
          </w:p>
          <w:p w14:paraId="13094BDB" w14:textId="6E0E1CF3" w:rsidR="00DE652B" w:rsidRPr="00871EC1" w:rsidRDefault="00DE652B" w:rsidP="00527448">
            <w:pPr>
              <w:pStyle w:val="Bulletedlist"/>
              <w:ind w:left="768"/>
              <w:rPr>
                <w:lang w:val="en-AU"/>
              </w:rPr>
            </w:pPr>
            <w:r w:rsidRPr="00871EC1">
              <w:rPr>
                <w:lang w:val="en-AU"/>
              </w:rPr>
              <w:t>There are no alternative networks offering comparable business</w:t>
            </w:r>
            <w:r w:rsidR="009826B4">
              <w:rPr>
                <w:lang w:val="en-AU"/>
              </w:rPr>
              <w:t>-</w:t>
            </w:r>
            <w:r w:rsidRPr="00871EC1">
              <w:rPr>
                <w:lang w:val="en-AU"/>
              </w:rPr>
              <w:t>grade services at similar prices</w:t>
            </w:r>
          </w:p>
          <w:p w14:paraId="66AFC143" w14:textId="77777777" w:rsidR="00DE652B" w:rsidRPr="00871EC1" w:rsidRDefault="00DE652B" w:rsidP="004F7205">
            <w:pPr>
              <w:keepLines/>
              <w:rPr>
                <w:rFonts w:eastAsia="Calibri" w:cs="Calibri Light"/>
                <w:i/>
                <w:szCs w:val="22"/>
                <w:u w:val="single"/>
                <w:lang w:val="en-AU"/>
              </w:rPr>
            </w:pPr>
            <w:r w:rsidRPr="00871EC1">
              <w:rPr>
                <w:rFonts w:cs="Calibri Light"/>
                <w:i/>
                <w:szCs w:val="22"/>
                <w:u w:val="single"/>
                <w:lang w:val="en-AU"/>
              </w:rPr>
              <w:t>For households</w:t>
            </w:r>
          </w:p>
          <w:p w14:paraId="7F9603B9" w14:textId="77777777" w:rsidR="00DE652B" w:rsidRPr="00871EC1" w:rsidRDefault="00DE652B" w:rsidP="004F7205">
            <w:pPr>
              <w:keepLines/>
              <w:rPr>
                <w:rFonts w:cs="Calibri Light"/>
                <w:szCs w:val="22"/>
                <w:lang w:val="en-AU"/>
              </w:rPr>
            </w:pPr>
            <w:r w:rsidRPr="00871EC1">
              <w:rPr>
                <w:rFonts w:cs="Calibri Light"/>
                <w:szCs w:val="22"/>
                <w:lang w:val="en-AU"/>
              </w:rPr>
              <w:t xml:space="preserve">Rated </w:t>
            </w:r>
            <w:r w:rsidRPr="00AB0B56">
              <w:rPr>
                <w:rFonts w:cs="Calibri Light"/>
                <w:b/>
                <w:szCs w:val="22"/>
                <w:lang w:val="en-AU"/>
              </w:rPr>
              <w:t>High</w:t>
            </w:r>
            <w:r w:rsidRPr="00871EC1">
              <w:rPr>
                <w:rFonts w:cs="Calibri Light"/>
                <w:szCs w:val="22"/>
                <w:lang w:val="en-AU"/>
              </w:rPr>
              <w:t xml:space="preserve"> where:</w:t>
            </w:r>
          </w:p>
          <w:p w14:paraId="3919CEFD" w14:textId="1264D288" w:rsidR="00DE652B" w:rsidRPr="00871EC1" w:rsidRDefault="00DE652B" w:rsidP="00527448">
            <w:pPr>
              <w:pStyle w:val="Bulletedlist"/>
              <w:ind w:left="723"/>
              <w:rPr>
                <w:lang w:val="en-AU"/>
              </w:rPr>
            </w:pPr>
            <w:r w:rsidRPr="00871EC1">
              <w:rPr>
                <w:lang w:val="en-AU"/>
              </w:rPr>
              <w:t xml:space="preserve">NBN </w:t>
            </w:r>
            <w:r w:rsidR="00D32986" w:rsidRPr="00871EC1">
              <w:rPr>
                <w:lang w:val="en-AU"/>
              </w:rPr>
              <w:t>FTTP</w:t>
            </w:r>
            <w:r w:rsidRPr="00871EC1">
              <w:rPr>
                <w:lang w:val="en-AU"/>
              </w:rPr>
              <w:t xml:space="preserve">, </w:t>
            </w:r>
            <w:r w:rsidR="00D32986" w:rsidRPr="00871EC1">
              <w:rPr>
                <w:lang w:val="en-AU"/>
              </w:rPr>
              <w:t>FTTC</w:t>
            </w:r>
            <w:r w:rsidRPr="00871EC1">
              <w:rPr>
                <w:lang w:val="en-AU"/>
              </w:rPr>
              <w:t xml:space="preserve"> or </w:t>
            </w:r>
            <w:r w:rsidR="00D32986" w:rsidRPr="00871EC1">
              <w:rPr>
                <w:lang w:val="en-AU"/>
              </w:rPr>
              <w:t>FTTN</w:t>
            </w:r>
            <w:r w:rsidRPr="00871EC1">
              <w:rPr>
                <w:lang w:val="en-AU"/>
              </w:rPr>
              <w:t xml:space="preserve"> are available (as this is comparable to the metro household situation), AND/OR</w:t>
            </w:r>
          </w:p>
          <w:p w14:paraId="2E268046" w14:textId="2485BD61" w:rsidR="00DE652B" w:rsidRPr="00871EC1" w:rsidRDefault="00DE652B" w:rsidP="00527448">
            <w:pPr>
              <w:pStyle w:val="Bulletedlist"/>
              <w:ind w:left="723"/>
              <w:rPr>
                <w:lang w:val="en-AU"/>
              </w:rPr>
            </w:pPr>
            <w:r w:rsidRPr="00871EC1">
              <w:rPr>
                <w:lang w:val="en-AU"/>
              </w:rPr>
              <w:t xml:space="preserve">There are one or more competing networks offering 100 </w:t>
            </w:r>
            <w:r w:rsidR="001A1AFB" w:rsidRPr="00871EC1">
              <w:rPr>
                <w:lang w:val="en-AU"/>
              </w:rPr>
              <w:t>M</w:t>
            </w:r>
            <w:r w:rsidRPr="00871EC1">
              <w:rPr>
                <w:lang w:val="en-AU"/>
              </w:rPr>
              <w:t>bps+ service at comparable prices to NBN</w:t>
            </w:r>
          </w:p>
          <w:p w14:paraId="1613D865" w14:textId="77777777" w:rsidR="00DE652B" w:rsidRPr="00871EC1" w:rsidRDefault="00DE652B" w:rsidP="004F7205">
            <w:pPr>
              <w:keepLines/>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Medium</w:t>
            </w:r>
            <w:r w:rsidRPr="00871EC1">
              <w:rPr>
                <w:rFonts w:cs="Calibri Light"/>
                <w:szCs w:val="22"/>
                <w:lang w:val="en-AU"/>
              </w:rPr>
              <w:t xml:space="preserve"> where:</w:t>
            </w:r>
          </w:p>
          <w:p w14:paraId="126161CD" w14:textId="77777777" w:rsidR="00DE652B" w:rsidRPr="00871EC1" w:rsidRDefault="00DE652B" w:rsidP="00527448">
            <w:pPr>
              <w:pStyle w:val="Bulletedlist"/>
              <w:ind w:left="723"/>
              <w:rPr>
                <w:lang w:val="en-AU"/>
              </w:rPr>
            </w:pPr>
            <w:r w:rsidRPr="00871EC1">
              <w:rPr>
                <w:lang w:val="en-AU"/>
              </w:rPr>
              <w:t>NBN fixed wireless is available, AND</w:t>
            </w:r>
          </w:p>
          <w:p w14:paraId="3CF1B769" w14:textId="6D45A91A" w:rsidR="00DE652B" w:rsidRPr="00871EC1" w:rsidRDefault="00DE652B" w:rsidP="00527448">
            <w:pPr>
              <w:pStyle w:val="Bulletedlist"/>
              <w:ind w:left="723"/>
              <w:rPr>
                <w:lang w:val="en-AU"/>
              </w:rPr>
            </w:pPr>
            <w:r w:rsidRPr="00871EC1">
              <w:rPr>
                <w:lang w:val="en-AU"/>
              </w:rPr>
              <w:t xml:space="preserve">There are no competing networks offering 100 </w:t>
            </w:r>
            <w:r w:rsidR="001A1AFB" w:rsidRPr="00871EC1">
              <w:rPr>
                <w:lang w:val="en-AU"/>
              </w:rPr>
              <w:t>M</w:t>
            </w:r>
            <w:r w:rsidRPr="00871EC1">
              <w:rPr>
                <w:lang w:val="en-AU"/>
              </w:rPr>
              <w:t xml:space="preserve">bps+ service at comparable prices to NBN </w:t>
            </w:r>
          </w:p>
          <w:p w14:paraId="20160AFE" w14:textId="77777777" w:rsidR="00DE652B" w:rsidRPr="00871EC1" w:rsidRDefault="00DE652B" w:rsidP="004F7205">
            <w:pPr>
              <w:keepLines/>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Low</w:t>
            </w:r>
            <w:r w:rsidRPr="00871EC1">
              <w:rPr>
                <w:rFonts w:cs="Calibri Light"/>
                <w:szCs w:val="22"/>
                <w:lang w:val="en-AU"/>
              </w:rPr>
              <w:t xml:space="preserve"> where:</w:t>
            </w:r>
          </w:p>
          <w:p w14:paraId="08B06F92" w14:textId="77777777" w:rsidR="00DE652B" w:rsidRPr="00871EC1" w:rsidRDefault="00DE652B" w:rsidP="00527448">
            <w:pPr>
              <w:pStyle w:val="Bulletedlist"/>
              <w:ind w:left="723"/>
              <w:rPr>
                <w:lang w:val="en-AU"/>
              </w:rPr>
            </w:pPr>
            <w:r w:rsidRPr="00871EC1">
              <w:rPr>
                <w:lang w:val="en-AU"/>
              </w:rPr>
              <w:t>Only NBN satellite is available, AND</w:t>
            </w:r>
          </w:p>
          <w:p w14:paraId="73B4D77A" w14:textId="77777777" w:rsidR="00DE652B" w:rsidRPr="00871EC1" w:rsidRDefault="00DE652B" w:rsidP="00527448">
            <w:pPr>
              <w:pStyle w:val="Bulletedlist"/>
              <w:ind w:left="723"/>
              <w:rPr>
                <w:lang w:val="en-AU"/>
              </w:rPr>
            </w:pPr>
            <w:r w:rsidRPr="00871EC1">
              <w:rPr>
                <w:lang w:val="en-AU"/>
              </w:rPr>
              <w:t>There are no competing networks offering 100mbps+ service at comparable prices to NBN</w:t>
            </w:r>
          </w:p>
          <w:p w14:paraId="7BBB604C" w14:textId="77777777" w:rsidR="00DE652B" w:rsidRPr="00871EC1" w:rsidRDefault="00DE652B" w:rsidP="004F7205">
            <w:pPr>
              <w:pStyle w:val="Heading6"/>
              <w:rPr>
                <w:rFonts w:eastAsia="Calibri"/>
                <w:lang w:val="en-AU"/>
              </w:rPr>
            </w:pPr>
            <w:r w:rsidRPr="00871EC1">
              <w:rPr>
                <w:rFonts w:eastAsia="Calibri"/>
                <w:lang w:val="en-AU"/>
              </w:rPr>
              <w:t xml:space="preserve">DEMAND </w:t>
            </w:r>
          </w:p>
          <w:p w14:paraId="5E6A42E9" w14:textId="77777777" w:rsidR="00DE652B" w:rsidRPr="00871EC1" w:rsidRDefault="00DE652B" w:rsidP="004F7205">
            <w:pPr>
              <w:keepLines/>
              <w:rPr>
                <w:rFonts w:eastAsia="Calibri" w:cs="Calibri Light"/>
                <w:szCs w:val="22"/>
                <w:lang w:val="en-AU"/>
              </w:rPr>
            </w:pPr>
            <w:r w:rsidRPr="00871EC1">
              <w:rPr>
                <w:lang w:val="en-AU"/>
              </w:rPr>
              <w:t xml:space="preserve">Demand for fixed access by businesses and households is rated </w:t>
            </w:r>
            <w:r w:rsidRPr="00AB0B56">
              <w:rPr>
                <w:b/>
                <w:lang w:val="en-AU"/>
              </w:rPr>
              <w:t>High</w:t>
            </w:r>
            <w:r w:rsidRPr="00871EC1">
              <w:rPr>
                <w:lang w:val="en-AU"/>
              </w:rPr>
              <w:t xml:space="preserve"> as both groups need fixed line network performance to meet their current and emerging digital needs.</w:t>
            </w:r>
          </w:p>
        </w:tc>
      </w:tr>
    </w:tbl>
    <w:p w14:paraId="683A445E" w14:textId="77777777" w:rsidR="00DE652B" w:rsidRPr="00871EC1" w:rsidRDefault="00DE652B" w:rsidP="00DE652B">
      <w:pPr>
        <w:pStyle w:val="Heading5"/>
        <w:numPr>
          <w:ilvl w:val="4"/>
          <w:numId w:val="0"/>
        </w:numPr>
        <w:tabs>
          <w:tab w:val="num" w:pos="851"/>
        </w:tabs>
        <w:ind w:left="851" w:hanging="851"/>
        <w:rPr>
          <w:lang w:val="en-AU"/>
        </w:rPr>
      </w:pPr>
      <w:r w:rsidRPr="00871EC1">
        <w:rPr>
          <w:lang w:val="en-AU"/>
        </w:rPr>
        <w:lastRenderedPageBreak/>
        <w:t>Mobile access rating methodology</w:t>
      </w:r>
    </w:p>
    <w:p w14:paraId="1E5DB61F" w14:textId="4C31D7DF" w:rsidR="00DE652B" w:rsidRPr="00871EC1" w:rsidRDefault="00DE652B" w:rsidP="00DE652B">
      <w:pPr>
        <w:rPr>
          <w:lang w:val="en-AU"/>
        </w:rPr>
      </w:pPr>
      <w:r w:rsidRPr="00871EC1">
        <w:rPr>
          <w:lang w:val="en-AU"/>
        </w:rPr>
        <w:t xml:space="preserve">Local accuracy of mobile coverage analysis is limited by the need to use high-level publicly available mobile coverage maps. Government discussions with mobile network operators to enable access to more detailed information are occurring. In addition, local “ground-truthing” of mobile coverage will be </w:t>
      </w:r>
      <w:r w:rsidR="006C05DE">
        <w:rPr>
          <w:lang w:val="en-AU"/>
        </w:rPr>
        <w:t>considered</w:t>
      </w:r>
      <w:r w:rsidRPr="00871EC1">
        <w:rPr>
          <w:lang w:val="en-AU"/>
        </w:rPr>
        <w:t xml:space="preserve"> in future updates of the Digital Plan.</w:t>
      </w:r>
      <w:r w:rsidRPr="00871EC1">
        <w:rPr>
          <w:rStyle w:val="FootnoteReference"/>
          <w:lang w:val="en-AU"/>
        </w:rPr>
        <w:footnoteReference w:id="3"/>
      </w:r>
    </w:p>
    <w:tbl>
      <w:tblPr>
        <w:tblStyle w:val="TableGrid"/>
        <w:tblW w:w="0" w:type="auto"/>
        <w:tblLook w:val="04A0" w:firstRow="1" w:lastRow="0" w:firstColumn="1" w:lastColumn="0" w:noHBand="0" w:noVBand="1"/>
      </w:tblPr>
      <w:tblGrid>
        <w:gridCol w:w="10195"/>
      </w:tblGrid>
      <w:tr w:rsidR="00DE652B" w:rsidRPr="00871EC1" w14:paraId="34BB79B2" w14:textId="77777777" w:rsidTr="004F7205">
        <w:tc>
          <w:tcPr>
            <w:tcW w:w="10195" w:type="dxa"/>
          </w:tcPr>
          <w:p w14:paraId="0C20934A" w14:textId="77777777" w:rsidR="00DE652B" w:rsidRPr="00871EC1" w:rsidRDefault="00DE652B" w:rsidP="004F7205">
            <w:pPr>
              <w:pStyle w:val="Heading6"/>
              <w:outlineLvl w:val="5"/>
              <w:rPr>
                <w:lang w:val="en-AU"/>
              </w:rPr>
            </w:pPr>
            <w:r w:rsidRPr="00871EC1">
              <w:rPr>
                <w:lang w:val="en-AU"/>
              </w:rPr>
              <w:t>SUPPLY</w:t>
            </w:r>
          </w:p>
          <w:p w14:paraId="58BF310F" w14:textId="77777777" w:rsidR="00DE652B" w:rsidRPr="00871EC1" w:rsidRDefault="00DE652B" w:rsidP="004F7205">
            <w:pPr>
              <w:rPr>
                <w:rFonts w:cs="Calibri Light"/>
                <w:szCs w:val="22"/>
                <w:lang w:val="en-AU"/>
              </w:rPr>
            </w:pPr>
            <w:r w:rsidRPr="00871EC1">
              <w:rPr>
                <w:rFonts w:cs="Calibri Light"/>
                <w:i/>
                <w:szCs w:val="22"/>
                <w:lang w:val="en-AU"/>
              </w:rPr>
              <w:t>For both businesses and households</w:t>
            </w:r>
            <w:r w:rsidRPr="00871EC1">
              <w:rPr>
                <w:rFonts w:cs="Calibri Light"/>
                <w:szCs w:val="22"/>
                <w:lang w:val="en-AU"/>
              </w:rPr>
              <w:t xml:space="preserve"> (as access to quality mobile services is very important for both groups):</w:t>
            </w:r>
          </w:p>
          <w:p w14:paraId="39C9E89D" w14:textId="77777777" w:rsidR="00DE652B" w:rsidRPr="00871EC1" w:rsidRDefault="00DE652B" w:rsidP="004F7205">
            <w:pPr>
              <w:rPr>
                <w:rFonts w:cs="Calibri Light"/>
                <w:szCs w:val="22"/>
                <w:lang w:val="en-AU"/>
              </w:rPr>
            </w:pPr>
            <w:r w:rsidRPr="00871EC1">
              <w:rPr>
                <w:rFonts w:cs="Calibri Light"/>
                <w:szCs w:val="22"/>
                <w:lang w:val="en-AU"/>
              </w:rPr>
              <w:t xml:space="preserve">Rated </w:t>
            </w:r>
            <w:r w:rsidRPr="00AB0B56">
              <w:rPr>
                <w:rFonts w:cs="Calibri Light"/>
                <w:b/>
                <w:szCs w:val="22"/>
                <w:lang w:val="en-AU"/>
              </w:rPr>
              <w:t>High</w:t>
            </w:r>
            <w:r w:rsidRPr="00871EC1">
              <w:rPr>
                <w:rFonts w:cs="Calibri Light"/>
                <w:szCs w:val="22"/>
                <w:lang w:val="en-AU"/>
              </w:rPr>
              <w:t xml:space="preserve"> where:</w:t>
            </w:r>
          </w:p>
          <w:p w14:paraId="11ED928C" w14:textId="77777777" w:rsidR="00DE652B" w:rsidRPr="00871EC1" w:rsidRDefault="00DE652B" w:rsidP="00A325A9">
            <w:pPr>
              <w:pStyle w:val="Bulletedlist"/>
              <w:widowControl w:val="0"/>
              <w:numPr>
                <w:ilvl w:val="0"/>
                <w:numId w:val="2"/>
              </w:numPr>
              <w:rPr>
                <w:lang w:val="en-AU"/>
              </w:rPr>
            </w:pPr>
            <w:r w:rsidRPr="00871EC1">
              <w:rPr>
                <w:lang w:val="en-AU"/>
              </w:rPr>
              <w:t>Two or more 4G networks are available</w:t>
            </w:r>
          </w:p>
          <w:p w14:paraId="621BD196" w14:textId="77777777" w:rsidR="00DE652B" w:rsidRPr="00871EC1" w:rsidRDefault="00DE652B" w:rsidP="004F7205">
            <w:pPr>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Medium</w:t>
            </w:r>
            <w:r w:rsidRPr="00871EC1">
              <w:rPr>
                <w:rFonts w:cs="Calibri Light"/>
                <w:szCs w:val="22"/>
                <w:lang w:val="en-AU"/>
              </w:rPr>
              <w:t xml:space="preserve"> where:</w:t>
            </w:r>
          </w:p>
          <w:p w14:paraId="60444154" w14:textId="77777777" w:rsidR="00DE652B" w:rsidRPr="00871EC1" w:rsidRDefault="00DE652B" w:rsidP="00A325A9">
            <w:pPr>
              <w:pStyle w:val="Bulletedlist"/>
              <w:widowControl w:val="0"/>
              <w:numPr>
                <w:ilvl w:val="0"/>
                <w:numId w:val="2"/>
              </w:numPr>
              <w:rPr>
                <w:lang w:val="en-AU"/>
              </w:rPr>
            </w:pPr>
            <w:r w:rsidRPr="00871EC1">
              <w:rPr>
                <w:lang w:val="en-AU"/>
              </w:rPr>
              <w:t>Only one 4G network is available</w:t>
            </w:r>
          </w:p>
          <w:p w14:paraId="358B2B8D" w14:textId="77777777" w:rsidR="00DE652B" w:rsidRPr="00871EC1" w:rsidRDefault="00DE652B" w:rsidP="004F7205">
            <w:pPr>
              <w:rPr>
                <w:rFonts w:eastAsia="Calibri" w:cs="Calibri Light"/>
                <w:szCs w:val="22"/>
                <w:lang w:val="en-AU"/>
              </w:rPr>
            </w:pPr>
            <w:r w:rsidRPr="00871EC1">
              <w:rPr>
                <w:rFonts w:cs="Calibri Light"/>
                <w:szCs w:val="22"/>
                <w:lang w:val="en-AU"/>
              </w:rPr>
              <w:t xml:space="preserve">Rated </w:t>
            </w:r>
            <w:r w:rsidRPr="00AB0B56">
              <w:rPr>
                <w:rFonts w:cs="Calibri Light"/>
                <w:b/>
                <w:szCs w:val="22"/>
                <w:lang w:val="en-AU"/>
              </w:rPr>
              <w:t>Low</w:t>
            </w:r>
            <w:r w:rsidRPr="00871EC1">
              <w:rPr>
                <w:rFonts w:cs="Calibri Light"/>
                <w:szCs w:val="22"/>
                <w:lang w:val="en-AU"/>
              </w:rPr>
              <w:t xml:space="preserve"> where:</w:t>
            </w:r>
          </w:p>
          <w:p w14:paraId="3712999D" w14:textId="77777777" w:rsidR="00DE652B" w:rsidRPr="00871EC1" w:rsidRDefault="00DE652B" w:rsidP="00A325A9">
            <w:pPr>
              <w:pStyle w:val="Bulletedlist"/>
              <w:widowControl w:val="0"/>
              <w:numPr>
                <w:ilvl w:val="0"/>
                <w:numId w:val="2"/>
              </w:numPr>
              <w:rPr>
                <w:lang w:val="en-AU"/>
              </w:rPr>
            </w:pPr>
            <w:r w:rsidRPr="00871EC1">
              <w:rPr>
                <w:lang w:val="en-AU"/>
              </w:rPr>
              <w:t>There is no coverage by any mobile network, OR</w:t>
            </w:r>
          </w:p>
          <w:p w14:paraId="5F9BEA42" w14:textId="77777777" w:rsidR="00DE652B" w:rsidRPr="00871EC1" w:rsidRDefault="00DE652B" w:rsidP="00A325A9">
            <w:pPr>
              <w:pStyle w:val="Bulletedlist"/>
              <w:widowControl w:val="0"/>
              <w:numPr>
                <w:ilvl w:val="0"/>
                <w:numId w:val="2"/>
              </w:numPr>
              <w:rPr>
                <w:lang w:val="en-AU"/>
              </w:rPr>
            </w:pPr>
            <w:r w:rsidRPr="00871EC1">
              <w:rPr>
                <w:lang w:val="en-AU"/>
              </w:rPr>
              <w:t>The only coverage available is predominantly 3G</w:t>
            </w:r>
          </w:p>
          <w:p w14:paraId="7B76D817" w14:textId="77777777" w:rsidR="00DE652B" w:rsidRPr="00871EC1" w:rsidRDefault="00DE652B" w:rsidP="004F7205">
            <w:pPr>
              <w:rPr>
                <w:b/>
                <w:lang w:val="en-AU"/>
              </w:rPr>
            </w:pPr>
            <w:r w:rsidRPr="00871EC1">
              <w:rPr>
                <w:b/>
                <w:lang w:val="en-AU"/>
              </w:rPr>
              <w:t>DEMAND</w:t>
            </w:r>
          </w:p>
          <w:p w14:paraId="194CDCB3" w14:textId="77777777" w:rsidR="00DE652B" w:rsidRPr="00871EC1" w:rsidRDefault="00DE652B" w:rsidP="004F7205">
            <w:pPr>
              <w:pStyle w:val="Bulletedlist"/>
              <w:widowControl w:val="0"/>
              <w:numPr>
                <w:ilvl w:val="0"/>
                <w:numId w:val="0"/>
              </w:numPr>
              <w:rPr>
                <w:lang w:val="en-AU"/>
              </w:rPr>
            </w:pPr>
            <w:r w:rsidRPr="00871EC1">
              <w:rPr>
                <w:lang w:val="en-AU"/>
              </w:rPr>
              <w:t xml:space="preserve">Demand is rated </w:t>
            </w:r>
            <w:r w:rsidRPr="00AB0B56">
              <w:rPr>
                <w:b/>
                <w:lang w:val="en-AU"/>
              </w:rPr>
              <w:t>High</w:t>
            </w:r>
            <w:r w:rsidRPr="00871EC1">
              <w:rPr>
                <w:lang w:val="en-AU"/>
              </w:rPr>
              <w:t xml:space="preserve"> for all mobile users now and in 3-5 years, reflecting mobile’s importance for all.</w:t>
            </w:r>
          </w:p>
        </w:tc>
      </w:tr>
    </w:tbl>
    <w:p w14:paraId="1738841F" w14:textId="77777777" w:rsidR="00DE652B" w:rsidRPr="00871EC1" w:rsidRDefault="00DE652B" w:rsidP="00DE652B">
      <w:pPr>
        <w:pStyle w:val="Heading5"/>
        <w:keepNext w:val="0"/>
        <w:keepLines w:val="0"/>
        <w:numPr>
          <w:ilvl w:val="4"/>
          <w:numId w:val="0"/>
        </w:numPr>
        <w:tabs>
          <w:tab w:val="num" w:pos="851"/>
        </w:tabs>
        <w:ind w:left="851" w:hanging="851"/>
        <w:rPr>
          <w:lang w:val="en-AU"/>
        </w:rPr>
      </w:pPr>
      <w:r w:rsidRPr="00871EC1">
        <w:rPr>
          <w:lang w:val="en-AU"/>
        </w:rPr>
        <w:t xml:space="preserve">Narrowband (LP-WAN) IoT access rating methodology </w:t>
      </w:r>
      <w:r w:rsidRPr="00871EC1">
        <w:rPr>
          <w:rStyle w:val="FootnoteReference"/>
          <w:rFonts w:ascii="Calibri Light" w:hAnsi="Calibri Light"/>
          <w:lang w:val="en-AU"/>
        </w:rPr>
        <w:footnoteReference w:id="4"/>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E652B" w:rsidRPr="00871EC1" w14:paraId="37FA5AAD" w14:textId="77777777" w:rsidTr="004F7205">
        <w:tc>
          <w:tcPr>
            <w:tcW w:w="10421" w:type="dxa"/>
            <w:shd w:val="clear" w:color="auto" w:fill="auto"/>
          </w:tcPr>
          <w:p w14:paraId="6E3166A9" w14:textId="77777777" w:rsidR="00DE652B" w:rsidRPr="00871EC1" w:rsidRDefault="00DE652B" w:rsidP="004F7205">
            <w:pPr>
              <w:pStyle w:val="Heading6"/>
              <w:numPr>
                <w:ilvl w:val="5"/>
                <w:numId w:val="0"/>
              </w:numPr>
              <w:tabs>
                <w:tab w:val="num" w:pos="851"/>
              </w:tabs>
              <w:ind w:left="851" w:hanging="851"/>
              <w:rPr>
                <w:lang w:val="en-AU"/>
              </w:rPr>
            </w:pPr>
            <w:r w:rsidRPr="00871EC1">
              <w:rPr>
                <w:lang w:val="en-AU"/>
              </w:rPr>
              <w:t>SUPPLY</w:t>
            </w:r>
          </w:p>
          <w:p w14:paraId="783C5395" w14:textId="77777777" w:rsidR="00DE652B" w:rsidRPr="00871EC1" w:rsidRDefault="00DE652B" w:rsidP="004F7205">
            <w:pPr>
              <w:pStyle w:val="Boxed"/>
              <w:keepNext w:val="0"/>
              <w:keepLines w:val="0"/>
              <w:rPr>
                <w:lang w:val="en-AU"/>
              </w:rPr>
            </w:pPr>
            <w:r w:rsidRPr="00871EC1">
              <w:rPr>
                <w:lang w:val="en-AU"/>
              </w:rPr>
              <w:t>The present supply of LP-IoT is rated:</w:t>
            </w:r>
          </w:p>
          <w:p w14:paraId="3D5F7470" w14:textId="77777777" w:rsidR="00DE652B" w:rsidRPr="00871EC1" w:rsidRDefault="00DE652B" w:rsidP="00A325A9">
            <w:pPr>
              <w:pStyle w:val="Bulletedlist"/>
              <w:keepLines w:val="0"/>
              <w:widowControl w:val="0"/>
              <w:numPr>
                <w:ilvl w:val="0"/>
                <w:numId w:val="2"/>
              </w:numPr>
              <w:rPr>
                <w:lang w:val="en-AU"/>
              </w:rPr>
            </w:pPr>
            <w:r w:rsidRPr="00AB0B56">
              <w:rPr>
                <w:b/>
                <w:lang w:val="en-AU"/>
              </w:rPr>
              <w:t>High</w:t>
            </w:r>
            <w:r w:rsidRPr="00871EC1">
              <w:rPr>
                <w:lang w:val="en-AU"/>
              </w:rPr>
              <w:t xml:space="preserve"> for near-complete coverage by at least one LP-WAN network</w:t>
            </w:r>
          </w:p>
          <w:p w14:paraId="1202C987" w14:textId="77777777" w:rsidR="00DE652B" w:rsidRPr="00871EC1" w:rsidRDefault="00DE652B" w:rsidP="00A325A9">
            <w:pPr>
              <w:pStyle w:val="Bulletedlist"/>
              <w:keepLines w:val="0"/>
              <w:widowControl w:val="0"/>
              <w:numPr>
                <w:ilvl w:val="0"/>
                <w:numId w:val="2"/>
              </w:numPr>
              <w:rPr>
                <w:lang w:val="en-AU"/>
              </w:rPr>
            </w:pPr>
            <w:r w:rsidRPr="00AB0B56">
              <w:rPr>
                <w:b/>
                <w:lang w:val="en-AU"/>
              </w:rPr>
              <w:t>Medium</w:t>
            </w:r>
            <w:r w:rsidRPr="00871EC1">
              <w:rPr>
                <w:lang w:val="en-AU"/>
              </w:rPr>
              <w:t xml:space="preserve"> or </w:t>
            </w:r>
            <w:r w:rsidRPr="00AB0B56">
              <w:rPr>
                <w:b/>
                <w:lang w:val="en-AU"/>
              </w:rPr>
              <w:t>Low</w:t>
            </w:r>
            <w:r w:rsidRPr="00871EC1">
              <w:rPr>
                <w:lang w:val="en-AU"/>
              </w:rPr>
              <w:t xml:space="preserve"> for patchy or no coverage</w:t>
            </w:r>
          </w:p>
          <w:p w14:paraId="0FF9F58C" w14:textId="77777777" w:rsidR="00DE652B" w:rsidRPr="00871EC1" w:rsidRDefault="00DE652B" w:rsidP="00A325A9">
            <w:pPr>
              <w:pStyle w:val="Bulletedlist"/>
              <w:keepLines w:val="0"/>
              <w:widowControl w:val="0"/>
              <w:numPr>
                <w:ilvl w:val="0"/>
                <w:numId w:val="2"/>
              </w:numPr>
              <w:rPr>
                <w:lang w:val="en-AU"/>
              </w:rPr>
            </w:pPr>
            <w:r w:rsidRPr="00871EC1">
              <w:rPr>
                <w:lang w:val="en-AU"/>
              </w:rPr>
              <w:t xml:space="preserve">At least two networks requirement for </w:t>
            </w:r>
            <w:r w:rsidRPr="00AB0B56">
              <w:rPr>
                <w:b/>
                <w:lang w:val="en-AU"/>
              </w:rPr>
              <w:t>High</w:t>
            </w:r>
            <w:r w:rsidRPr="00871EC1">
              <w:rPr>
                <w:lang w:val="en-AU"/>
              </w:rPr>
              <w:t xml:space="preserve"> in 3-5 years.</w:t>
            </w:r>
          </w:p>
          <w:p w14:paraId="034DA380" w14:textId="77777777" w:rsidR="00DE652B" w:rsidRPr="00871EC1" w:rsidRDefault="00DE652B" w:rsidP="004F7205">
            <w:pPr>
              <w:pStyle w:val="Heading6"/>
              <w:numPr>
                <w:ilvl w:val="5"/>
                <w:numId w:val="0"/>
              </w:numPr>
              <w:tabs>
                <w:tab w:val="num" w:pos="851"/>
              </w:tabs>
              <w:ind w:left="851" w:hanging="851"/>
              <w:rPr>
                <w:lang w:val="en-AU"/>
              </w:rPr>
            </w:pPr>
            <w:r w:rsidRPr="00871EC1">
              <w:rPr>
                <w:lang w:val="en-AU"/>
              </w:rPr>
              <w:t>DEMAND</w:t>
            </w:r>
          </w:p>
          <w:p w14:paraId="54861C59" w14:textId="77777777" w:rsidR="00DE652B" w:rsidRPr="00871EC1" w:rsidRDefault="00DE652B" w:rsidP="004F7205">
            <w:pPr>
              <w:pStyle w:val="Boxed"/>
              <w:keepNext w:val="0"/>
              <w:keepLines w:val="0"/>
              <w:rPr>
                <w:lang w:val="en-AU"/>
              </w:rPr>
            </w:pPr>
            <w:r w:rsidRPr="00871EC1">
              <w:rPr>
                <w:lang w:val="en-AU"/>
              </w:rPr>
              <w:t xml:space="preserve">Demand by businesses in larger centres and for farms is rated </w:t>
            </w:r>
            <w:r w:rsidRPr="00AB0B56">
              <w:rPr>
                <w:b/>
                <w:lang w:val="en-AU"/>
              </w:rPr>
              <w:t>Medium</w:t>
            </w:r>
            <w:r w:rsidRPr="00871EC1">
              <w:rPr>
                <w:lang w:val="en-AU"/>
              </w:rPr>
              <w:t xml:space="preserve"> at present and </w:t>
            </w:r>
            <w:r w:rsidRPr="00AB0B56">
              <w:rPr>
                <w:b/>
                <w:lang w:val="en-AU"/>
              </w:rPr>
              <w:t>High</w:t>
            </w:r>
            <w:r w:rsidRPr="00871EC1">
              <w:rPr>
                <w:lang w:val="en-AU"/>
              </w:rPr>
              <w:t xml:space="preserve"> in 3-5 years; and </w:t>
            </w:r>
            <w:r w:rsidRPr="00AB0B56">
              <w:rPr>
                <w:b/>
                <w:lang w:val="en-AU"/>
              </w:rPr>
              <w:t>Low</w:t>
            </w:r>
            <w:r w:rsidRPr="00871EC1">
              <w:rPr>
                <w:lang w:val="en-AU"/>
              </w:rPr>
              <w:t xml:space="preserve"> (now) and </w:t>
            </w:r>
            <w:r w:rsidRPr="00AB0B56">
              <w:rPr>
                <w:b/>
                <w:lang w:val="en-AU"/>
              </w:rPr>
              <w:t>Medium</w:t>
            </w:r>
            <w:r w:rsidRPr="00871EC1">
              <w:rPr>
                <w:lang w:val="en-AU"/>
              </w:rPr>
              <w:t xml:space="preserve"> (3-5 years) for businesses in smaller centres and households, reflecting an explosion in IoT interest and use.</w:t>
            </w:r>
          </w:p>
        </w:tc>
      </w:tr>
    </w:tbl>
    <w:p w14:paraId="1A756F40" w14:textId="77777777" w:rsidR="00DE652B" w:rsidRPr="00871EC1" w:rsidRDefault="00DE652B" w:rsidP="00DE652B">
      <w:pPr>
        <w:pStyle w:val="Heading5"/>
        <w:numPr>
          <w:ilvl w:val="4"/>
          <w:numId w:val="0"/>
        </w:numPr>
        <w:tabs>
          <w:tab w:val="num" w:pos="851"/>
        </w:tabs>
        <w:ind w:left="851" w:hanging="851"/>
        <w:rPr>
          <w:lang w:val="en-AU"/>
        </w:rPr>
      </w:pPr>
      <w:r w:rsidRPr="00871EC1">
        <w:rPr>
          <w:lang w:val="en-AU"/>
        </w:rPr>
        <w:t xml:space="preserve">Public </w:t>
      </w:r>
      <w:proofErr w:type="spellStart"/>
      <w:r w:rsidRPr="00871EC1">
        <w:rPr>
          <w:lang w:val="en-AU"/>
        </w:rPr>
        <w:t>WiFi</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E652B" w:rsidRPr="00871EC1" w14:paraId="77371095" w14:textId="77777777" w:rsidTr="004F7205">
        <w:tc>
          <w:tcPr>
            <w:tcW w:w="10421" w:type="dxa"/>
            <w:shd w:val="clear" w:color="auto" w:fill="auto"/>
          </w:tcPr>
          <w:p w14:paraId="263999E8" w14:textId="77777777" w:rsidR="00DE652B" w:rsidRPr="00871EC1" w:rsidRDefault="00DE652B" w:rsidP="004F7205">
            <w:pPr>
              <w:pStyle w:val="Heading6"/>
              <w:numPr>
                <w:ilvl w:val="5"/>
                <w:numId w:val="0"/>
              </w:numPr>
              <w:tabs>
                <w:tab w:val="num" w:pos="851"/>
              </w:tabs>
              <w:ind w:left="851" w:hanging="851"/>
              <w:rPr>
                <w:lang w:val="en-AU"/>
              </w:rPr>
            </w:pPr>
            <w:r w:rsidRPr="00871EC1">
              <w:rPr>
                <w:lang w:val="en-AU"/>
              </w:rPr>
              <w:t>SUPPLY</w:t>
            </w:r>
          </w:p>
          <w:p w14:paraId="0AD220D7" w14:textId="77777777" w:rsidR="00DE652B" w:rsidRPr="00871EC1" w:rsidRDefault="00DE652B" w:rsidP="004F7205">
            <w:pPr>
              <w:pStyle w:val="Boxed"/>
              <w:keepNext w:val="0"/>
              <w:keepLines w:val="0"/>
              <w:rPr>
                <w:lang w:val="en-AU"/>
              </w:rPr>
            </w:pPr>
            <w:r w:rsidRPr="00871EC1">
              <w:rPr>
                <w:lang w:val="en-AU"/>
              </w:rPr>
              <w:t xml:space="preserve">Supply of public </w:t>
            </w:r>
            <w:proofErr w:type="spellStart"/>
            <w:r w:rsidRPr="00871EC1">
              <w:rPr>
                <w:lang w:val="en-AU"/>
              </w:rPr>
              <w:t>WiFi</w:t>
            </w:r>
            <w:proofErr w:type="spellEnd"/>
            <w:r w:rsidRPr="00871EC1">
              <w:rPr>
                <w:lang w:val="en-AU"/>
              </w:rPr>
              <w:t xml:space="preserve"> is rated:</w:t>
            </w:r>
          </w:p>
          <w:p w14:paraId="3A429D7D" w14:textId="77777777" w:rsidR="00DE652B" w:rsidRPr="00871EC1" w:rsidRDefault="00DE652B" w:rsidP="00A325A9">
            <w:pPr>
              <w:pStyle w:val="Bulletedlist"/>
              <w:keepLines w:val="0"/>
              <w:widowControl w:val="0"/>
              <w:numPr>
                <w:ilvl w:val="0"/>
                <w:numId w:val="2"/>
              </w:numPr>
              <w:ind w:left="357" w:hanging="357"/>
              <w:rPr>
                <w:lang w:val="en-AU"/>
              </w:rPr>
            </w:pPr>
            <w:r w:rsidRPr="00AB0B56">
              <w:rPr>
                <w:b/>
                <w:lang w:val="en-AU"/>
              </w:rPr>
              <w:lastRenderedPageBreak/>
              <w:t>High</w:t>
            </w:r>
            <w:r w:rsidRPr="00871EC1">
              <w:rPr>
                <w:lang w:val="en-AU"/>
              </w:rPr>
              <w:t xml:space="preserve"> where it is available in relevant public places and disadvantaged localities</w:t>
            </w:r>
          </w:p>
          <w:p w14:paraId="28A0A5E5" w14:textId="77777777" w:rsidR="00DE652B" w:rsidRPr="00871EC1" w:rsidRDefault="00DE652B" w:rsidP="00A325A9">
            <w:pPr>
              <w:pStyle w:val="Bulletedlist"/>
              <w:keepLines w:val="0"/>
              <w:widowControl w:val="0"/>
              <w:numPr>
                <w:ilvl w:val="0"/>
                <w:numId w:val="2"/>
              </w:numPr>
              <w:ind w:left="357" w:hanging="357"/>
              <w:rPr>
                <w:lang w:val="en-AU"/>
              </w:rPr>
            </w:pPr>
            <w:r w:rsidRPr="00AB0B56">
              <w:rPr>
                <w:b/>
                <w:lang w:val="en-AU"/>
              </w:rPr>
              <w:t>Medium</w:t>
            </w:r>
            <w:r w:rsidRPr="00871EC1">
              <w:rPr>
                <w:lang w:val="en-AU"/>
              </w:rPr>
              <w:t xml:space="preserve"> or </w:t>
            </w:r>
            <w:r w:rsidRPr="00AB0B56">
              <w:rPr>
                <w:b/>
                <w:lang w:val="en-AU"/>
              </w:rPr>
              <w:t>Low</w:t>
            </w:r>
            <w:r w:rsidRPr="00871EC1">
              <w:rPr>
                <w:lang w:val="en-AU"/>
              </w:rPr>
              <w:t xml:space="preserve"> for incomplete or no coverage</w:t>
            </w:r>
          </w:p>
          <w:p w14:paraId="360901BB" w14:textId="77777777" w:rsidR="00DE652B" w:rsidRPr="00871EC1" w:rsidRDefault="00DE652B" w:rsidP="00A325A9">
            <w:pPr>
              <w:pStyle w:val="Bulletedlist"/>
              <w:keepLines w:val="0"/>
              <w:widowControl w:val="0"/>
              <w:numPr>
                <w:ilvl w:val="0"/>
                <w:numId w:val="2"/>
              </w:numPr>
              <w:ind w:left="357" w:hanging="357"/>
              <w:rPr>
                <w:lang w:val="en-AU"/>
              </w:rPr>
            </w:pPr>
            <w:r w:rsidRPr="00871EC1">
              <w:rPr>
                <w:lang w:val="en-AU"/>
              </w:rPr>
              <w:t xml:space="preserve">For now, and in 3-5 years. </w:t>
            </w:r>
          </w:p>
          <w:p w14:paraId="12943DF9" w14:textId="77777777" w:rsidR="00DE652B" w:rsidRPr="00871EC1" w:rsidRDefault="00DE652B" w:rsidP="004F7205">
            <w:pPr>
              <w:pStyle w:val="Heading6"/>
              <w:numPr>
                <w:ilvl w:val="5"/>
                <w:numId w:val="0"/>
              </w:numPr>
              <w:tabs>
                <w:tab w:val="num" w:pos="851"/>
              </w:tabs>
              <w:ind w:left="851" w:hanging="851"/>
              <w:rPr>
                <w:lang w:val="en-AU"/>
              </w:rPr>
            </w:pPr>
            <w:r w:rsidRPr="00871EC1">
              <w:rPr>
                <w:lang w:val="en-AU"/>
              </w:rPr>
              <w:t>DEMAND</w:t>
            </w:r>
          </w:p>
          <w:p w14:paraId="5C1A4788" w14:textId="70A350B2" w:rsidR="00DE652B" w:rsidRPr="00871EC1" w:rsidRDefault="00DE652B" w:rsidP="004F7205">
            <w:pPr>
              <w:pStyle w:val="Boxed"/>
              <w:keepNext w:val="0"/>
              <w:keepLines w:val="0"/>
              <w:rPr>
                <w:szCs w:val="22"/>
                <w:lang w:val="en-AU"/>
              </w:rPr>
            </w:pPr>
            <w:r w:rsidRPr="00871EC1">
              <w:rPr>
                <w:lang w:val="en-AU"/>
              </w:rPr>
              <w:t>Demand by residents is rated according to income levels (</w:t>
            </w:r>
            <w:r w:rsidR="00AB0B56" w:rsidRPr="00AB0B56">
              <w:rPr>
                <w:b/>
                <w:lang w:val="en-AU"/>
              </w:rPr>
              <w:t>High</w:t>
            </w:r>
            <w:r w:rsidRPr="00871EC1">
              <w:rPr>
                <w:lang w:val="en-AU"/>
              </w:rPr>
              <w:t xml:space="preserve"> where incomes are low), reflecting the importance of mobile access to everybody for everyday life.</w:t>
            </w:r>
            <w:r w:rsidRPr="00871EC1">
              <w:rPr>
                <w:rStyle w:val="FootnoteReference"/>
                <w:lang w:val="en-AU"/>
              </w:rPr>
              <w:footnoteReference w:id="5"/>
            </w:r>
          </w:p>
        </w:tc>
      </w:tr>
    </w:tbl>
    <w:p w14:paraId="6782F085" w14:textId="74E27ED3" w:rsidR="00871EC1" w:rsidRPr="00871EC1" w:rsidRDefault="00871EC1" w:rsidP="00DE652B">
      <w:pPr>
        <w:pStyle w:val="Heading2"/>
        <w:numPr>
          <w:ilvl w:val="0"/>
          <w:numId w:val="0"/>
        </w:numPr>
        <w:ind w:left="576" w:hanging="576"/>
        <w:rPr>
          <w:lang w:val="en-AU"/>
        </w:rPr>
      </w:pPr>
      <w:bookmarkStart w:id="63" w:name="_Toc526347841"/>
      <w:bookmarkStart w:id="64" w:name="_Toc3379691"/>
    </w:p>
    <w:p w14:paraId="5A7AE536" w14:textId="48CCEC66" w:rsidR="00871EC1" w:rsidRPr="00871EC1" w:rsidRDefault="00F35130">
      <w:pPr>
        <w:spacing w:before="0" w:after="0"/>
        <w:rPr>
          <w:rFonts w:ascii="Arial" w:hAnsi="Arial" w:cs="Arial"/>
          <w:b/>
          <w:bCs/>
          <w:i/>
          <w:iCs/>
          <w:color w:val="CF052E"/>
          <w:sz w:val="28"/>
          <w:szCs w:val="28"/>
          <w:lang w:val="en-AU"/>
        </w:rPr>
      </w:pPr>
      <w:r>
        <w:rPr>
          <w:noProof/>
        </w:rPr>
        <w:drawing>
          <wp:anchor distT="0" distB="0" distL="114300" distR="114300" simplePos="0" relativeHeight="251727875" behindDoc="1" locked="0" layoutInCell="1" allowOverlap="1" wp14:anchorId="5FF65586" wp14:editId="78AE4A19">
            <wp:simplePos x="0" y="0"/>
            <wp:positionH relativeFrom="page">
              <wp:posOffset>5672221</wp:posOffset>
            </wp:positionH>
            <wp:positionV relativeFrom="page">
              <wp:posOffset>8805519</wp:posOffset>
            </wp:positionV>
            <wp:extent cx="1886585" cy="1886585"/>
            <wp:effectExtent l="0" t="0" r="0" b="0"/>
            <wp:wrapNone/>
            <wp:docPr id="67291" name="Picture 6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71EC1" w:rsidRPr="00871EC1">
        <w:rPr>
          <w:lang w:val="en-AU"/>
        </w:rPr>
        <w:br w:type="page"/>
      </w:r>
    </w:p>
    <w:p w14:paraId="659B0C40" w14:textId="3926DF93" w:rsidR="00DE652B" w:rsidRPr="00871EC1" w:rsidRDefault="004F2F88" w:rsidP="00DE652B">
      <w:pPr>
        <w:pStyle w:val="Heading2"/>
        <w:numPr>
          <w:ilvl w:val="0"/>
          <w:numId w:val="0"/>
        </w:numPr>
        <w:ind w:left="576" w:hanging="576"/>
        <w:rPr>
          <w:lang w:val="en-AU"/>
        </w:rPr>
      </w:pPr>
      <w:bookmarkStart w:id="65" w:name="_Toc30164215"/>
      <w:r w:rsidRPr="0069571E">
        <w:rPr>
          <w:rFonts w:ascii="Calibri" w:hAnsi="Calibri"/>
          <w:noProof/>
          <w:sz w:val="52"/>
          <w:szCs w:val="52"/>
        </w:rPr>
        <w:lastRenderedPageBreak/>
        <w:drawing>
          <wp:anchor distT="0" distB="0" distL="114300" distR="114300" simplePos="0" relativeHeight="251675651" behindDoc="1" locked="0" layoutInCell="1" allowOverlap="1" wp14:anchorId="3FEF52E9" wp14:editId="6DF32AF9">
            <wp:simplePos x="0" y="0"/>
            <wp:positionH relativeFrom="page">
              <wp:posOffset>5364312</wp:posOffset>
            </wp:positionH>
            <wp:positionV relativeFrom="page">
              <wp:posOffset>10095</wp:posOffset>
            </wp:positionV>
            <wp:extent cx="2188845" cy="2188845"/>
            <wp:effectExtent l="0" t="0" r="0" b="0"/>
            <wp:wrapNone/>
            <wp:docPr id="67266" name="Picture 6726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Significant Places Analysis</w:t>
      </w:r>
      <w:bookmarkEnd w:id="63"/>
      <w:bookmarkEnd w:id="64"/>
      <w:bookmarkEnd w:id="65"/>
    </w:p>
    <w:p w14:paraId="0831CED1" w14:textId="1E621394" w:rsidR="00DE652B" w:rsidRPr="00871EC1" w:rsidRDefault="00DE652B" w:rsidP="00F35130">
      <w:pPr>
        <w:ind w:right="424"/>
        <w:rPr>
          <w:lang w:val="en-AU"/>
        </w:rPr>
      </w:pPr>
      <w:bookmarkStart w:id="66" w:name="_Hlk527556257"/>
      <w:r w:rsidRPr="00871EC1">
        <w:rPr>
          <w:lang w:val="en-AU"/>
        </w:rPr>
        <w:t xml:space="preserve">Digital supply-demand balance for selected </w:t>
      </w:r>
      <w:r w:rsidR="00C83B5B" w:rsidRPr="00871EC1">
        <w:rPr>
          <w:lang w:val="en-AU"/>
        </w:rPr>
        <w:t>significant places</w:t>
      </w:r>
      <w:r w:rsidRPr="00871EC1">
        <w:rPr>
          <w:lang w:val="en-AU"/>
        </w:rPr>
        <w:t xml:space="preserve"> is shown in Table </w:t>
      </w:r>
      <w:r w:rsidR="00DE6B1F">
        <w:rPr>
          <w:lang w:val="en-AU"/>
        </w:rPr>
        <w:t>2</w:t>
      </w:r>
      <w:r w:rsidRPr="00871EC1">
        <w:rPr>
          <w:lang w:val="en-AU"/>
        </w:rPr>
        <w:t xml:space="preserve">, red shading indicating major supply shortfall relative to demand, amber an intermediate supply shortfall and green where current supply meets or exceeds demand. </w:t>
      </w:r>
      <w:r w:rsidRPr="00871EC1">
        <w:rPr>
          <w:b/>
          <w:i/>
          <w:lang w:val="en-AU"/>
        </w:rPr>
        <w:t>Note the light green shading for mobile access denotes reservations, based on local mobile access experience, about the good coverage indicated by public coverage maps.</w:t>
      </w:r>
    </w:p>
    <w:p w14:paraId="1E521FAC" w14:textId="7F1A8740" w:rsidR="00431FAF" w:rsidRPr="00871EC1" w:rsidRDefault="00431FAF" w:rsidP="00431FAF">
      <w:pPr>
        <w:pStyle w:val="Caption"/>
        <w:keepNext/>
        <w:rPr>
          <w:lang w:val="en-AU"/>
        </w:rPr>
      </w:pPr>
      <w:bookmarkStart w:id="67" w:name="_Toc3379693"/>
      <w:bookmarkEnd w:id="66"/>
      <w:r w:rsidRPr="00871EC1">
        <w:rPr>
          <w:lang w:val="en-AU"/>
        </w:rPr>
        <w:t xml:space="preserve">Table </w:t>
      </w:r>
      <w:r w:rsidRPr="00871EC1">
        <w:rPr>
          <w:lang w:val="en-AU"/>
        </w:rPr>
        <w:fldChar w:fldCharType="begin"/>
      </w:r>
      <w:r w:rsidRPr="00871EC1">
        <w:rPr>
          <w:lang w:val="en-AU"/>
        </w:rPr>
        <w:instrText xml:space="preserve"> SEQ Table \* ARABIC </w:instrText>
      </w:r>
      <w:r w:rsidRPr="00871EC1">
        <w:rPr>
          <w:lang w:val="en-AU"/>
        </w:rPr>
        <w:fldChar w:fldCharType="separate"/>
      </w:r>
      <w:r w:rsidR="00262F76">
        <w:rPr>
          <w:noProof/>
          <w:lang w:val="en-AU"/>
        </w:rPr>
        <w:t>2</w:t>
      </w:r>
      <w:r w:rsidRPr="00871EC1">
        <w:rPr>
          <w:lang w:val="en-AU"/>
        </w:rPr>
        <w:fldChar w:fldCharType="end"/>
      </w:r>
      <w:r w:rsidRPr="00871EC1">
        <w:rPr>
          <w:lang w:val="en-AU"/>
        </w:rPr>
        <w:t xml:space="preserve"> Significant places: current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136"/>
        <w:gridCol w:w="1699"/>
        <w:gridCol w:w="991"/>
        <w:gridCol w:w="1275"/>
        <w:gridCol w:w="1418"/>
        <w:gridCol w:w="1275"/>
        <w:gridCol w:w="1277"/>
      </w:tblGrid>
      <w:tr w:rsidR="00EB03B8" w:rsidRPr="00871EC1" w14:paraId="6A61DCF0" w14:textId="77777777" w:rsidTr="00E7389D">
        <w:tc>
          <w:tcPr>
            <w:tcW w:w="361" w:type="pct"/>
            <w:vMerge w:val="restart"/>
            <w:tcBorders>
              <w:right w:val="single" w:sz="4" w:space="0" w:color="FFFFFF"/>
            </w:tcBorders>
            <w:shd w:val="clear" w:color="auto" w:fill="000000"/>
            <w:vAlign w:val="bottom"/>
          </w:tcPr>
          <w:p w14:paraId="53185401" w14:textId="77777777" w:rsidR="00EB03B8" w:rsidRPr="00871EC1" w:rsidRDefault="00EB03B8" w:rsidP="00E7389D">
            <w:pPr>
              <w:spacing w:before="0" w:after="0"/>
              <w:rPr>
                <w:rFonts w:cs="Calibri Light"/>
                <w:b/>
                <w:color w:val="FFFFFF"/>
                <w:sz w:val="20"/>
                <w:szCs w:val="20"/>
                <w:lang w:val="en-AU"/>
              </w:rPr>
            </w:pPr>
            <w:r w:rsidRPr="00871EC1">
              <w:rPr>
                <w:rFonts w:cs="Calibri Light"/>
                <w:b/>
                <w:color w:val="FFFFFF"/>
                <w:sz w:val="20"/>
                <w:szCs w:val="20"/>
                <w:lang w:val="en-AU"/>
              </w:rPr>
              <w:t>Place</w:t>
            </w:r>
          </w:p>
        </w:tc>
        <w:tc>
          <w:tcPr>
            <w:tcW w:w="581" w:type="pct"/>
            <w:vMerge w:val="restart"/>
            <w:tcBorders>
              <w:left w:val="single" w:sz="4" w:space="0" w:color="FFFFFF"/>
              <w:right w:val="single" w:sz="4" w:space="0" w:color="FFFFFF"/>
            </w:tcBorders>
            <w:shd w:val="clear" w:color="auto" w:fill="000000"/>
            <w:vAlign w:val="bottom"/>
          </w:tcPr>
          <w:p w14:paraId="675B95CF" w14:textId="77777777" w:rsidR="00EB03B8" w:rsidRPr="00871EC1" w:rsidRDefault="00EB03B8" w:rsidP="00E7389D">
            <w:pPr>
              <w:spacing w:before="0" w:after="0"/>
              <w:rPr>
                <w:rFonts w:cs="Calibri Light"/>
                <w:b/>
                <w:color w:val="FFFFFF"/>
                <w:sz w:val="20"/>
                <w:szCs w:val="20"/>
                <w:lang w:val="en-AU"/>
              </w:rPr>
            </w:pPr>
            <w:r w:rsidRPr="00871EC1">
              <w:rPr>
                <w:rFonts w:cs="Calibri Light"/>
                <w:b/>
                <w:color w:val="FFFFFF"/>
                <w:sz w:val="20"/>
                <w:szCs w:val="20"/>
                <w:lang w:val="en-AU"/>
              </w:rPr>
              <w:t>LGA</w:t>
            </w:r>
          </w:p>
        </w:tc>
        <w:tc>
          <w:tcPr>
            <w:tcW w:w="869" w:type="pct"/>
            <w:vMerge w:val="restart"/>
            <w:tcBorders>
              <w:left w:val="single" w:sz="4" w:space="0" w:color="FFFFFF"/>
              <w:right w:val="single" w:sz="4" w:space="0" w:color="FFFFFF"/>
            </w:tcBorders>
            <w:shd w:val="clear" w:color="auto" w:fill="000000"/>
            <w:vAlign w:val="bottom"/>
          </w:tcPr>
          <w:p w14:paraId="3F8F122C" w14:textId="77777777" w:rsidR="00EB03B8" w:rsidRPr="00871EC1" w:rsidRDefault="00EB03B8" w:rsidP="00E7389D">
            <w:pPr>
              <w:spacing w:before="0" w:after="0"/>
              <w:rPr>
                <w:b/>
                <w:color w:val="FFFFFF"/>
                <w:sz w:val="20"/>
                <w:szCs w:val="20"/>
                <w:lang w:val="en-AU"/>
              </w:rPr>
            </w:pPr>
            <w:r w:rsidRPr="00871EC1">
              <w:rPr>
                <w:b/>
                <w:color w:val="FFFFFF"/>
                <w:sz w:val="20"/>
                <w:szCs w:val="20"/>
                <w:lang w:val="en-AU"/>
              </w:rPr>
              <w:t>Name</w:t>
            </w:r>
          </w:p>
        </w:tc>
        <w:tc>
          <w:tcPr>
            <w:tcW w:w="507" w:type="pct"/>
            <w:vMerge w:val="restart"/>
            <w:tcBorders>
              <w:left w:val="single" w:sz="4" w:space="0" w:color="FFFFFF"/>
              <w:right w:val="single" w:sz="4" w:space="0" w:color="FFFFFF"/>
            </w:tcBorders>
            <w:shd w:val="clear" w:color="auto" w:fill="000000"/>
            <w:vAlign w:val="bottom"/>
          </w:tcPr>
          <w:p w14:paraId="6EB8F201" w14:textId="256007F0" w:rsidR="00EB03B8" w:rsidRPr="00871EC1" w:rsidRDefault="00EB03B8" w:rsidP="00E7389D">
            <w:pPr>
              <w:spacing w:before="0" w:after="0"/>
              <w:jc w:val="center"/>
              <w:rPr>
                <w:b/>
                <w:color w:val="FFFFFF"/>
                <w:sz w:val="20"/>
                <w:szCs w:val="20"/>
                <w:lang w:val="en-AU"/>
              </w:rPr>
            </w:pPr>
            <w:r w:rsidRPr="00871EC1">
              <w:rPr>
                <w:b/>
                <w:color w:val="FFFFFF"/>
                <w:sz w:val="20"/>
                <w:szCs w:val="20"/>
                <w:lang w:val="en-AU"/>
              </w:rPr>
              <w:t xml:space="preserve">User </w:t>
            </w:r>
            <w:r w:rsidR="00E81BB6" w:rsidRPr="00871EC1">
              <w:rPr>
                <w:b/>
                <w:color w:val="FFFFFF"/>
                <w:sz w:val="20"/>
                <w:szCs w:val="20"/>
                <w:lang w:val="en-AU"/>
              </w:rPr>
              <w:t>T</w:t>
            </w:r>
            <w:r w:rsidRPr="00871EC1">
              <w:rPr>
                <w:b/>
                <w:color w:val="FFFFFF"/>
                <w:sz w:val="20"/>
                <w:szCs w:val="20"/>
                <w:lang w:val="en-AU"/>
              </w:rPr>
              <w:t>ype</w:t>
            </w:r>
          </w:p>
        </w:tc>
        <w:tc>
          <w:tcPr>
            <w:tcW w:w="2682" w:type="pct"/>
            <w:gridSpan w:val="4"/>
            <w:tcBorders>
              <w:left w:val="single" w:sz="4" w:space="0" w:color="FFFFFF"/>
              <w:right w:val="single" w:sz="4" w:space="0" w:color="FFFFFF"/>
            </w:tcBorders>
            <w:shd w:val="clear" w:color="auto" w:fill="000000"/>
            <w:vAlign w:val="bottom"/>
          </w:tcPr>
          <w:p w14:paraId="48291044" w14:textId="77777777" w:rsidR="00EB03B8" w:rsidRPr="00871EC1" w:rsidRDefault="00EB03B8" w:rsidP="00E7389D">
            <w:pPr>
              <w:spacing w:before="0" w:after="0"/>
              <w:jc w:val="center"/>
              <w:rPr>
                <w:b/>
                <w:color w:val="FFFFFF"/>
                <w:sz w:val="20"/>
                <w:szCs w:val="20"/>
                <w:lang w:val="en-AU"/>
              </w:rPr>
            </w:pPr>
            <w:r w:rsidRPr="00871EC1">
              <w:rPr>
                <w:b/>
                <w:color w:val="FFFFFF"/>
                <w:sz w:val="20"/>
                <w:szCs w:val="20"/>
                <w:lang w:val="en-AU"/>
              </w:rPr>
              <w:t>Access</w:t>
            </w:r>
          </w:p>
        </w:tc>
      </w:tr>
      <w:tr w:rsidR="00EB03B8" w:rsidRPr="00871EC1" w14:paraId="7AFBF920" w14:textId="77777777" w:rsidTr="00E7389D">
        <w:tc>
          <w:tcPr>
            <w:tcW w:w="361" w:type="pct"/>
            <w:vMerge/>
            <w:tcBorders>
              <w:top w:val="single" w:sz="4" w:space="0" w:color="FFFFFF"/>
              <w:right w:val="single" w:sz="4" w:space="0" w:color="FFFFFF"/>
            </w:tcBorders>
            <w:vAlign w:val="center"/>
          </w:tcPr>
          <w:p w14:paraId="4765D408" w14:textId="77777777" w:rsidR="00EB03B8" w:rsidRPr="00871EC1" w:rsidRDefault="00EB03B8" w:rsidP="00E7389D">
            <w:pPr>
              <w:spacing w:before="0" w:after="0"/>
              <w:rPr>
                <w:rFonts w:cs="Calibri Light"/>
                <w:b/>
                <w:sz w:val="20"/>
                <w:szCs w:val="20"/>
                <w:lang w:val="en-AU"/>
              </w:rPr>
            </w:pPr>
          </w:p>
        </w:tc>
        <w:tc>
          <w:tcPr>
            <w:tcW w:w="581" w:type="pct"/>
            <w:vMerge/>
            <w:tcBorders>
              <w:top w:val="single" w:sz="4" w:space="0" w:color="FFFFFF"/>
              <w:left w:val="single" w:sz="4" w:space="0" w:color="FFFFFF"/>
              <w:right w:val="single" w:sz="4" w:space="0" w:color="FFFFFF"/>
            </w:tcBorders>
            <w:vAlign w:val="center"/>
          </w:tcPr>
          <w:p w14:paraId="2883FF83" w14:textId="77777777" w:rsidR="00EB03B8" w:rsidRPr="00871EC1" w:rsidRDefault="00EB03B8" w:rsidP="00E7389D">
            <w:pPr>
              <w:spacing w:before="0" w:after="0"/>
              <w:rPr>
                <w:rFonts w:cs="Calibri Light"/>
                <w:b/>
                <w:sz w:val="20"/>
                <w:szCs w:val="20"/>
                <w:lang w:val="en-AU"/>
              </w:rPr>
            </w:pPr>
          </w:p>
        </w:tc>
        <w:tc>
          <w:tcPr>
            <w:tcW w:w="869" w:type="pct"/>
            <w:vMerge/>
            <w:tcBorders>
              <w:top w:val="single" w:sz="4" w:space="0" w:color="FFFFFF"/>
              <w:left w:val="single" w:sz="4" w:space="0" w:color="FFFFFF"/>
              <w:right w:val="single" w:sz="4" w:space="0" w:color="FFFFFF"/>
            </w:tcBorders>
            <w:vAlign w:val="center"/>
          </w:tcPr>
          <w:p w14:paraId="6AEE1ECD" w14:textId="77777777" w:rsidR="00EB03B8" w:rsidRPr="00871EC1" w:rsidRDefault="00EB03B8" w:rsidP="00E7389D">
            <w:pPr>
              <w:spacing w:before="0" w:after="0"/>
              <w:rPr>
                <w:b/>
                <w:sz w:val="20"/>
                <w:szCs w:val="20"/>
                <w:lang w:val="en-AU"/>
              </w:rPr>
            </w:pPr>
          </w:p>
        </w:tc>
        <w:tc>
          <w:tcPr>
            <w:tcW w:w="507" w:type="pct"/>
            <w:vMerge/>
            <w:tcBorders>
              <w:top w:val="single" w:sz="4" w:space="0" w:color="FFFFFF"/>
              <w:left w:val="single" w:sz="4" w:space="0" w:color="FFFFFF"/>
              <w:right w:val="single" w:sz="4" w:space="0" w:color="FFFFFF"/>
            </w:tcBorders>
            <w:vAlign w:val="center"/>
          </w:tcPr>
          <w:p w14:paraId="4C2092FC" w14:textId="77777777" w:rsidR="00EB03B8" w:rsidRPr="00871EC1" w:rsidRDefault="00EB03B8" w:rsidP="00E7389D">
            <w:pPr>
              <w:spacing w:before="0" w:after="0"/>
              <w:jc w:val="center"/>
              <w:rPr>
                <w:b/>
                <w:sz w:val="20"/>
                <w:szCs w:val="20"/>
                <w:lang w:val="en-AU"/>
              </w:rPr>
            </w:pPr>
          </w:p>
        </w:tc>
        <w:tc>
          <w:tcPr>
            <w:tcW w:w="652" w:type="pct"/>
            <w:tcBorders>
              <w:left w:val="single" w:sz="4" w:space="0" w:color="FFFFFF"/>
            </w:tcBorders>
            <w:shd w:val="clear" w:color="auto" w:fill="D9D9D9"/>
            <w:vAlign w:val="bottom"/>
          </w:tcPr>
          <w:p w14:paraId="18B3B8C6" w14:textId="77777777" w:rsidR="00EB03B8" w:rsidRPr="00871EC1" w:rsidRDefault="00EB03B8" w:rsidP="00E7389D">
            <w:pPr>
              <w:spacing w:before="0" w:after="0"/>
              <w:jc w:val="center"/>
              <w:rPr>
                <w:b/>
                <w:sz w:val="20"/>
                <w:szCs w:val="20"/>
                <w:lang w:val="en-AU"/>
              </w:rPr>
            </w:pPr>
            <w:r w:rsidRPr="00871EC1">
              <w:rPr>
                <w:b/>
                <w:sz w:val="20"/>
                <w:szCs w:val="20"/>
                <w:lang w:val="en-AU"/>
              </w:rPr>
              <w:t>Fixed</w:t>
            </w:r>
            <w:r w:rsidRPr="00871EC1">
              <w:rPr>
                <w:sz w:val="20"/>
                <w:szCs w:val="20"/>
                <w:lang w:val="en-AU"/>
              </w:rPr>
              <w:br/>
            </w:r>
            <w:r w:rsidRPr="00871EC1">
              <w:rPr>
                <w:sz w:val="15"/>
                <w:szCs w:val="20"/>
                <w:lang w:val="en-AU"/>
              </w:rPr>
              <w:t>Supply / Demand</w:t>
            </w:r>
          </w:p>
        </w:tc>
        <w:tc>
          <w:tcPr>
            <w:tcW w:w="725" w:type="pct"/>
            <w:shd w:val="clear" w:color="auto" w:fill="D9D9D9"/>
            <w:vAlign w:val="bottom"/>
          </w:tcPr>
          <w:p w14:paraId="41C434A2" w14:textId="77777777" w:rsidR="00EB03B8" w:rsidRPr="00871EC1" w:rsidRDefault="00EB03B8" w:rsidP="00E7389D">
            <w:pPr>
              <w:spacing w:before="0" w:after="0"/>
              <w:jc w:val="center"/>
              <w:rPr>
                <w:b/>
                <w:sz w:val="20"/>
                <w:szCs w:val="20"/>
                <w:lang w:val="en-AU"/>
              </w:rPr>
            </w:pPr>
            <w:r w:rsidRPr="00871EC1">
              <w:rPr>
                <w:b/>
                <w:sz w:val="20"/>
                <w:szCs w:val="20"/>
                <w:lang w:val="en-AU"/>
              </w:rPr>
              <w:t>Mobile*</w:t>
            </w:r>
            <w:r w:rsidRPr="00871EC1">
              <w:rPr>
                <w:sz w:val="20"/>
                <w:szCs w:val="20"/>
                <w:lang w:val="en-AU"/>
              </w:rPr>
              <w:t xml:space="preserve"> </w:t>
            </w:r>
            <w:r w:rsidRPr="00871EC1">
              <w:rPr>
                <w:sz w:val="20"/>
                <w:szCs w:val="20"/>
                <w:lang w:val="en-AU"/>
              </w:rPr>
              <w:br/>
            </w:r>
            <w:r w:rsidRPr="00871EC1">
              <w:rPr>
                <w:sz w:val="15"/>
                <w:szCs w:val="20"/>
                <w:lang w:val="en-AU"/>
              </w:rPr>
              <w:t>Supply / Demand</w:t>
            </w:r>
          </w:p>
        </w:tc>
        <w:tc>
          <w:tcPr>
            <w:tcW w:w="652" w:type="pct"/>
            <w:shd w:val="clear" w:color="auto" w:fill="D9D9D9"/>
            <w:vAlign w:val="bottom"/>
          </w:tcPr>
          <w:p w14:paraId="1F24073E" w14:textId="77777777" w:rsidR="00EB03B8" w:rsidRPr="00871EC1" w:rsidRDefault="00EB03B8" w:rsidP="00E7389D">
            <w:pPr>
              <w:spacing w:before="0" w:after="0"/>
              <w:jc w:val="center"/>
              <w:rPr>
                <w:b/>
                <w:sz w:val="20"/>
                <w:szCs w:val="20"/>
                <w:lang w:val="en-AU"/>
              </w:rPr>
            </w:pPr>
            <w:r w:rsidRPr="00871EC1">
              <w:rPr>
                <w:b/>
                <w:sz w:val="20"/>
                <w:szCs w:val="20"/>
                <w:lang w:val="en-AU"/>
              </w:rPr>
              <w:t>LP-WAN IoT</w:t>
            </w:r>
            <w:r w:rsidRPr="00871EC1">
              <w:rPr>
                <w:sz w:val="20"/>
                <w:szCs w:val="20"/>
                <w:lang w:val="en-AU"/>
              </w:rPr>
              <w:t xml:space="preserve"> </w:t>
            </w:r>
            <w:r w:rsidRPr="00871EC1">
              <w:rPr>
                <w:sz w:val="20"/>
                <w:szCs w:val="20"/>
                <w:lang w:val="en-AU"/>
              </w:rPr>
              <w:br/>
            </w:r>
            <w:r w:rsidRPr="00871EC1">
              <w:rPr>
                <w:sz w:val="15"/>
                <w:szCs w:val="20"/>
                <w:lang w:val="en-AU"/>
              </w:rPr>
              <w:t>Supply / Demand</w:t>
            </w:r>
          </w:p>
        </w:tc>
        <w:tc>
          <w:tcPr>
            <w:tcW w:w="653" w:type="pct"/>
            <w:shd w:val="clear" w:color="auto" w:fill="D9D9D9"/>
            <w:vAlign w:val="bottom"/>
          </w:tcPr>
          <w:p w14:paraId="44368793" w14:textId="77777777" w:rsidR="00EB03B8" w:rsidRPr="00871EC1" w:rsidRDefault="00EB03B8" w:rsidP="00E7389D">
            <w:pPr>
              <w:spacing w:before="0" w:after="0"/>
              <w:jc w:val="center"/>
              <w:rPr>
                <w:b/>
                <w:sz w:val="20"/>
                <w:szCs w:val="20"/>
                <w:lang w:val="en-AU"/>
              </w:rPr>
            </w:pPr>
            <w:proofErr w:type="spellStart"/>
            <w:r w:rsidRPr="00871EC1">
              <w:rPr>
                <w:b/>
                <w:sz w:val="20"/>
                <w:szCs w:val="20"/>
                <w:lang w:val="en-AU"/>
              </w:rPr>
              <w:t>WiFi</w:t>
            </w:r>
            <w:proofErr w:type="spellEnd"/>
            <w:r w:rsidRPr="00871EC1">
              <w:rPr>
                <w:sz w:val="20"/>
                <w:szCs w:val="20"/>
                <w:lang w:val="en-AU"/>
              </w:rPr>
              <w:t xml:space="preserve"> </w:t>
            </w:r>
            <w:r w:rsidRPr="00871EC1">
              <w:rPr>
                <w:sz w:val="20"/>
                <w:szCs w:val="20"/>
                <w:lang w:val="en-AU"/>
              </w:rPr>
              <w:br/>
            </w:r>
            <w:r w:rsidRPr="00871EC1">
              <w:rPr>
                <w:sz w:val="15"/>
                <w:szCs w:val="20"/>
                <w:lang w:val="en-AU"/>
              </w:rPr>
              <w:t>Supply / Demand</w:t>
            </w:r>
          </w:p>
        </w:tc>
      </w:tr>
      <w:tr w:rsidR="00EB03B8" w:rsidRPr="00871EC1" w14:paraId="3128C061" w14:textId="77777777" w:rsidTr="00E7389D">
        <w:tc>
          <w:tcPr>
            <w:tcW w:w="361" w:type="pct"/>
            <w:vMerge w:val="restart"/>
            <w:vAlign w:val="center"/>
          </w:tcPr>
          <w:p w14:paraId="2F9141F4"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City</w:t>
            </w:r>
          </w:p>
        </w:tc>
        <w:tc>
          <w:tcPr>
            <w:tcW w:w="581" w:type="pct"/>
            <w:vMerge w:val="restart"/>
            <w:vAlign w:val="center"/>
          </w:tcPr>
          <w:p w14:paraId="729BF4E5"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vAlign w:val="center"/>
          </w:tcPr>
          <w:p w14:paraId="640EEB6D" w14:textId="77777777" w:rsidR="00EB03B8" w:rsidRPr="00871EC1" w:rsidRDefault="00EB03B8" w:rsidP="00E7389D">
            <w:pPr>
              <w:spacing w:before="0" w:after="0"/>
              <w:rPr>
                <w:b/>
                <w:sz w:val="20"/>
                <w:szCs w:val="20"/>
                <w:lang w:val="en-AU"/>
              </w:rPr>
            </w:pPr>
            <w:r w:rsidRPr="00871EC1">
              <w:rPr>
                <w:b/>
                <w:sz w:val="20"/>
                <w:szCs w:val="20"/>
                <w:lang w:val="en-AU"/>
              </w:rPr>
              <w:t>Geelong</w:t>
            </w:r>
            <w:r w:rsidRPr="00871EC1">
              <w:rPr>
                <w:b/>
                <w:sz w:val="20"/>
                <w:szCs w:val="20"/>
                <w:lang w:val="en-AU"/>
              </w:rPr>
              <w:br/>
            </w:r>
            <w:r w:rsidRPr="00871EC1">
              <w:rPr>
                <w:sz w:val="20"/>
                <w:szCs w:val="20"/>
                <w:lang w:val="en-AU"/>
              </w:rPr>
              <w:t>(pop. 157,104)</w:t>
            </w:r>
          </w:p>
        </w:tc>
        <w:tc>
          <w:tcPr>
            <w:tcW w:w="507" w:type="pct"/>
            <w:vAlign w:val="center"/>
          </w:tcPr>
          <w:p w14:paraId="2B6AA6B7"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shd w:val="clear" w:color="auto" w:fill="FFC000"/>
          </w:tcPr>
          <w:p w14:paraId="358A8675"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shd w:val="clear" w:color="auto" w:fill="92D050"/>
          </w:tcPr>
          <w:p w14:paraId="1E55176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416F057C"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shd w:val="clear" w:color="auto" w:fill="auto"/>
          </w:tcPr>
          <w:p w14:paraId="5B323BB0"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5FD6C281" w14:textId="77777777" w:rsidTr="00E7389D">
        <w:tc>
          <w:tcPr>
            <w:tcW w:w="361" w:type="pct"/>
            <w:vMerge/>
            <w:vAlign w:val="center"/>
          </w:tcPr>
          <w:p w14:paraId="0369233B"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737947AD"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0EBFAF5D" w14:textId="77777777" w:rsidR="00EB03B8" w:rsidRPr="00871EC1" w:rsidRDefault="00EB03B8" w:rsidP="00E7389D">
            <w:pPr>
              <w:spacing w:before="0" w:after="0"/>
              <w:rPr>
                <w:sz w:val="20"/>
                <w:szCs w:val="20"/>
                <w:lang w:val="en-AU"/>
              </w:rPr>
            </w:pPr>
          </w:p>
        </w:tc>
        <w:tc>
          <w:tcPr>
            <w:tcW w:w="507" w:type="pct"/>
            <w:vAlign w:val="center"/>
          </w:tcPr>
          <w:p w14:paraId="6AB72B78"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100B8CA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261F0E3A"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107185B7"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6E236B42"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H/L</w:t>
            </w:r>
          </w:p>
        </w:tc>
      </w:tr>
      <w:tr w:rsidR="00EB03B8" w:rsidRPr="00871EC1" w14:paraId="6F588D73" w14:textId="77777777" w:rsidTr="00E7389D">
        <w:tc>
          <w:tcPr>
            <w:tcW w:w="361" w:type="pct"/>
            <w:vMerge/>
            <w:vAlign w:val="center"/>
          </w:tcPr>
          <w:p w14:paraId="4CF0AEB2"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486AC8B7"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43A2FD75"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EE23756"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2771C32C"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52593C29"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4465CE2E"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10A39A06"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H/L</w:t>
            </w:r>
          </w:p>
        </w:tc>
      </w:tr>
      <w:tr w:rsidR="00EB03B8" w:rsidRPr="00871EC1" w14:paraId="4FA62825" w14:textId="77777777" w:rsidTr="00E7389D">
        <w:tc>
          <w:tcPr>
            <w:tcW w:w="361" w:type="pct"/>
            <w:vMerge/>
            <w:vAlign w:val="center"/>
          </w:tcPr>
          <w:p w14:paraId="33377A9A"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tcBorders>
            <w:vAlign w:val="center"/>
          </w:tcPr>
          <w:p w14:paraId="7267294E"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tcBorders>
              <w:top w:val="single" w:sz="18" w:space="0" w:color="000000"/>
            </w:tcBorders>
            <w:vAlign w:val="center"/>
          </w:tcPr>
          <w:p w14:paraId="7AA87A7C" w14:textId="77777777" w:rsidR="00EB03B8" w:rsidRPr="00871EC1" w:rsidRDefault="00EB03B8" w:rsidP="00E7389D">
            <w:pPr>
              <w:spacing w:before="0" w:after="0"/>
              <w:rPr>
                <w:sz w:val="20"/>
                <w:szCs w:val="20"/>
                <w:lang w:val="en-AU"/>
              </w:rPr>
            </w:pPr>
            <w:r w:rsidRPr="00871EC1">
              <w:rPr>
                <w:b/>
                <w:sz w:val="20"/>
                <w:szCs w:val="20"/>
                <w:lang w:val="en-AU"/>
              </w:rPr>
              <w:t>Ocean Grove / Barwon Heads</w:t>
            </w:r>
            <w:r w:rsidRPr="00871EC1">
              <w:rPr>
                <w:b/>
                <w:sz w:val="20"/>
                <w:szCs w:val="20"/>
                <w:lang w:val="en-AU"/>
              </w:rPr>
              <w:br/>
            </w:r>
            <w:r w:rsidRPr="00871EC1">
              <w:rPr>
                <w:sz w:val="20"/>
                <w:szCs w:val="20"/>
                <w:lang w:val="en-AU"/>
              </w:rPr>
              <w:t>(pop. 18,205)</w:t>
            </w:r>
          </w:p>
        </w:tc>
        <w:tc>
          <w:tcPr>
            <w:tcW w:w="507" w:type="pct"/>
            <w:tcBorders>
              <w:top w:val="single" w:sz="18" w:space="0" w:color="000000"/>
            </w:tcBorders>
            <w:vAlign w:val="center"/>
          </w:tcPr>
          <w:p w14:paraId="2C6FEFA5"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5D494583"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5EFC91BF"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1A704074"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tcBorders>
            <w:shd w:val="clear" w:color="auto" w:fill="auto"/>
          </w:tcPr>
          <w:p w14:paraId="5F65637A"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4963B4DA" w14:textId="77777777" w:rsidTr="00E7389D">
        <w:tc>
          <w:tcPr>
            <w:tcW w:w="361" w:type="pct"/>
            <w:vMerge/>
            <w:vAlign w:val="center"/>
          </w:tcPr>
          <w:p w14:paraId="345EF1B4"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396B4D33"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647D69F4" w14:textId="77777777" w:rsidR="00EB03B8" w:rsidRPr="00871EC1" w:rsidRDefault="00EB03B8" w:rsidP="00E7389D">
            <w:pPr>
              <w:spacing w:before="0" w:after="0"/>
              <w:rPr>
                <w:sz w:val="20"/>
                <w:szCs w:val="20"/>
                <w:lang w:val="en-AU"/>
              </w:rPr>
            </w:pPr>
          </w:p>
        </w:tc>
        <w:tc>
          <w:tcPr>
            <w:tcW w:w="507" w:type="pct"/>
            <w:vAlign w:val="center"/>
          </w:tcPr>
          <w:p w14:paraId="3A5699F8"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275DA14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4DFFEC24"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6E12FD63"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698FB6C6"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56FB6042" w14:textId="77777777" w:rsidTr="00E7389D">
        <w:tc>
          <w:tcPr>
            <w:tcW w:w="361" w:type="pct"/>
            <w:vMerge/>
            <w:vAlign w:val="center"/>
          </w:tcPr>
          <w:p w14:paraId="111DF0C1"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44A9E29F"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4467C4AE"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BF115A9"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4AD8D50D"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7B7239B2"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681C6A08"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251CA53A"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B6D7204" w14:textId="77777777" w:rsidTr="00E7389D">
        <w:tc>
          <w:tcPr>
            <w:tcW w:w="361" w:type="pct"/>
            <w:vMerge/>
            <w:vAlign w:val="center"/>
          </w:tcPr>
          <w:p w14:paraId="04A8BB0B"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bottom w:val="single" w:sz="4" w:space="0" w:color="auto"/>
            </w:tcBorders>
            <w:vAlign w:val="center"/>
          </w:tcPr>
          <w:p w14:paraId="581C3A29"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Surf Coast</w:t>
            </w:r>
          </w:p>
        </w:tc>
        <w:tc>
          <w:tcPr>
            <w:tcW w:w="869" w:type="pct"/>
            <w:vMerge w:val="restart"/>
            <w:tcBorders>
              <w:top w:val="single" w:sz="18" w:space="0" w:color="000000"/>
              <w:bottom w:val="single" w:sz="4" w:space="0" w:color="auto"/>
            </w:tcBorders>
            <w:vAlign w:val="center"/>
          </w:tcPr>
          <w:p w14:paraId="4DF01454" w14:textId="77777777" w:rsidR="00EB03B8" w:rsidRPr="00871EC1" w:rsidRDefault="00EB03B8" w:rsidP="00E7389D">
            <w:pPr>
              <w:spacing w:before="0" w:after="0"/>
              <w:rPr>
                <w:sz w:val="20"/>
                <w:szCs w:val="20"/>
                <w:lang w:val="en-AU"/>
              </w:rPr>
            </w:pPr>
            <w:r w:rsidRPr="00871EC1">
              <w:rPr>
                <w:b/>
                <w:sz w:val="20"/>
                <w:szCs w:val="20"/>
                <w:lang w:val="en-AU"/>
              </w:rPr>
              <w:t>Torquay / Jan Juc</w:t>
            </w:r>
            <w:r w:rsidRPr="00871EC1">
              <w:rPr>
                <w:b/>
                <w:sz w:val="20"/>
                <w:szCs w:val="20"/>
                <w:lang w:val="en-AU"/>
              </w:rPr>
              <w:br/>
            </w:r>
            <w:r w:rsidRPr="00871EC1">
              <w:rPr>
                <w:sz w:val="20"/>
                <w:szCs w:val="20"/>
                <w:lang w:val="en-AU"/>
              </w:rPr>
              <w:t>(pop. 16,948)</w:t>
            </w:r>
          </w:p>
        </w:tc>
        <w:tc>
          <w:tcPr>
            <w:tcW w:w="507" w:type="pct"/>
            <w:tcBorders>
              <w:top w:val="single" w:sz="18" w:space="0" w:color="000000"/>
              <w:bottom w:val="single" w:sz="4" w:space="0" w:color="auto"/>
            </w:tcBorders>
            <w:vAlign w:val="center"/>
          </w:tcPr>
          <w:p w14:paraId="0E48C7C4" w14:textId="77777777" w:rsidR="00EB03B8" w:rsidRPr="00871EC1" w:rsidRDefault="00EB03B8" w:rsidP="00E7389D">
            <w:pPr>
              <w:spacing w:before="0" w:after="0"/>
              <w:jc w:val="center"/>
              <w:rPr>
                <w:sz w:val="15"/>
                <w:szCs w:val="15"/>
                <w:lang w:val="en-AU"/>
              </w:rPr>
            </w:pPr>
            <w:r w:rsidRPr="00871EC1">
              <w:rPr>
                <w:sz w:val="15"/>
                <w:szCs w:val="15"/>
                <w:lang w:val="en-AU"/>
              </w:rPr>
              <w:t>Business</w:t>
            </w:r>
          </w:p>
        </w:tc>
        <w:tc>
          <w:tcPr>
            <w:tcW w:w="652" w:type="pct"/>
            <w:tcBorders>
              <w:top w:val="single" w:sz="18" w:space="0" w:color="000000"/>
              <w:bottom w:val="single" w:sz="4" w:space="0" w:color="auto"/>
            </w:tcBorders>
            <w:shd w:val="clear" w:color="auto" w:fill="FFC000"/>
          </w:tcPr>
          <w:p w14:paraId="1924573D"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bottom w:val="single" w:sz="4" w:space="0" w:color="auto"/>
            </w:tcBorders>
            <w:shd w:val="clear" w:color="auto" w:fill="92D050"/>
          </w:tcPr>
          <w:p w14:paraId="22337902"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bottom w:val="single" w:sz="4" w:space="0" w:color="auto"/>
            </w:tcBorders>
            <w:shd w:val="clear" w:color="auto" w:fill="00B050"/>
          </w:tcPr>
          <w:p w14:paraId="2BB5FDE5"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bottom w:val="single" w:sz="4" w:space="0" w:color="auto"/>
            </w:tcBorders>
            <w:shd w:val="clear" w:color="auto" w:fill="auto"/>
          </w:tcPr>
          <w:p w14:paraId="7FDA0E8F"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20A14B65" w14:textId="77777777" w:rsidTr="00E7389D">
        <w:tc>
          <w:tcPr>
            <w:tcW w:w="361" w:type="pct"/>
            <w:vMerge/>
            <w:vAlign w:val="center"/>
          </w:tcPr>
          <w:p w14:paraId="60BBFD36" w14:textId="77777777" w:rsidR="00EB03B8" w:rsidRPr="00871EC1" w:rsidRDefault="00EB03B8" w:rsidP="00E7389D">
            <w:pPr>
              <w:spacing w:before="0" w:after="0"/>
              <w:rPr>
                <w:rFonts w:cs="Calibri Light"/>
                <w:sz w:val="20"/>
                <w:szCs w:val="20"/>
                <w:lang w:val="en-AU"/>
              </w:rPr>
            </w:pPr>
          </w:p>
        </w:tc>
        <w:tc>
          <w:tcPr>
            <w:tcW w:w="581" w:type="pct"/>
            <w:vMerge/>
            <w:tcBorders>
              <w:bottom w:val="single" w:sz="4" w:space="0" w:color="auto"/>
            </w:tcBorders>
            <w:vAlign w:val="center"/>
          </w:tcPr>
          <w:p w14:paraId="26EDE0E7" w14:textId="77777777" w:rsidR="00EB03B8" w:rsidRPr="00871EC1" w:rsidRDefault="00EB03B8" w:rsidP="00E7389D">
            <w:pPr>
              <w:spacing w:before="0" w:after="0"/>
              <w:rPr>
                <w:rFonts w:cs="Calibri Light"/>
                <w:sz w:val="20"/>
                <w:szCs w:val="20"/>
                <w:lang w:val="en-AU"/>
              </w:rPr>
            </w:pPr>
          </w:p>
        </w:tc>
        <w:tc>
          <w:tcPr>
            <w:tcW w:w="869" w:type="pct"/>
            <w:vMerge/>
            <w:tcBorders>
              <w:bottom w:val="single" w:sz="4" w:space="0" w:color="auto"/>
            </w:tcBorders>
            <w:vAlign w:val="center"/>
          </w:tcPr>
          <w:p w14:paraId="0ED9C10F" w14:textId="77777777" w:rsidR="00EB03B8" w:rsidRPr="00871EC1" w:rsidRDefault="00EB03B8" w:rsidP="00E7389D">
            <w:pPr>
              <w:spacing w:before="0" w:after="0"/>
              <w:rPr>
                <w:sz w:val="20"/>
                <w:szCs w:val="20"/>
                <w:lang w:val="en-AU"/>
              </w:rPr>
            </w:pPr>
          </w:p>
        </w:tc>
        <w:tc>
          <w:tcPr>
            <w:tcW w:w="507" w:type="pct"/>
            <w:tcBorders>
              <w:bottom w:val="single" w:sz="4" w:space="0" w:color="auto"/>
            </w:tcBorders>
            <w:vAlign w:val="center"/>
          </w:tcPr>
          <w:p w14:paraId="52D00655" w14:textId="77777777" w:rsidR="00EB03B8" w:rsidRPr="00871EC1" w:rsidRDefault="00EB03B8" w:rsidP="00E7389D">
            <w:pPr>
              <w:spacing w:before="0" w:after="0"/>
              <w:jc w:val="center"/>
              <w:rPr>
                <w:sz w:val="15"/>
                <w:szCs w:val="15"/>
                <w:lang w:val="en-AU"/>
              </w:rPr>
            </w:pPr>
            <w:r w:rsidRPr="00871EC1">
              <w:rPr>
                <w:sz w:val="15"/>
                <w:szCs w:val="15"/>
                <w:lang w:val="en-AU"/>
              </w:rPr>
              <w:t>Home</w:t>
            </w:r>
          </w:p>
        </w:tc>
        <w:tc>
          <w:tcPr>
            <w:tcW w:w="652" w:type="pct"/>
            <w:tcBorders>
              <w:bottom w:val="single" w:sz="4" w:space="0" w:color="auto"/>
            </w:tcBorders>
            <w:shd w:val="clear" w:color="auto" w:fill="00B050"/>
          </w:tcPr>
          <w:p w14:paraId="118FD954"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tcBorders>
              <w:bottom w:val="single" w:sz="4" w:space="0" w:color="auto"/>
            </w:tcBorders>
            <w:shd w:val="clear" w:color="auto" w:fill="92D050"/>
          </w:tcPr>
          <w:p w14:paraId="569114F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4" w:space="0" w:color="auto"/>
            </w:tcBorders>
            <w:shd w:val="clear" w:color="auto" w:fill="00B050"/>
          </w:tcPr>
          <w:p w14:paraId="16DD9947"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bottom w:val="single" w:sz="4" w:space="0" w:color="auto"/>
            </w:tcBorders>
            <w:shd w:val="clear" w:color="auto" w:fill="00B050"/>
          </w:tcPr>
          <w:p w14:paraId="4E4DFAF4"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1129B737" w14:textId="77777777" w:rsidTr="00E7389D">
        <w:tc>
          <w:tcPr>
            <w:tcW w:w="361" w:type="pct"/>
            <w:vMerge/>
            <w:vAlign w:val="center"/>
          </w:tcPr>
          <w:p w14:paraId="66D6129E"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3D9528B1"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1E46DA5B"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1F33968C" w14:textId="77777777" w:rsidR="00EB03B8" w:rsidRPr="00871EC1" w:rsidRDefault="00EB03B8" w:rsidP="00E7389D">
            <w:pPr>
              <w:spacing w:before="0" w:after="0"/>
              <w:jc w:val="center"/>
              <w:rPr>
                <w:sz w:val="15"/>
                <w:szCs w:val="15"/>
                <w:lang w:val="en-AU"/>
              </w:rPr>
            </w:pPr>
            <w:r w:rsidRPr="00871EC1">
              <w:rPr>
                <w:sz w:val="15"/>
                <w:szCs w:val="15"/>
                <w:lang w:val="en-AU"/>
              </w:rPr>
              <w:t>Community</w:t>
            </w:r>
          </w:p>
        </w:tc>
        <w:tc>
          <w:tcPr>
            <w:tcW w:w="652" w:type="pct"/>
            <w:tcBorders>
              <w:bottom w:val="single" w:sz="18" w:space="0" w:color="000000"/>
            </w:tcBorders>
            <w:shd w:val="clear" w:color="auto" w:fill="auto"/>
          </w:tcPr>
          <w:p w14:paraId="19234943"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79BE3EFE"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12838432"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5A73379F"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181BD894" w14:textId="77777777" w:rsidTr="00E7389D">
        <w:tc>
          <w:tcPr>
            <w:tcW w:w="361" w:type="pct"/>
            <w:vMerge/>
            <w:vAlign w:val="center"/>
          </w:tcPr>
          <w:p w14:paraId="08667467" w14:textId="77777777" w:rsidR="00EB03B8" w:rsidRPr="00871EC1" w:rsidRDefault="00EB03B8" w:rsidP="00E7389D">
            <w:pPr>
              <w:spacing w:before="0" w:after="0"/>
              <w:rPr>
                <w:rFonts w:cs="Calibri Light"/>
                <w:sz w:val="20"/>
                <w:szCs w:val="20"/>
                <w:lang w:val="en-AU"/>
              </w:rPr>
            </w:pPr>
          </w:p>
        </w:tc>
        <w:tc>
          <w:tcPr>
            <w:tcW w:w="581" w:type="pct"/>
            <w:vMerge w:val="restart"/>
            <w:vAlign w:val="center"/>
          </w:tcPr>
          <w:p w14:paraId="5D8C4877"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vAlign w:val="center"/>
          </w:tcPr>
          <w:p w14:paraId="69C4EE25" w14:textId="77777777" w:rsidR="00EB03B8" w:rsidRPr="00871EC1" w:rsidRDefault="00EB03B8" w:rsidP="00E7389D">
            <w:pPr>
              <w:spacing w:before="0" w:after="0"/>
              <w:rPr>
                <w:sz w:val="20"/>
                <w:szCs w:val="20"/>
                <w:lang w:val="en-AU"/>
              </w:rPr>
            </w:pPr>
            <w:r w:rsidRPr="00871EC1">
              <w:rPr>
                <w:b/>
                <w:sz w:val="20"/>
                <w:szCs w:val="20"/>
                <w:lang w:val="en-AU"/>
              </w:rPr>
              <w:t>Lara</w:t>
            </w:r>
            <w:r w:rsidRPr="00871EC1">
              <w:rPr>
                <w:sz w:val="20"/>
                <w:szCs w:val="20"/>
                <w:lang w:val="en-AU"/>
              </w:rPr>
              <w:br/>
              <w:t>(pop. 13,334)</w:t>
            </w:r>
          </w:p>
        </w:tc>
        <w:tc>
          <w:tcPr>
            <w:tcW w:w="507" w:type="pct"/>
            <w:tcBorders>
              <w:top w:val="single" w:sz="18" w:space="0" w:color="000000"/>
              <w:bottom w:val="single" w:sz="4" w:space="0" w:color="auto"/>
            </w:tcBorders>
            <w:vAlign w:val="center"/>
          </w:tcPr>
          <w:p w14:paraId="42F0F761" w14:textId="77777777" w:rsidR="00EB03B8" w:rsidRPr="00871EC1" w:rsidRDefault="00EB03B8" w:rsidP="00E7389D">
            <w:pPr>
              <w:spacing w:before="0" w:after="0"/>
              <w:jc w:val="center"/>
              <w:rPr>
                <w:sz w:val="15"/>
                <w:szCs w:val="15"/>
                <w:lang w:val="en-AU"/>
              </w:rPr>
            </w:pPr>
            <w:r w:rsidRPr="00871EC1">
              <w:rPr>
                <w:sz w:val="15"/>
                <w:szCs w:val="15"/>
                <w:lang w:val="en-AU"/>
              </w:rPr>
              <w:t>Business</w:t>
            </w:r>
          </w:p>
        </w:tc>
        <w:tc>
          <w:tcPr>
            <w:tcW w:w="652" w:type="pct"/>
            <w:tcBorders>
              <w:top w:val="single" w:sz="18" w:space="0" w:color="000000"/>
              <w:bottom w:val="single" w:sz="4" w:space="0" w:color="auto"/>
            </w:tcBorders>
            <w:shd w:val="clear" w:color="auto" w:fill="FFC000"/>
          </w:tcPr>
          <w:p w14:paraId="314F1A55"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bottom w:val="single" w:sz="4" w:space="0" w:color="auto"/>
            </w:tcBorders>
            <w:shd w:val="clear" w:color="auto" w:fill="92D050"/>
          </w:tcPr>
          <w:p w14:paraId="42B1FD67"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bottom w:val="single" w:sz="4" w:space="0" w:color="auto"/>
            </w:tcBorders>
            <w:shd w:val="clear" w:color="auto" w:fill="00B050"/>
          </w:tcPr>
          <w:p w14:paraId="4153400B"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bottom w:val="single" w:sz="4" w:space="0" w:color="auto"/>
            </w:tcBorders>
            <w:shd w:val="clear" w:color="auto" w:fill="auto"/>
          </w:tcPr>
          <w:p w14:paraId="31CCC7DB"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62510F6B" w14:textId="77777777" w:rsidTr="00E7389D">
        <w:tc>
          <w:tcPr>
            <w:tcW w:w="361" w:type="pct"/>
            <w:vMerge/>
            <w:vAlign w:val="center"/>
          </w:tcPr>
          <w:p w14:paraId="7F506C32"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4B53B07A"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64A60AF7" w14:textId="77777777" w:rsidR="00EB03B8" w:rsidRPr="00871EC1" w:rsidRDefault="00EB03B8" w:rsidP="00E7389D">
            <w:pPr>
              <w:spacing w:before="0" w:after="0"/>
              <w:rPr>
                <w:sz w:val="20"/>
                <w:szCs w:val="20"/>
                <w:lang w:val="en-AU"/>
              </w:rPr>
            </w:pPr>
          </w:p>
        </w:tc>
        <w:tc>
          <w:tcPr>
            <w:tcW w:w="507" w:type="pct"/>
            <w:tcBorders>
              <w:bottom w:val="single" w:sz="4" w:space="0" w:color="auto"/>
            </w:tcBorders>
            <w:vAlign w:val="center"/>
          </w:tcPr>
          <w:p w14:paraId="50FF8CFB" w14:textId="77777777" w:rsidR="00EB03B8" w:rsidRPr="00871EC1" w:rsidRDefault="00EB03B8" w:rsidP="00E7389D">
            <w:pPr>
              <w:spacing w:before="0" w:after="0"/>
              <w:jc w:val="center"/>
              <w:rPr>
                <w:sz w:val="15"/>
                <w:szCs w:val="15"/>
                <w:lang w:val="en-AU"/>
              </w:rPr>
            </w:pPr>
            <w:r w:rsidRPr="00871EC1">
              <w:rPr>
                <w:sz w:val="15"/>
                <w:szCs w:val="15"/>
                <w:lang w:val="en-AU"/>
              </w:rPr>
              <w:t>Home</w:t>
            </w:r>
          </w:p>
        </w:tc>
        <w:tc>
          <w:tcPr>
            <w:tcW w:w="652" w:type="pct"/>
            <w:tcBorders>
              <w:bottom w:val="single" w:sz="4" w:space="0" w:color="auto"/>
            </w:tcBorders>
            <w:shd w:val="clear" w:color="auto" w:fill="00B050"/>
          </w:tcPr>
          <w:p w14:paraId="76D05E8F"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tcBorders>
              <w:bottom w:val="single" w:sz="4" w:space="0" w:color="auto"/>
            </w:tcBorders>
            <w:shd w:val="clear" w:color="auto" w:fill="92D050"/>
          </w:tcPr>
          <w:p w14:paraId="32C88AF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4" w:space="0" w:color="auto"/>
            </w:tcBorders>
            <w:shd w:val="clear" w:color="auto" w:fill="00B050"/>
          </w:tcPr>
          <w:p w14:paraId="5286DDBF"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bottom w:val="single" w:sz="4" w:space="0" w:color="auto"/>
            </w:tcBorders>
            <w:shd w:val="clear" w:color="auto" w:fill="00B050"/>
          </w:tcPr>
          <w:p w14:paraId="1AF5C9F2"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46368652" w14:textId="77777777" w:rsidTr="00E7389D">
        <w:tc>
          <w:tcPr>
            <w:tcW w:w="361" w:type="pct"/>
            <w:vMerge/>
            <w:vAlign w:val="center"/>
          </w:tcPr>
          <w:p w14:paraId="5AC97926"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7E399B9D"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0313DD0F"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2C144837" w14:textId="77777777" w:rsidR="00EB03B8" w:rsidRPr="00871EC1" w:rsidRDefault="00EB03B8" w:rsidP="00E7389D">
            <w:pPr>
              <w:spacing w:before="0" w:after="0"/>
              <w:jc w:val="center"/>
              <w:rPr>
                <w:sz w:val="15"/>
                <w:szCs w:val="15"/>
                <w:lang w:val="en-AU"/>
              </w:rPr>
            </w:pPr>
            <w:r w:rsidRPr="00871EC1">
              <w:rPr>
                <w:sz w:val="15"/>
                <w:szCs w:val="15"/>
                <w:lang w:val="en-AU"/>
              </w:rPr>
              <w:t>Community</w:t>
            </w:r>
          </w:p>
        </w:tc>
        <w:tc>
          <w:tcPr>
            <w:tcW w:w="652" w:type="pct"/>
            <w:tcBorders>
              <w:bottom w:val="single" w:sz="18" w:space="0" w:color="000000"/>
            </w:tcBorders>
            <w:shd w:val="clear" w:color="auto" w:fill="auto"/>
          </w:tcPr>
          <w:p w14:paraId="21232F91"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5DE48007"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221068C8"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6A908B22"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D168121" w14:textId="77777777" w:rsidTr="00E7389D">
        <w:tc>
          <w:tcPr>
            <w:tcW w:w="361" w:type="pct"/>
            <w:vMerge/>
            <w:vAlign w:val="center"/>
          </w:tcPr>
          <w:p w14:paraId="34CBD201" w14:textId="77777777" w:rsidR="00EB03B8" w:rsidRPr="00871EC1" w:rsidRDefault="00EB03B8" w:rsidP="00E7389D">
            <w:pPr>
              <w:spacing w:before="0" w:after="0"/>
              <w:rPr>
                <w:rFonts w:cs="Calibri Light"/>
                <w:sz w:val="20"/>
                <w:szCs w:val="20"/>
                <w:lang w:val="en-AU"/>
              </w:rPr>
            </w:pPr>
          </w:p>
        </w:tc>
        <w:tc>
          <w:tcPr>
            <w:tcW w:w="581" w:type="pct"/>
            <w:vMerge w:val="restart"/>
            <w:vAlign w:val="center"/>
          </w:tcPr>
          <w:p w14:paraId="0A443E84"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vAlign w:val="center"/>
          </w:tcPr>
          <w:p w14:paraId="771F12BC" w14:textId="77777777" w:rsidR="00EB03B8" w:rsidRPr="00871EC1" w:rsidRDefault="00EB03B8" w:rsidP="00E7389D">
            <w:pPr>
              <w:spacing w:before="0" w:after="0"/>
              <w:rPr>
                <w:sz w:val="20"/>
                <w:szCs w:val="20"/>
                <w:lang w:val="en-AU"/>
              </w:rPr>
            </w:pPr>
            <w:r w:rsidRPr="00871EC1">
              <w:rPr>
                <w:b/>
                <w:sz w:val="20"/>
                <w:szCs w:val="20"/>
                <w:lang w:val="en-AU"/>
              </w:rPr>
              <w:t>Drysdale / Clifton Springs</w:t>
            </w:r>
            <w:r w:rsidRPr="00871EC1">
              <w:rPr>
                <w:b/>
                <w:sz w:val="20"/>
                <w:szCs w:val="20"/>
                <w:lang w:val="en-AU"/>
              </w:rPr>
              <w:br/>
            </w:r>
            <w:r w:rsidRPr="00871EC1">
              <w:rPr>
                <w:sz w:val="20"/>
                <w:szCs w:val="20"/>
                <w:lang w:val="en-AU"/>
              </w:rPr>
              <w:t>(pop. 12,482)</w:t>
            </w:r>
          </w:p>
        </w:tc>
        <w:tc>
          <w:tcPr>
            <w:tcW w:w="507" w:type="pct"/>
            <w:tcBorders>
              <w:top w:val="single" w:sz="18" w:space="0" w:color="000000"/>
              <w:bottom w:val="single" w:sz="4" w:space="0" w:color="auto"/>
            </w:tcBorders>
            <w:vAlign w:val="center"/>
          </w:tcPr>
          <w:p w14:paraId="7E1EACC1" w14:textId="77777777" w:rsidR="00EB03B8" w:rsidRPr="00871EC1" w:rsidRDefault="00EB03B8" w:rsidP="00E7389D">
            <w:pPr>
              <w:spacing w:before="0" w:after="0"/>
              <w:jc w:val="center"/>
              <w:rPr>
                <w:sz w:val="15"/>
                <w:szCs w:val="15"/>
                <w:lang w:val="en-AU"/>
              </w:rPr>
            </w:pPr>
            <w:r w:rsidRPr="00871EC1">
              <w:rPr>
                <w:sz w:val="15"/>
                <w:szCs w:val="15"/>
                <w:lang w:val="en-AU"/>
              </w:rPr>
              <w:t>Business</w:t>
            </w:r>
          </w:p>
        </w:tc>
        <w:tc>
          <w:tcPr>
            <w:tcW w:w="652" w:type="pct"/>
            <w:tcBorders>
              <w:top w:val="single" w:sz="18" w:space="0" w:color="000000"/>
              <w:bottom w:val="single" w:sz="4" w:space="0" w:color="auto"/>
            </w:tcBorders>
            <w:shd w:val="clear" w:color="auto" w:fill="FFC000"/>
          </w:tcPr>
          <w:p w14:paraId="79D66F0E"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bottom w:val="single" w:sz="4" w:space="0" w:color="auto"/>
            </w:tcBorders>
            <w:shd w:val="clear" w:color="auto" w:fill="92D050"/>
          </w:tcPr>
          <w:p w14:paraId="326F7189"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bottom w:val="single" w:sz="4" w:space="0" w:color="auto"/>
            </w:tcBorders>
            <w:shd w:val="clear" w:color="auto" w:fill="00B050"/>
          </w:tcPr>
          <w:p w14:paraId="78635B93"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bottom w:val="single" w:sz="4" w:space="0" w:color="auto"/>
            </w:tcBorders>
            <w:shd w:val="clear" w:color="auto" w:fill="auto"/>
          </w:tcPr>
          <w:p w14:paraId="16BD0932"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12E6CF3C" w14:textId="77777777" w:rsidTr="00E7389D">
        <w:tc>
          <w:tcPr>
            <w:tcW w:w="361" w:type="pct"/>
            <w:vMerge/>
            <w:vAlign w:val="center"/>
          </w:tcPr>
          <w:p w14:paraId="1364B126"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18ECB07C"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4B3B48EE" w14:textId="77777777" w:rsidR="00EB03B8" w:rsidRPr="00871EC1" w:rsidRDefault="00EB03B8" w:rsidP="00E7389D">
            <w:pPr>
              <w:spacing w:before="0" w:after="0"/>
              <w:rPr>
                <w:sz w:val="20"/>
                <w:szCs w:val="20"/>
                <w:lang w:val="en-AU"/>
              </w:rPr>
            </w:pPr>
          </w:p>
        </w:tc>
        <w:tc>
          <w:tcPr>
            <w:tcW w:w="507" w:type="pct"/>
            <w:tcBorders>
              <w:bottom w:val="single" w:sz="4" w:space="0" w:color="auto"/>
            </w:tcBorders>
            <w:vAlign w:val="center"/>
          </w:tcPr>
          <w:p w14:paraId="3C69C208" w14:textId="77777777" w:rsidR="00EB03B8" w:rsidRPr="00871EC1" w:rsidRDefault="00EB03B8" w:rsidP="00E7389D">
            <w:pPr>
              <w:spacing w:before="0" w:after="0"/>
              <w:jc w:val="center"/>
              <w:rPr>
                <w:sz w:val="15"/>
                <w:szCs w:val="15"/>
                <w:lang w:val="en-AU"/>
              </w:rPr>
            </w:pPr>
            <w:r w:rsidRPr="00871EC1">
              <w:rPr>
                <w:sz w:val="15"/>
                <w:szCs w:val="15"/>
                <w:lang w:val="en-AU"/>
              </w:rPr>
              <w:t>Home</w:t>
            </w:r>
          </w:p>
        </w:tc>
        <w:tc>
          <w:tcPr>
            <w:tcW w:w="652" w:type="pct"/>
            <w:tcBorders>
              <w:bottom w:val="single" w:sz="4" w:space="0" w:color="auto"/>
            </w:tcBorders>
            <w:shd w:val="clear" w:color="auto" w:fill="00B050"/>
          </w:tcPr>
          <w:p w14:paraId="40457224"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tcBorders>
              <w:bottom w:val="single" w:sz="4" w:space="0" w:color="auto"/>
            </w:tcBorders>
            <w:shd w:val="clear" w:color="auto" w:fill="92D050"/>
          </w:tcPr>
          <w:p w14:paraId="4338A2A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4" w:space="0" w:color="auto"/>
            </w:tcBorders>
            <w:shd w:val="clear" w:color="auto" w:fill="00B050"/>
          </w:tcPr>
          <w:p w14:paraId="6EC39BE7"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bottom w:val="single" w:sz="4" w:space="0" w:color="auto"/>
            </w:tcBorders>
            <w:shd w:val="clear" w:color="auto" w:fill="00B050"/>
          </w:tcPr>
          <w:p w14:paraId="6140ED91"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6A71B36E" w14:textId="77777777" w:rsidTr="00E7389D">
        <w:tc>
          <w:tcPr>
            <w:tcW w:w="361" w:type="pct"/>
            <w:vMerge/>
            <w:vAlign w:val="center"/>
          </w:tcPr>
          <w:p w14:paraId="3BA8F86E"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5C4F6050"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6C2EBA6C"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7B2A783" w14:textId="77777777" w:rsidR="00EB03B8" w:rsidRPr="00871EC1" w:rsidRDefault="00EB03B8" w:rsidP="00E7389D">
            <w:pPr>
              <w:spacing w:before="0" w:after="0"/>
              <w:jc w:val="center"/>
              <w:rPr>
                <w:sz w:val="15"/>
                <w:szCs w:val="15"/>
                <w:lang w:val="en-AU"/>
              </w:rPr>
            </w:pPr>
            <w:r w:rsidRPr="00871EC1">
              <w:rPr>
                <w:sz w:val="15"/>
                <w:szCs w:val="15"/>
                <w:lang w:val="en-AU"/>
              </w:rPr>
              <w:t>Community</w:t>
            </w:r>
          </w:p>
        </w:tc>
        <w:tc>
          <w:tcPr>
            <w:tcW w:w="652" w:type="pct"/>
            <w:tcBorders>
              <w:bottom w:val="single" w:sz="18" w:space="0" w:color="000000"/>
            </w:tcBorders>
            <w:shd w:val="clear" w:color="auto" w:fill="auto"/>
          </w:tcPr>
          <w:p w14:paraId="7BD1242D"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2165DF84"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5C3C8685"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190185AB"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73A9B183" w14:textId="77777777" w:rsidTr="00E7389D">
        <w:tc>
          <w:tcPr>
            <w:tcW w:w="361" w:type="pct"/>
            <w:vMerge/>
            <w:vAlign w:val="center"/>
          </w:tcPr>
          <w:p w14:paraId="26FD79A6" w14:textId="77777777" w:rsidR="00EB03B8" w:rsidRPr="00871EC1" w:rsidRDefault="00EB03B8" w:rsidP="00E7389D">
            <w:pPr>
              <w:spacing w:before="0" w:after="0"/>
              <w:rPr>
                <w:rFonts w:cs="Calibri Light"/>
                <w:sz w:val="20"/>
                <w:szCs w:val="20"/>
                <w:lang w:val="en-AU"/>
              </w:rPr>
            </w:pPr>
          </w:p>
        </w:tc>
        <w:tc>
          <w:tcPr>
            <w:tcW w:w="581" w:type="pct"/>
            <w:vMerge w:val="restart"/>
            <w:vAlign w:val="center"/>
          </w:tcPr>
          <w:p w14:paraId="6530A45A"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Colac-Otway</w:t>
            </w:r>
          </w:p>
        </w:tc>
        <w:tc>
          <w:tcPr>
            <w:tcW w:w="869" w:type="pct"/>
            <w:vMerge w:val="restart"/>
            <w:vAlign w:val="center"/>
          </w:tcPr>
          <w:p w14:paraId="161E02BD" w14:textId="77777777" w:rsidR="00EB03B8" w:rsidRPr="00871EC1" w:rsidRDefault="00EB03B8" w:rsidP="00E7389D">
            <w:pPr>
              <w:spacing w:before="0" w:after="0"/>
              <w:rPr>
                <w:sz w:val="20"/>
                <w:szCs w:val="20"/>
                <w:lang w:val="en-AU"/>
              </w:rPr>
            </w:pPr>
            <w:r w:rsidRPr="00871EC1">
              <w:rPr>
                <w:b/>
                <w:sz w:val="20"/>
                <w:szCs w:val="20"/>
                <w:lang w:val="en-AU"/>
              </w:rPr>
              <w:t>Colac</w:t>
            </w:r>
            <w:r w:rsidRPr="00871EC1">
              <w:rPr>
                <w:sz w:val="20"/>
                <w:szCs w:val="20"/>
                <w:lang w:val="en-AU"/>
              </w:rPr>
              <w:br/>
              <w:t>(pop. 11,891)</w:t>
            </w:r>
          </w:p>
        </w:tc>
        <w:tc>
          <w:tcPr>
            <w:tcW w:w="507" w:type="pct"/>
            <w:tcBorders>
              <w:top w:val="single" w:sz="18" w:space="0" w:color="000000"/>
              <w:bottom w:val="single" w:sz="4" w:space="0" w:color="auto"/>
            </w:tcBorders>
            <w:vAlign w:val="center"/>
          </w:tcPr>
          <w:p w14:paraId="185BD1AC" w14:textId="77777777" w:rsidR="00EB03B8" w:rsidRPr="00871EC1" w:rsidRDefault="00EB03B8" w:rsidP="00E7389D">
            <w:pPr>
              <w:spacing w:before="0" w:after="0"/>
              <w:jc w:val="center"/>
              <w:rPr>
                <w:sz w:val="15"/>
                <w:szCs w:val="15"/>
                <w:lang w:val="en-AU"/>
              </w:rPr>
            </w:pPr>
            <w:r w:rsidRPr="00871EC1">
              <w:rPr>
                <w:sz w:val="15"/>
                <w:szCs w:val="15"/>
                <w:lang w:val="en-AU"/>
              </w:rPr>
              <w:t>Business</w:t>
            </w:r>
          </w:p>
        </w:tc>
        <w:tc>
          <w:tcPr>
            <w:tcW w:w="652" w:type="pct"/>
            <w:tcBorders>
              <w:top w:val="single" w:sz="18" w:space="0" w:color="000000"/>
              <w:bottom w:val="single" w:sz="4" w:space="0" w:color="auto"/>
            </w:tcBorders>
            <w:shd w:val="clear" w:color="auto" w:fill="FFC000"/>
          </w:tcPr>
          <w:p w14:paraId="15877221"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bottom w:val="single" w:sz="4" w:space="0" w:color="auto"/>
            </w:tcBorders>
            <w:shd w:val="clear" w:color="auto" w:fill="92D050"/>
          </w:tcPr>
          <w:p w14:paraId="083209C6"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bottom w:val="single" w:sz="4" w:space="0" w:color="auto"/>
            </w:tcBorders>
            <w:shd w:val="clear" w:color="auto" w:fill="00B050"/>
          </w:tcPr>
          <w:p w14:paraId="02ADA3BC"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bottom w:val="single" w:sz="4" w:space="0" w:color="auto"/>
            </w:tcBorders>
            <w:shd w:val="clear" w:color="auto" w:fill="auto"/>
          </w:tcPr>
          <w:p w14:paraId="5A6F1C9E"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465A261E" w14:textId="77777777" w:rsidTr="00E7389D">
        <w:tc>
          <w:tcPr>
            <w:tcW w:w="361" w:type="pct"/>
            <w:vMerge/>
            <w:vAlign w:val="center"/>
          </w:tcPr>
          <w:p w14:paraId="500BF6CF"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760845BA"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3667EB4E" w14:textId="77777777" w:rsidR="00EB03B8" w:rsidRPr="00871EC1" w:rsidRDefault="00EB03B8" w:rsidP="00E7389D">
            <w:pPr>
              <w:spacing w:before="0" w:after="0"/>
              <w:rPr>
                <w:sz w:val="20"/>
                <w:szCs w:val="20"/>
                <w:lang w:val="en-AU"/>
              </w:rPr>
            </w:pPr>
          </w:p>
        </w:tc>
        <w:tc>
          <w:tcPr>
            <w:tcW w:w="507" w:type="pct"/>
            <w:tcBorders>
              <w:bottom w:val="single" w:sz="4" w:space="0" w:color="auto"/>
            </w:tcBorders>
            <w:vAlign w:val="center"/>
          </w:tcPr>
          <w:p w14:paraId="4BBAD731" w14:textId="77777777" w:rsidR="00EB03B8" w:rsidRPr="00871EC1" w:rsidRDefault="00EB03B8" w:rsidP="00E7389D">
            <w:pPr>
              <w:spacing w:before="0" w:after="0"/>
              <w:jc w:val="center"/>
              <w:rPr>
                <w:sz w:val="15"/>
                <w:szCs w:val="15"/>
                <w:lang w:val="en-AU"/>
              </w:rPr>
            </w:pPr>
            <w:r w:rsidRPr="00871EC1">
              <w:rPr>
                <w:sz w:val="15"/>
                <w:szCs w:val="15"/>
                <w:lang w:val="en-AU"/>
              </w:rPr>
              <w:t>Home</w:t>
            </w:r>
          </w:p>
        </w:tc>
        <w:tc>
          <w:tcPr>
            <w:tcW w:w="652" w:type="pct"/>
            <w:tcBorders>
              <w:bottom w:val="single" w:sz="4" w:space="0" w:color="auto"/>
            </w:tcBorders>
            <w:shd w:val="clear" w:color="auto" w:fill="00B050"/>
          </w:tcPr>
          <w:p w14:paraId="59DE540E"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tcBorders>
              <w:bottom w:val="single" w:sz="4" w:space="0" w:color="auto"/>
            </w:tcBorders>
            <w:shd w:val="clear" w:color="auto" w:fill="92D050"/>
          </w:tcPr>
          <w:p w14:paraId="414B9472"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4" w:space="0" w:color="auto"/>
            </w:tcBorders>
            <w:shd w:val="clear" w:color="auto" w:fill="00B050"/>
          </w:tcPr>
          <w:p w14:paraId="0B8AC0D2"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bottom w:val="single" w:sz="4" w:space="0" w:color="auto"/>
            </w:tcBorders>
            <w:shd w:val="clear" w:color="auto" w:fill="00B050"/>
          </w:tcPr>
          <w:p w14:paraId="6513DEE0"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0D083C31" w14:textId="77777777" w:rsidTr="00E7389D">
        <w:tc>
          <w:tcPr>
            <w:tcW w:w="361" w:type="pct"/>
            <w:vMerge/>
            <w:vAlign w:val="center"/>
          </w:tcPr>
          <w:p w14:paraId="0B753893"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2B08138E"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6FE2F23E"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7074358C" w14:textId="77777777" w:rsidR="00EB03B8" w:rsidRPr="00871EC1" w:rsidRDefault="00EB03B8" w:rsidP="00E7389D">
            <w:pPr>
              <w:spacing w:before="0" w:after="0"/>
              <w:jc w:val="center"/>
              <w:rPr>
                <w:sz w:val="15"/>
                <w:szCs w:val="15"/>
                <w:lang w:val="en-AU"/>
              </w:rPr>
            </w:pPr>
            <w:r w:rsidRPr="00871EC1">
              <w:rPr>
                <w:sz w:val="15"/>
                <w:szCs w:val="15"/>
                <w:lang w:val="en-AU"/>
              </w:rPr>
              <w:t>Community</w:t>
            </w:r>
          </w:p>
        </w:tc>
        <w:tc>
          <w:tcPr>
            <w:tcW w:w="652" w:type="pct"/>
            <w:tcBorders>
              <w:bottom w:val="single" w:sz="18" w:space="0" w:color="000000"/>
            </w:tcBorders>
            <w:shd w:val="clear" w:color="auto" w:fill="auto"/>
          </w:tcPr>
          <w:p w14:paraId="353733F8"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21D19187"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7FC8B91D"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52727BE7"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704D672E" w14:textId="77777777" w:rsidTr="00E7389D">
        <w:tc>
          <w:tcPr>
            <w:tcW w:w="361" w:type="pct"/>
            <w:vMerge/>
            <w:vAlign w:val="center"/>
          </w:tcPr>
          <w:p w14:paraId="0FF9CD2A" w14:textId="77777777" w:rsidR="00EB03B8" w:rsidRPr="00871EC1" w:rsidRDefault="00EB03B8" w:rsidP="00E7389D">
            <w:pPr>
              <w:spacing w:before="0" w:after="0"/>
              <w:rPr>
                <w:rFonts w:cs="Calibri Light"/>
                <w:sz w:val="20"/>
                <w:szCs w:val="20"/>
                <w:lang w:val="en-AU"/>
              </w:rPr>
            </w:pPr>
          </w:p>
        </w:tc>
        <w:tc>
          <w:tcPr>
            <w:tcW w:w="581" w:type="pct"/>
            <w:vMerge w:val="restart"/>
            <w:vAlign w:val="center"/>
          </w:tcPr>
          <w:p w14:paraId="7D4081EC"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vAlign w:val="center"/>
          </w:tcPr>
          <w:p w14:paraId="2EC52762" w14:textId="77777777" w:rsidR="00EB03B8" w:rsidRPr="00871EC1" w:rsidRDefault="00EB03B8" w:rsidP="00E7389D">
            <w:pPr>
              <w:spacing w:before="0" w:after="0"/>
              <w:rPr>
                <w:sz w:val="20"/>
                <w:szCs w:val="20"/>
                <w:lang w:val="en-AU"/>
              </w:rPr>
            </w:pPr>
            <w:r w:rsidRPr="00871EC1">
              <w:rPr>
                <w:b/>
                <w:sz w:val="20"/>
                <w:szCs w:val="20"/>
                <w:lang w:val="en-AU"/>
              </w:rPr>
              <w:t>Leopold</w:t>
            </w:r>
            <w:r w:rsidRPr="00871EC1">
              <w:rPr>
                <w:b/>
                <w:sz w:val="20"/>
                <w:szCs w:val="20"/>
                <w:lang w:val="en-AU"/>
              </w:rPr>
              <w:br/>
            </w:r>
            <w:r w:rsidRPr="00871EC1">
              <w:rPr>
                <w:sz w:val="20"/>
                <w:szCs w:val="20"/>
                <w:lang w:val="en-AU"/>
              </w:rPr>
              <w:t>(pop. 11,875)</w:t>
            </w:r>
          </w:p>
        </w:tc>
        <w:tc>
          <w:tcPr>
            <w:tcW w:w="507" w:type="pct"/>
            <w:tcBorders>
              <w:top w:val="single" w:sz="18" w:space="0" w:color="000000"/>
              <w:bottom w:val="single" w:sz="4" w:space="0" w:color="auto"/>
            </w:tcBorders>
            <w:vAlign w:val="center"/>
          </w:tcPr>
          <w:p w14:paraId="5C849CC3" w14:textId="77777777" w:rsidR="00EB03B8" w:rsidRPr="00871EC1" w:rsidRDefault="00EB03B8" w:rsidP="00E7389D">
            <w:pPr>
              <w:spacing w:before="0" w:after="0"/>
              <w:jc w:val="center"/>
              <w:rPr>
                <w:sz w:val="15"/>
                <w:szCs w:val="15"/>
                <w:lang w:val="en-AU"/>
              </w:rPr>
            </w:pPr>
            <w:r w:rsidRPr="00871EC1">
              <w:rPr>
                <w:sz w:val="15"/>
                <w:szCs w:val="15"/>
                <w:lang w:val="en-AU"/>
              </w:rPr>
              <w:t>Business</w:t>
            </w:r>
          </w:p>
        </w:tc>
        <w:tc>
          <w:tcPr>
            <w:tcW w:w="652" w:type="pct"/>
            <w:tcBorders>
              <w:top w:val="single" w:sz="18" w:space="0" w:color="000000"/>
              <w:bottom w:val="single" w:sz="4" w:space="0" w:color="auto"/>
            </w:tcBorders>
            <w:shd w:val="clear" w:color="auto" w:fill="FFC000"/>
          </w:tcPr>
          <w:p w14:paraId="667ECD96"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bottom w:val="single" w:sz="4" w:space="0" w:color="auto"/>
            </w:tcBorders>
            <w:shd w:val="clear" w:color="auto" w:fill="92D050"/>
          </w:tcPr>
          <w:p w14:paraId="29A1F126"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bottom w:val="single" w:sz="4" w:space="0" w:color="auto"/>
            </w:tcBorders>
            <w:shd w:val="clear" w:color="auto" w:fill="00B050"/>
          </w:tcPr>
          <w:p w14:paraId="44AD09BC"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bottom w:val="single" w:sz="4" w:space="0" w:color="auto"/>
            </w:tcBorders>
            <w:shd w:val="clear" w:color="auto" w:fill="auto"/>
          </w:tcPr>
          <w:p w14:paraId="3D5B3D59"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75F7E05A" w14:textId="77777777" w:rsidTr="00E7389D">
        <w:tc>
          <w:tcPr>
            <w:tcW w:w="361" w:type="pct"/>
            <w:vMerge/>
            <w:vAlign w:val="center"/>
          </w:tcPr>
          <w:p w14:paraId="647C4678"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0EA8660E"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6D5FCF3F" w14:textId="77777777" w:rsidR="00EB03B8" w:rsidRPr="00871EC1" w:rsidRDefault="00EB03B8" w:rsidP="00E7389D">
            <w:pPr>
              <w:spacing w:before="0" w:after="0"/>
              <w:rPr>
                <w:sz w:val="20"/>
                <w:szCs w:val="20"/>
                <w:lang w:val="en-AU"/>
              </w:rPr>
            </w:pPr>
          </w:p>
        </w:tc>
        <w:tc>
          <w:tcPr>
            <w:tcW w:w="507" w:type="pct"/>
            <w:tcBorders>
              <w:bottom w:val="single" w:sz="4" w:space="0" w:color="auto"/>
            </w:tcBorders>
            <w:vAlign w:val="center"/>
          </w:tcPr>
          <w:p w14:paraId="0F9E8B84" w14:textId="77777777" w:rsidR="00EB03B8" w:rsidRPr="00871EC1" w:rsidRDefault="00EB03B8" w:rsidP="00E7389D">
            <w:pPr>
              <w:spacing w:before="0" w:after="0"/>
              <w:jc w:val="center"/>
              <w:rPr>
                <w:sz w:val="15"/>
                <w:szCs w:val="15"/>
                <w:lang w:val="en-AU"/>
              </w:rPr>
            </w:pPr>
            <w:r w:rsidRPr="00871EC1">
              <w:rPr>
                <w:sz w:val="15"/>
                <w:szCs w:val="15"/>
                <w:lang w:val="en-AU"/>
              </w:rPr>
              <w:t>Home</w:t>
            </w:r>
          </w:p>
        </w:tc>
        <w:tc>
          <w:tcPr>
            <w:tcW w:w="652" w:type="pct"/>
            <w:tcBorders>
              <w:bottom w:val="single" w:sz="4" w:space="0" w:color="auto"/>
            </w:tcBorders>
            <w:shd w:val="clear" w:color="auto" w:fill="00B050"/>
          </w:tcPr>
          <w:p w14:paraId="505B0285"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tcBorders>
              <w:bottom w:val="single" w:sz="4" w:space="0" w:color="auto"/>
            </w:tcBorders>
            <w:shd w:val="clear" w:color="auto" w:fill="92D050"/>
          </w:tcPr>
          <w:p w14:paraId="4E7C91AA"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4" w:space="0" w:color="auto"/>
            </w:tcBorders>
            <w:shd w:val="clear" w:color="auto" w:fill="00B050"/>
          </w:tcPr>
          <w:p w14:paraId="1BED0F6F"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bottom w:val="single" w:sz="4" w:space="0" w:color="auto"/>
            </w:tcBorders>
            <w:shd w:val="clear" w:color="auto" w:fill="00B050"/>
          </w:tcPr>
          <w:p w14:paraId="7075E5A5"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D8B835F" w14:textId="77777777" w:rsidTr="00E7389D">
        <w:tc>
          <w:tcPr>
            <w:tcW w:w="361" w:type="pct"/>
            <w:vMerge/>
            <w:tcBorders>
              <w:bottom w:val="single" w:sz="18" w:space="0" w:color="000000"/>
            </w:tcBorders>
            <w:vAlign w:val="center"/>
          </w:tcPr>
          <w:p w14:paraId="4166CED0"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2018CD9E"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7294E7E2"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590BFDD" w14:textId="77777777" w:rsidR="00EB03B8" w:rsidRPr="00871EC1" w:rsidRDefault="00EB03B8" w:rsidP="00E7389D">
            <w:pPr>
              <w:spacing w:before="0" w:after="0"/>
              <w:jc w:val="center"/>
              <w:rPr>
                <w:sz w:val="15"/>
                <w:szCs w:val="15"/>
                <w:lang w:val="en-AU"/>
              </w:rPr>
            </w:pPr>
            <w:r w:rsidRPr="00871EC1">
              <w:rPr>
                <w:sz w:val="15"/>
                <w:szCs w:val="15"/>
                <w:lang w:val="en-AU"/>
              </w:rPr>
              <w:t>Community</w:t>
            </w:r>
          </w:p>
        </w:tc>
        <w:tc>
          <w:tcPr>
            <w:tcW w:w="652" w:type="pct"/>
            <w:tcBorders>
              <w:bottom w:val="single" w:sz="18" w:space="0" w:color="000000"/>
            </w:tcBorders>
            <w:shd w:val="clear" w:color="auto" w:fill="auto"/>
          </w:tcPr>
          <w:p w14:paraId="2D1D5761"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59ADF2C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01470A78"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1D695917"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4931350C" w14:textId="77777777" w:rsidTr="00E7389D">
        <w:tc>
          <w:tcPr>
            <w:tcW w:w="361" w:type="pct"/>
            <w:vMerge w:val="restart"/>
            <w:tcBorders>
              <w:top w:val="single" w:sz="18" w:space="0" w:color="000000"/>
            </w:tcBorders>
            <w:vAlign w:val="center"/>
          </w:tcPr>
          <w:p w14:paraId="1C3BCBD0" w14:textId="77777777" w:rsidR="00EB03B8" w:rsidRPr="00871EC1" w:rsidRDefault="00EB03B8" w:rsidP="00E7389D">
            <w:pPr>
              <w:jc w:val="center"/>
              <w:rPr>
                <w:rFonts w:cs="Calibri Light"/>
                <w:sz w:val="20"/>
                <w:szCs w:val="20"/>
                <w:lang w:val="en-AU"/>
              </w:rPr>
            </w:pPr>
            <w:r w:rsidRPr="00871EC1">
              <w:rPr>
                <w:rFonts w:cs="Calibri Light"/>
                <w:sz w:val="20"/>
                <w:szCs w:val="20"/>
                <w:lang w:val="en-AU"/>
              </w:rPr>
              <w:t>Town</w:t>
            </w:r>
          </w:p>
        </w:tc>
        <w:tc>
          <w:tcPr>
            <w:tcW w:w="581" w:type="pct"/>
            <w:vMerge w:val="restart"/>
            <w:tcBorders>
              <w:top w:val="single" w:sz="18" w:space="0" w:color="000000"/>
            </w:tcBorders>
            <w:vAlign w:val="center"/>
          </w:tcPr>
          <w:p w14:paraId="3D06A2D6"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tcBorders>
              <w:top w:val="single" w:sz="18" w:space="0" w:color="000000"/>
            </w:tcBorders>
            <w:vAlign w:val="center"/>
          </w:tcPr>
          <w:p w14:paraId="42A1AF07" w14:textId="77777777" w:rsidR="00EB03B8" w:rsidRPr="00871EC1" w:rsidRDefault="00EB03B8" w:rsidP="00E7389D">
            <w:pPr>
              <w:spacing w:before="0" w:after="0"/>
              <w:rPr>
                <w:sz w:val="20"/>
                <w:szCs w:val="20"/>
                <w:lang w:val="en-AU"/>
              </w:rPr>
            </w:pPr>
            <w:r w:rsidRPr="00871EC1">
              <w:rPr>
                <w:b/>
                <w:sz w:val="20"/>
                <w:szCs w:val="20"/>
                <w:lang w:val="en-AU"/>
              </w:rPr>
              <w:t>Portarlington / St Leonards</w:t>
            </w:r>
            <w:r w:rsidRPr="00871EC1">
              <w:rPr>
                <w:sz w:val="20"/>
                <w:szCs w:val="20"/>
                <w:lang w:val="en-AU"/>
              </w:rPr>
              <w:br/>
              <w:t>(pop. 6,881)</w:t>
            </w:r>
          </w:p>
        </w:tc>
        <w:tc>
          <w:tcPr>
            <w:tcW w:w="507" w:type="pct"/>
            <w:tcBorders>
              <w:top w:val="single" w:sz="18" w:space="0" w:color="000000"/>
            </w:tcBorders>
            <w:vAlign w:val="center"/>
          </w:tcPr>
          <w:p w14:paraId="4FC47DBA"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40182EC6"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7AC73279"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46E85646"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tcBorders>
            <w:shd w:val="clear" w:color="auto" w:fill="auto"/>
          </w:tcPr>
          <w:p w14:paraId="5A42A142"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7633E73B" w14:textId="77777777" w:rsidTr="00E7389D">
        <w:tc>
          <w:tcPr>
            <w:tcW w:w="361" w:type="pct"/>
            <w:vMerge/>
            <w:vAlign w:val="center"/>
          </w:tcPr>
          <w:p w14:paraId="7FCCDF8D" w14:textId="77777777" w:rsidR="00EB03B8" w:rsidRPr="00871EC1" w:rsidRDefault="00EB03B8" w:rsidP="00E7389D">
            <w:pPr>
              <w:rPr>
                <w:rFonts w:cs="Calibri Light"/>
                <w:sz w:val="20"/>
                <w:szCs w:val="20"/>
                <w:lang w:val="en-AU"/>
              </w:rPr>
            </w:pPr>
          </w:p>
        </w:tc>
        <w:tc>
          <w:tcPr>
            <w:tcW w:w="581" w:type="pct"/>
            <w:vMerge/>
            <w:vAlign w:val="center"/>
          </w:tcPr>
          <w:p w14:paraId="71A92E63"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02658A13" w14:textId="77777777" w:rsidR="00EB03B8" w:rsidRPr="00871EC1" w:rsidRDefault="00EB03B8" w:rsidP="00E7389D">
            <w:pPr>
              <w:spacing w:before="0" w:after="0"/>
              <w:rPr>
                <w:sz w:val="20"/>
                <w:szCs w:val="20"/>
                <w:lang w:val="en-AU"/>
              </w:rPr>
            </w:pPr>
          </w:p>
        </w:tc>
        <w:tc>
          <w:tcPr>
            <w:tcW w:w="507" w:type="pct"/>
            <w:vAlign w:val="center"/>
          </w:tcPr>
          <w:p w14:paraId="0C6EA2FE"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0B6FA49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55094BA5"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60A7E8FC"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FF0000"/>
          </w:tcPr>
          <w:p w14:paraId="24A20203"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L/H</w:t>
            </w:r>
          </w:p>
        </w:tc>
      </w:tr>
      <w:tr w:rsidR="00EB03B8" w:rsidRPr="00871EC1" w14:paraId="513DD6C9" w14:textId="77777777" w:rsidTr="00E7389D">
        <w:tc>
          <w:tcPr>
            <w:tcW w:w="361" w:type="pct"/>
            <w:vMerge/>
            <w:vAlign w:val="center"/>
          </w:tcPr>
          <w:p w14:paraId="403AC0D7" w14:textId="77777777" w:rsidR="00EB03B8" w:rsidRPr="00871EC1" w:rsidRDefault="00EB03B8" w:rsidP="00E7389D">
            <w:pPr>
              <w:rPr>
                <w:rFonts w:cs="Calibri Light"/>
                <w:sz w:val="20"/>
                <w:szCs w:val="20"/>
                <w:lang w:val="en-AU"/>
              </w:rPr>
            </w:pPr>
          </w:p>
        </w:tc>
        <w:tc>
          <w:tcPr>
            <w:tcW w:w="581" w:type="pct"/>
            <w:vMerge/>
            <w:tcBorders>
              <w:bottom w:val="single" w:sz="18" w:space="0" w:color="000000"/>
            </w:tcBorders>
            <w:vAlign w:val="center"/>
          </w:tcPr>
          <w:p w14:paraId="2904BC11"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35AFA85A"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2EDA45CF"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06B4EA1F"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65866B85"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70D7B95C"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FF0000"/>
          </w:tcPr>
          <w:p w14:paraId="1EEEFBC7"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L/H</w:t>
            </w:r>
          </w:p>
        </w:tc>
      </w:tr>
      <w:tr w:rsidR="00EB03B8" w:rsidRPr="00871EC1" w14:paraId="60FD56EC" w14:textId="77777777" w:rsidTr="00E7389D">
        <w:tc>
          <w:tcPr>
            <w:tcW w:w="361" w:type="pct"/>
            <w:vMerge/>
            <w:vAlign w:val="center"/>
          </w:tcPr>
          <w:p w14:paraId="4C65C086" w14:textId="77777777" w:rsidR="00EB03B8" w:rsidRPr="00871EC1" w:rsidRDefault="00EB03B8" w:rsidP="00E7389D">
            <w:pPr>
              <w:rPr>
                <w:rFonts w:cs="Calibri Light"/>
                <w:sz w:val="20"/>
                <w:szCs w:val="20"/>
                <w:lang w:val="en-AU"/>
              </w:rPr>
            </w:pPr>
          </w:p>
        </w:tc>
        <w:tc>
          <w:tcPr>
            <w:tcW w:w="581" w:type="pct"/>
            <w:vMerge w:val="restart"/>
            <w:tcBorders>
              <w:top w:val="single" w:sz="18" w:space="0" w:color="000000"/>
            </w:tcBorders>
            <w:vAlign w:val="center"/>
          </w:tcPr>
          <w:p w14:paraId="7697B6E8"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Queenscliff</w:t>
            </w:r>
          </w:p>
        </w:tc>
        <w:tc>
          <w:tcPr>
            <w:tcW w:w="869" w:type="pct"/>
            <w:vMerge w:val="restart"/>
            <w:tcBorders>
              <w:top w:val="single" w:sz="18" w:space="0" w:color="000000"/>
            </w:tcBorders>
            <w:vAlign w:val="center"/>
          </w:tcPr>
          <w:p w14:paraId="3550E781" w14:textId="77777777" w:rsidR="00EB03B8" w:rsidRPr="00871EC1" w:rsidRDefault="00EB03B8" w:rsidP="00E7389D">
            <w:pPr>
              <w:spacing w:before="0" w:after="0"/>
              <w:rPr>
                <w:sz w:val="20"/>
                <w:szCs w:val="20"/>
                <w:lang w:val="en-AU"/>
              </w:rPr>
            </w:pPr>
            <w:r w:rsidRPr="00871EC1">
              <w:rPr>
                <w:b/>
                <w:sz w:val="20"/>
                <w:szCs w:val="20"/>
                <w:lang w:val="en-AU"/>
              </w:rPr>
              <w:t>Pt Lonsdale / Queenscliff</w:t>
            </w:r>
            <w:r w:rsidRPr="00871EC1">
              <w:rPr>
                <w:sz w:val="20"/>
                <w:szCs w:val="20"/>
                <w:lang w:val="en-AU"/>
              </w:rPr>
              <w:br/>
              <w:t>(pop. 3,751)</w:t>
            </w:r>
          </w:p>
        </w:tc>
        <w:tc>
          <w:tcPr>
            <w:tcW w:w="507" w:type="pct"/>
            <w:tcBorders>
              <w:top w:val="single" w:sz="18" w:space="0" w:color="000000"/>
            </w:tcBorders>
            <w:vAlign w:val="center"/>
          </w:tcPr>
          <w:p w14:paraId="7BCE1833"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2C8362A7"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476C598A"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22B3D7CE"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tcBorders>
            <w:shd w:val="clear" w:color="auto" w:fill="auto"/>
          </w:tcPr>
          <w:p w14:paraId="686AB70D"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37AB1E08" w14:textId="77777777" w:rsidTr="00E7389D">
        <w:tc>
          <w:tcPr>
            <w:tcW w:w="361" w:type="pct"/>
            <w:vMerge/>
            <w:vAlign w:val="center"/>
          </w:tcPr>
          <w:p w14:paraId="71FC7678" w14:textId="77777777" w:rsidR="00EB03B8" w:rsidRPr="00871EC1" w:rsidRDefault="00EB03B8" w:rsidP="00E7389D">
            <w:pPr>
              <w:rPr>
                <w:rFonts w:cs="Calibri Light"/>
                <w:sz w:val="20"/>
                <w:szCs w:val="20"/>
                <w:lang w:val="en-AU"/>
              </w:rPr>
            </w:pPr>
          </w:p>
        </w:tc>
        <w:tc>
          <w:tcPr>
            <w:tcW w:w="581" w:type="pct"/>
            <w:vMerge/>
            <w:vAlign w:val="center"/>
          </w:tcPr>
          <w:p w14:paraId="7D59D885"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7AD45B20" w14:textId="77777777" w:rsidR="00EB03B8" w:rsidRPr="00871EC1" w:rsidRDefault="00EB03B8" w:rsidP="00E7389D">
            <w:pPr>
              <w:spacing w:before="0" w:after="0"/>
              <w:rPr>
                <w:sz w:val="20"/>
                <w:szCs w:val="20"/>
                <w:lang w:val="en-AU"/>
              </w:rPr>
            </w:pPr>
          </w:p>
        </w:tc>
        <w:tc>
          <w:tcPr>
            <w:tcW w:w="507" w:type="pct"/>
            <w:vAlign w:val="center"/>
          </w:tcPr>
          <w:p w14:paraId="3FB8E1B9"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32B83CDE"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6103CF2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6A2E5E49"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0FE3F7EE"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302A5231" w14:textId="77777777" w:rsidTr="00E7389D">
        <w:tc>
          <w:tcPr>
            <w:tcW w:w="361" w:type="pct"/>
            <w:vMerge/>
            <w:vAlign w:val="center"/>
          </w:tcPr>
          <w:p w14:paraId="3AABF811" w14:textId="77777777" w:rsidR="00EB03B8" w:rsidRPr="00871EC1" w:rsidRDefault="00EB03B8" w:rsidP="00E7389D">
            <w:pPr>
              <w:rPr>
                <w:rFonts w:cs="Calibri Light"/>
                <w:sz w:val="20"/>
                <w:szCs w:val="20"/>
                <w:lang w:val="en-AU"/>
              </w:rPr>
            </w:pPr>
          </w:p>
        </w:tc>
        <w:tc>
          <w:tcPr>
            <w:tcW w:w="581" w:type="pct"/>
            <w:vMerge/>
            <w:tcBorders>
              <w:bottom w:val="single" w:sz="18" w:space="0" w:color="000000"/>
            </w:tcBorders>
            <w:vAlign w:val="center"/>
          </w:tcPr>
          <w:p w14:paraId="725871E0"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46158613"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42C56FBA"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2B5C10D5"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05FE8231"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0FD537DE"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01CCFD9E"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41A4B8FA" w14:textId="77777777" w:rsidTr="00E7389D">
        <w:tc>
          <w:tcPr>
            <w:tcW w:w="361" w:type="pct"/>
            <w:vMerge/>
            <w:vAlign w:val="center"/>
          </w:tcPr>
          <w:p w14:paraId="629FF9B1" w14:textId="77777777" w:rsidR="00EB03B8" w:rsidRPr="00871EC1" w:rsidRDefault="00EB03B8" w:rsidP="00E7389D">
            <w:pPr>
              <w:rPr>
                <w:rFonts w:cs="Calibri Light"/>
                <w:sz w:val="20"/>
                <w:szCs w:val="20"/>
                <w:lang w:val="en-AU"/>
              </w:rPr>
            </w:pPr>
          </w:p>
        </w:tc>
        <w:tc>
          <w:tcPr>
            <w:tcW w:w="581" w:type="pct"/>
            <w:vMerge w:val="restart"/>
            <w:tcBorders>
              <w:top w:val="single" w:sz="18" w:space="0" w:color="000000"/>
            </w:tcBorders>
            <w:vAlign w:val="center"/>
          </w:tcPr>
          <w:p w14:paraId="2E3AEE9E"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Surf Coast</w:t>
            </w:r>
          </w:p>
        </w:tc>
        <w:tc>
          <w:tcPr>
            <w:tcW w:w="869" w:type="pct"/>
            <w:vMerge w:val="restart"/>
            <w:tcBorders>
              <w:top w:val="single" w:sz="18" w:space="0" w:color="000000"/>
            </w:tcBorders>
            <w:vAlign w:val="center"/>
          </w:tcPr>
          <w:p w14:paraId="25E0EBC8" w14:textId="53B3A98B" w:rsidR="00EB03B8" w:rsidRPr="00871EC1" w:rsidRDefault="00EB03B8" w:rsidP="00E7389D">
            <w:pPr>
              <w:spacing w:before="0" w:after="0"/>
              <w:rPr>
                <w:b/>
                <w:sz w:val="20"/>
                <w:szCs w:val="20"/>
                <w:lang w:val="en-AU"/>
              </w:rPr>
            </w:pPr>
            <w:r w:rsidRPr="00871EC1">
              <w:rPr>
                <w:b/>
                <w:sz w:val="20"/>
                <w:szCs w:val="20"/>
                <w:lang w:val="en-AU"/>
              </w:rPr>
              <w:t>Ang</w:t>
            </w:r>
            <w:r w:rsidR="008C5876" w:rsidRPr="00871EC1">
              <w:rPr>
                <w:b/>
                <w:sz w:val="20"/>
                <w:szCs w:val="20"/>
                <w:lang w:val="en-AU"/>
              </w:rPr>
              <w:t>le</w:t>
            </w:r>
            <w:r w:rsidRPr="00871EC1">
              <w:rPr>
                <w:b/>
                <w:sz w:val="20"/>
                <w:szCs w:val="20"/>
                <w:lang w:val="en-AU"/>
              </w:rPr>
              <w:t>sea</w:t>
            </w:r>
            <w:r w:rsidRPr="00871EC1">
              <w:rPr>
                <w:sz w:val="20"/>
                <w:szCs w:val="20"/>
                <w:lang w:val="en-AU"/>
              </w:rPr>
              <w:br/>
              <w:t>(pop.2,538)</w:t>
            </w:r>
          </w:p>
        </w:tc>
        <w:tc>
          <w:tcPr>
            <w:tcW w:w="507" w:type="pct"/>
            <w:tcBorders>
              <w:top w:val="single" w:sz="18" w:space="0" w:color="000000"/>
            </w:tcBorders>
            <w:vAlign w:val="center"/>
          </w:tcPr>
          <w:p w14:paraId="40C21CF7"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71DE0A3E"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6E3BD68B"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08A2939A" w14:textId="77777777" w:rsidR="00EB03B8" w:rsidRPr="00871EC1" w:rsidRDefault="00EB03B8" w:rsidP="00E7389D">
            <w:pPr>
              <w:spacing w:before="0" w:after="0"/>
              <w:jc w:val="center"/>
              <w:rPr>
                <w:sz w:val="20"/>
                <w:szCs w:val="20"/>
                <w:lang w:val="en-AU"/>
              </w:rPr>
            </w:pPr>
            <w:r w:rsidRPr="00871EC1">
              <w:rPr>
                <w:sz w:val="20"/>
                <w:szCs w:val="20"/>
                <w:lang w:val="en-AU"/>
              </w:rPr>
              <w:t>H/M</w:t>
            </w:r>
          </w:p>
        </w:tc>
        <w:tc>
          <w:tcPr>
            <w:tcW w:w="653" w:type="pct"/>
            <w:tcBorders>
              <w:top w:val="single" w:sz="18" w:space="0" w:color="000000"/>
            </w:tcBorders>
            <w:shd w:val="clear" w:color="auto" w:fill="auto"/>
          </w:tcPr>
          <w:p w14:paraId="60052D38"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392F4578" w14:textId="77777777" w:rsidTr="00E7389D">
        <w:tc>
          <w:tcPr>
            <w:tcW w:w="361" w:type="pct"/>
            <w:vMerge/>
            <w:vAlign w:val="center"/>
          </w:tcPr>
          <w:p w14:paraId="67591D6B" w14:textId="77777777" w:rsidR="00EB03B8" w:rsidRPr="00871EC1" w:rsidRDefault="00EB03B8" w:rsidP="00E7389D">
            <w:pPr>
              <w:rPr>
                <w:rFonts w:cs="Calibri Light"/>
                <w:sz w:val="20"/>
                <w:szCs w:val="20"/>
                <w:lang w:val="en-AU"/>
              </w:rPr>
            </w:pPr>
          </w:p>
        </w:tc>
        <w:tc>
          <w:tcPr>
            <w:tcW w:w="581" w:type="pct"/>
            <w:vMerge/>
            <w:vAlign w:val="center"/>
          </w:tcPr>
          <w:p w14:paraId="60CA8077"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53AF32F7" w14:textId="77777777" w:rsidR="00EB03B8" w:rsidRPr="00871EC1" w:rsidRDefault="00EB03B8" w:rsidP="00E7389D">
            <w:pPr>
              <w:spacing w:before="0" w:after="0"/>
              <w:rPr>
                <w:sz w:val="20"/>
                <w:szCs w:val="20"/>
                <w:lang w:val="en-AU"/>
              </w:rPr>
            </w:pPr>
          </w:p>
        </w:tc>
        <w:tc>
          <w:tcPr>
            <w:tcW w:w="507" w:type="pct"/>
            <w:vAlign w:val="center"/>
          </w:tcPr>
          <w:p w14:paraId="0343107D"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3EDC4E52"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24B5818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6235D095"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458FD01A"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544194D2" w14:textId="77777777" w:rsidTr="00E7389D">
        <w:tc>
          <w:tcPr>
            <w:tcW w:w="361" w:type="pct"/>
            <w:vMerge/>
            <w:vAlign w:val="center"/>
          </w:tcPr>
          <w:p w14:paraId="6588E622" w14:textId="77777777" w:rsidR="00EB03B8" w:rsidRPr="00871EC1" w:rsidRDefault="00EB03B8" w:rsidP="00E7389D">
            <w:pPr>
              <w:rPr>
                <w:rFonts w:cs="Calibri Light"/>
                <w:sz w:val="20"/>
                <w:szCs w:val="20"/>
                <w:lang w:val="en-AU"/>
              </w:rPr>
            </w:pPr>
          </w:p>
        </w:tc>
        <w:tc>
          <w:tcPr>
            <w:tcW w:w="581" w:type="pct"/>
            <w:vMerge/>
            <w:tcBorders>
              <w:bottom w:val="single" w:sz="18" w:space="0" w:color="000000"/>
            </w:tcBorders>
            <w:vAlign w:val="center"/>
          </w:tcPr>
          <w:p w14:paraId="4FF18283"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7F28C576"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A2C32F5"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6CABBAD7"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132BC225"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10C3B89F"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3F8E6190"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73F6A912" w14:textId="77777777" w:rsidTr="00E7389D">
        <w:tc>
          <w:tcPr>
            <w:tcW w:w="361" w:type="pct"/>
            <w:vMerge/>
            <w:vAlign w:val="center"/>
          </w:tcPr>
          <w:p w14:paraId="72F72F60" w14:textId="77777777" w:rsidR="00EB03B8" w:rsidRPr="00871EC1" w:rsidRDefault="00EB03B8" w:rsidP="00E7389D">
            <w:pPr>
              <w:rPr>
                <w:rFonts w:cs="Calibri Light"/>
                <w:sz w:val="20"/>
                <w:szCs w:val="20"/>
                <w:lang w:val="en-AU"/>
              </w:rPr>
            </w:pPr>
          </w:p>
        </w:tc>
        <w:tc>
          <w:tcPr>
            <w:tcW w:w="581" w:type="pct"/>
            <w:vMerge w:val="restart"/>
            <w:tcBorders>
              <w:top w:val="single" w:sz="18" w:space="0" w:color="000000"/>
            </w:tcBorders>
            <w:vAlign w:val="center"/>
          </w:tcPr>
          <w:p w14:paraId="0FE17615"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Surf Coast</w:t>
            </w:r>
          </w:p>
        </w:tc>
        <w:tc>
          <w:tcPr>
            <w:tcW w:w="869" w:type="pct"/>
            <w:vMerge w:val="restart"/>
            <w:tcBorders>
              <w:top w:val="single" w:sz="18" w:space="0" w:color="000000"/>
            </w:tcBorders>
            <w:vAlign w:val="center"/>
          </w:tcPr>
          <w:p w14:paraId="577BAF03" w14:textId="77777777" w:rsidR="00EB03B8" w:rsidRPr="00871EC1" w:rsidRDefault="00EB03B8" w:rsidP="00E7389D">
            <w:pPr>
              <w:spacing w:before="0" w:after="0"/>
              <w:rPr>
                <w:sz w:val="20"/>
                <w:szCs w:val="20"/>
                <w:lang w:val="en-AU"/>
              </w:rPr>
            </w:pPr>
            <w:r w:rsidRPr="00871EC1">
              <w:rPr>
                <w:b/>
                <w:sz w:val="20"/>
                <w:szCs w:val="20"/>
                <w:lang w:val="en-AU"/>
              </w:rPr>
              <w:t>Winchelsea</w:t>
            </w:r>
            <w:r w:rsidRPr="00871EC1">
              <w:rPr>
                <w:sz w:val="20"/>
                <w:szCs w:val="20"/>
                <w:lang w:val="en-AU"/>
              </w:rPr>
              <w:br/>
              <w:t>(pop. 1,586)</w:t>
            </w:r>
          </w:p>
        </w:tc>
        <w:tc>
          <w:tcPr>
            <w:tcW w:w="507" w:type="pct"/>
            <w:tcBorders>
              <w:top w:val="single" w:sz="18" w:space="0" w:color="000000"/>
            </w:tcBorders>
            <w:vAlign w:val="center"/>
          </w:tcPr>
          <w:p w14:paraId="3EF5E673"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7A9693E1"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7DB4113A"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0005CCE5"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auto"/>
          </w:tcPr>
          <w:p w14:paraId="7992132D"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375EEB2C" w14:textId="77777777" w:rsidTr="00E7389D">
        <w:tc>
          <w:tcPr>
            <w:tcW w:w="361" w:type="pct"/>
            <w:vMerge/>
            <w:vAlign w:val="center"/>
          </w:tcPr>
          <w:p w14:paraId="58C10BC0" w14:textId="77777777" w:rsidR="00EB03B8" w:rsidRPr="00871EC1" w:rsidRDefault="00EB03B8" w:rsidP="00E7389D">
            <w:pPr>
              <w:rPr>
                <w:rFonts w:cs="Calibri Light"/>
                <w:sz w:val="20"/>
                <w:szCs w:val="20"/>
                <w:lang w:val="en-AU"/>
              </w:rPr>
            </w:pPr>
          </w:p>
        </w:tc>
        <w:tc>
          <w:tcPr>
            <w:tcW w:w="581" w:type="pct"/>
            <w:vMerge/>
            <w:vAlign w:val="center"/>
          </w:tcPr>
          <w:p w14:paraId="00ECBA77"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14BA286C" w14:textId="77777777" w:rsidR="00EB03B8" w:rsidRPr="00871EC1" w:rsidRDefault="00EB03B8" w:rsidP="00E7389D">
            <w:pPr>
              <w:spacing w:before="0" w:after="0"/>
              <w:rPr>
                <w:sz w:val="20"/>
                <w:szCs w:val="20"/>
                <w:lang w:val="en-AU"/>
              </w:rPr>
            </w:pPr>
          </w:p>
        </w:tc>
        <w:tc>
          <w:tcPr>
            <w:tcW w:w="507" w:type="pct"/>
            <w:vAlign w:val="center"/>
          </w:tcPr>
          <w:p w14:paraId="44AD6BC3"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4C0BE37B"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7F22BA59"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7253F246"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198250B5"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40CAD23F" w14:textId="77777777" w:rsidTr="00E7389D">
        <w:tc>
          <w:tcPr>
            <w:tcW w:w="361" w:type="pct"/>
            <w:vMerge/>
            <w:vAlign w:val="center"/>
          </w:tcPr>
          <w:p w14:paraId="4F70D265" w14:textId="77777777" w:rsidR="00EB03B8" w:rsidRPr="00871EC1" w:rsidRDefault="00EB03B8" w:rsidP="00E7389D">
            <w:pPr>
              <w:rPr>
                <w:rFonts w:cs="Calibri Light"/>
                <w:sz w:val="20"/>
                <w:szCs w:val="20"/>
                <w:lang w:val="en-AU"/>
              </w:rPr>
            </w:pPr>
          </w:p>
        </w:tc>
        <w:tc>
          <w:tcPr>
            <w:tcW w:w="581" w:type="pct"/>
            <w:vMerge/>
            <w:tcBorders>
              <w:bottom w:val="single" w:sz="18" w:space="0" w:color="000000"/>
            </w:tcBorders>
            <w:vAlign w:val="center"/>
          </w:tcPr>
          <w:p w14:paraId="36445D9C"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77C7F93E"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4DB1BBFB"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36855AC9"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34F8994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401C09FC"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0EB7EB4E"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13A558A" w14:textId="77777777" w:rsidTr="00E7389D">
        <w:tc>
          <w:tcPr>
            <w:tcW w:w="361" w:type="pct"/>
            <w:vMerge/>
            <w:vAlign w:val="center"/>
          </w:tcPr>
          <w:p w14:paraId="3FF09C98"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tcBorders>
            <w:vAlign w:val="center"/>
          </w:tcPr>
          <w:p w14:paraId="0CB447AB"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Colac-Otway</w:t>
            </w:r>
          </w:p>
        </w:tc>
        <w:tc>
          <w:tcPr>
            <w:tcW w:w="869" w:type="pct"/>
            <w:vMerge w:val="restart"/>
            <w:tcBorders>
              <w:top w:val="single" w:sz="18" w:space="0" w:color="000000"/>
            </w:tcBorders>
            <w:vAlign w:val="center"/>
          </w:tcPr>
          <w:p w14:paraId="7B2E136E" w14:textId="77777777" w:rsidR="00EB03B8" w:rsidRPr="00871EC1" w:rsidRDefault="00EB03B8" w:rsidP="00E7389D">
            <w:pPr>
              <w:spacing w:before="0" w:after="0"/>
              <w:rPr>
                <w:sz w:val="20"/>
                <w:szCs w:val="20"/>
                <w:lang w:val="en-AU"/>
              </w:rPr>
            </w:pPr>
            <w:r w:rsidRPr="00871EC1">
              <w:rPr>
                <w:b/>
                <w:sz w:val="20"/>
                <w:szCs w:val="20"/>
                <w:lang w:val="en-AU"/>
              </w:rPr>
              <w:t>Apollo Bay</w:t>
            </w:r>
            <w:r w:rsidRPr="00871EC1">
              <w:rPr>
                <w:b/>
                <w:sz w:val="20"/>
                <w:szCs w:val="20"/>
                <w:lang w:val="en-AU"/>
              </w:rPr>
              <w:br/>
            </w:r>
            <w:r w:rsidRPr="00871EC1">
              <w:rPr>
                <w:sz w:val="20"/>
                <w:szCs w:val="20"/>
                <w:lang w:val="en-AU"/>
              </w:rPr>
              <w:t>(pop. 1,366)</w:t>
            </w:r>
          </w:p>
        </w:tc>
        <w:tc>
          <w:tcPr>
            <w:tcW w:w="507" w:type="pct"/>
            <w:tcBorders>
              <w:top w:val="single" w:sz="18" w:space="0" w:color="000000"/>
            </w:tcBorders>
            <w:vAlign w:val="center"/>
          </w:tcPr>
          <w:p w14:paraId="31AC5886"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3BCCE65F"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3EAE8E3F"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4993E885"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auto"/>
          </w:tcPr>
          <w:p w14:paraId="4A4C03CB"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7EC0ACCC" w14:textId="77777777" w:rsidTr="00E7389D">
        <w:tc>
          <w:tcPr>
            <w:tcW w:w="361" w:type="pct"/>
            <w:vMerge/>
            <w:vAlign w:val="center"/>
          </w:tcPr>
          <w:p w14:paraId="15F08453"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47111AED"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7642C777" w14:textId="77777777" w:rsidR="00EB03B8" w:rsidRPr="00871EC1" w:rsidRDefault="00EB03B8" w:rsidP="00E7389D">
            <w:pPr>
              <w:spacing w:before="0" w:after="0"/>
              <w:rPr>
                <w:sz w:val="20"/>
                <w:szCs w:val="20"/>
                <w:lang w:val="en-AU"/>
              </w:rPr>
            </w:pPr>
          </w:p>
        </w:tc>
        <w:tc>
          <w:tcPr>
            <w:tcW w:w="507" w:type="pct"/>
            <w:vAlign w:val="center"/>
          </w:tcPr>
          <w:p w14:paraId="7AEB2A78"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2AC942BE"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0612445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05D3DAB4"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2B79E7DC"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M/M</w:t>
            </w:r>
          </w:p>
        </w:tc>
      </w:tr>
      <w:tr w:rsidR="00EB03B8" w:rsidRPr="00871EC1" w14:paraId="111DD38E" w14:textId="77777777" w:rsidTr="00E7389D">
        <w:tc>
          <w:tcPr>
            <w:tcW w:w="361" w:type="pct"/>
            <w:vMerge/>
            <w:vAlign w:val="center"/>
          </w:tcPr>
          <w:p w14:paraId="40B2120F"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0A6B9E59"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5DA66817"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53F41731"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562A8EA9"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39AFDDC2"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2ADB38B0"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371A9047"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M/M</w:t>
            </w:r>
          </w:p>
        </w:tc>
      </w:tr>
      <w:tr w:rsidR="00EB03B8" w:rsidRPr="00871EC1" w14:paraId="6E10E634" w14:textId="77777777" w:rsidTr="00E7389D">
        <w:tc>
          <w:tcPr>
            <w:tcW w:w="361" w:type="pct"/>
            <w:vMerge/>
            <w:vAlign w:val="center"/>
          </w:tcPr>
          <w:p w14:paraId="4049A74F"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tcBorders>
            <w:vAlign w:val="center"/>
          </w:tcPr>
          <w:p w14:paraId="64A4486E"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Surf Coast</w:t>
            </w:r>
          </w:p>
        </w:tc>
        <w:tc>
          <w:tcPr>
            <w:tcW w:w="869" w:type="pct"/>
            <w:vMerge w:val="restart"/>
            <w:tcBorders>
              <w:top w:val="single" w:sz="18" w:space="0" w:color="000000"/>
            </w:tcBorders>
            <w:vAlign w:val="center"/>
          </w:tcPr>
          <w:p w14:paraId="0D7B8FC9" w14:textId="77777777" w:rsidR="00EB03B8" w:rsidRPr="00871EC1" w:rsidRDefault="00EB03B8" w:rsidP="00E7389D">
            <w:pPr>
              <w:spacing w:before="0" w:after="0"/>
              <w:rPr>
                <w:sz w:val="20"/>
                <w:szCs w:val="20"/>
                <w:lang w:val="en-AU"/>
              </w:rPr>
            </w:pPr>
            <w:r w:rsidRPr="00871EC1">
              <w:rPr>
                <w:b/>
                <w:sz w:val="20"/>
                <w:szCs w:val="20"/>
                <w:lang w:val="en-AU"/>
              </w:rPr>
              <w:t>Aireys inlet / Fairhaven</w:t>
            </w:r>
            <w:r w:rsidRPr="00871EC1">
              <w:rPr>
                <w:sz w:val="20"/>
                <w:szCs w:val="20"/>
                <w:lang w:val="en-AU"/>
              </w:rPr>
              <w:br/>
              <w:t>(pop. 1,116)</w:t>
            </w:r>
          </w:p>
        </w:tc>
        <w:tc>
          <w:tcPr>
            <w:tcW w:w="507" w:type="pct"/>
            <w:tcBorders>
              <w:top w:val="single" w:sz="18" w:space="0" w:color="000000"/>
            </w:tcBorders>
            <w:vAlign w:val="center"/>
          </w:tcPr>
          <w:p w14:paraId="5847D41B"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56A0F197"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77610944"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60AD669E"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auto"/>
          </w:tcPr>
          <w:p w14:paraId="7746B168"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154C720E" w14:textId="77777777" w:rsidTr="00E7389D">
        <w:tc>
          <w:tcPr>
            <w:tcW w:w="361" w:type="pct"/>
            <w:vMerge/>
            <w:vAlign w:val="center"/>
          </w:tcPr>
          <w:p w14:paraId="195C49CF"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048859DA"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7DEBB6E4" w14:textId="77777777" w:rsidR="00EB03B8" w:rsidRPr="00871EC1" w:rsidRDefault="00EB03B8" w:rsidP="00E7389D">
            <w:pPr>
              <w:spacing w:before="0" w:after="0"/>
              <w:rPr>
                <w:sz w:val="20"/>
                <w:szCs w:val="20"/>
                <w:lang w:val="en-AU"/>
              </w:rPr>
            </w:pPr>
          </w:p>
        </w:tc>
        <w:tc>
          <w:tcPr>
            <w:tcW w:w="507" w:type="pct"/>
            <w:vAlign w:val="center"/>
          </w:tcPr>
          <w:p w14:paraId="56D43998"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26B2644C"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24BE768D"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39D6C8E1"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7FE5286A"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A9DABEE" w14:textId="77777777" w:rsidTr="00E7389D">
        <w:tc>
          <w:tcPr>
            <w:tcW w:w="361" w:type="pct"/>
            <w:vMerge/>
            <w:vAlign w:val="center"/>
          </w:tcPr>
          <w:p w14:paraId="30C04D31"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5C5E1CED"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21889EEB"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114569A7"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2EF2DBB3"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35E3261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66380AF4"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0F091600"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66B35210" w14:textId="77777777" w:rsidTr="00E7389D">
        <w:tc>
          <w:tcPr>
            <w:tcW w:w="361" w:type="pct"/>
            <w:vMerge/>
            <w:vAlign w:val="center"/>
          </w:tcPr>
          <w:p w14:paraId="3DD9B090"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tcBorders>
            <w:vAlign w:val="center"/>
          </w:tcPr>
          <w:p w14:paraId="63575BC1"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Surf Coast</w:t>
            </w:r>
          </w:p>
        </w:tc>
        <w:tc>
          <w:tcPr>
            <w:tcW w:w="869" w:type="pct"/>
            <w:vMerge w:val="restart"/>
            <w:tcBorders>
              <w:top w:val="single" w:sz="18" w:space="0" w:color="000000"/>
            </w:tcBorders>
            <w:vAlign w:val="center"/>
          </w:tcPr>
          <w:p w14:paraId="2967D3FB" w14:textId="77777777" w:rsidR="00EB03B8" w:rsidRPr="00871EC1" w:rsidRDefault="00EB03B8" w:rsidP="00E7389D">
            <w:pPr>
              <w:spacing w:before="0" w:after="0"/>
              <w:rPr>
                <w:sz w:val="20"/>
                <w:szCs w:val="20"/>
                <w:lang w:val="en-AU"/>
              </w:rPr>
            </w:pPr>
            <w:r w:rsidRPr="00871EC1">
              <w:rPr>
                <w:b/>
                <w:sz w:val="20"/>
                <w:szCs w:val="20"/>
                <w:lang w:val="en-AU"/>
              </w:rPr>
              <w:t>Lorne</w:t>
            </w:r>
            <w:r w:rsidRPr="00871EC1">
              <w:rPr>
                <w:sz w:val="20"/>
                <w:szCs w:val="20"/>
                <w:lang w:val="en-AU"/>
              </w:rPr>
              <w:br/>
              <w:t>(pop. 1,026)</w:t>
            </w:r>
          </w:p>
        </w:tc>
        <w:tc>
          <w:tcPr>
            <w:tcW w:w="507" w:type="pct"/>
            <w:tcBorders>
              <w:top w:val="single" w:sz="18" w:space="0" w:color="000000"/>
            </w:tcBorders>
            <w:vAlign w:val="center"/>
          </w:tcPr>
          <w:p w14:paraId="0F3C07FF" w14:textId="77777777" w:rsidR="00EB03B8" w:rsidRPr="00871EC1" w:rsidRDefault="00EB03B8" w:rsidP="00E7389D">
            <w:pPr>
              <w:spacing w:before="0" w:after="0"/>
              <w:jc w:val="center"/>
              <w:rPr>
                <w:sz w:val="20"/>
                <w:szCs w:val="20"/>
                <w:lang w:val="en-AU"/>
              </w:rPr>
            </w:pPr>
            <w:r w:rsidRPr="00871EC1">
              <w:rPr>
                <w:sz w:val="15"/>
                <w:szCs w:val="15"/>
                <w:lang w:val="en-AU"/>
              </w:rPr>
              <w:t>Business</w:t>
            </w:r>
          </w:p>
        </w:tc>
        <w:tc>
          <w:tcPr>
            <w:tcW w:w="652" w:type="pct"/>
            <w:tcBorders>
              <w:top w:val="single" w:sz="18" w:space="0" w:color="000000"/>
            </w:tcBorders>
            <w:shd w:val="clear" w:color="auto" w:fill="FFC000"/>
          </w:tcPr>
          <w:p w14:paraId="0D0B83E0"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0DCEF1BC"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571C661A"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auto"/>
          </w:tcPr>
          <w:p w14:paraId="7785E51C" w14:textId="77777777" w:rsidR="00EB03B8" w:rsidRPr="00871EC1" w:rsidRDefault="00EB03B8" w:rsidP="00E7389D">
            <w:pPr>
              <w:spacing w:before="0" w:after="0"/>
              <w:jc w:val="center"/>
              <w:rPr>
                <w:sz w:val="20"/>
                <w:szCs w:val="20"/>
                <w:highlight w:val="yellow"/>
                <w:lang w:val="en-AU"/>
              </w:rPr>
            </w:pPr>
            <w:proofErr w:type="spellStart"/>
            <w:r w:rsidRPr="00871EC1">
              <w:rPr>
                <w:sz w:val="20"/>
                <w:szCs w:val="20"/>
                <w:lang w:val="en-AU"/>
              </w:rPr>
              <w:t>n.a.</w:t>
            </w:r>
            <w:proofErr w:type="spellEnd"/>
          </w:p>
        </w:tc>
      </w:tr>
      <w:tr w:rsidR="00EB03B8" w:rsidRPr="00871EC1" w14:paraId="778B52E0" w14:textId="77777777" w:rsidTr="00E7389D">
        <w:tc>
          <w:tcPr>
            <w:tcW w:w="361" w:type="pct"/>
            <w:vMerge/>
            <w:vAlign w:val="center"/>
          </w:tcPr>
          <w:p w14:paraId="0860296D" w14:textId="77777777" w:rsidR="00EB03B8" w:rsidRPr="00871EC1" w:rsidRDefault="00EB03B8" w:rsidP="00E7389D">
            <w:pPr>
              <w:spacing w:before="0" w:after="0"/>
              <w:rPr>
                <w:rFonts w:cs="Calibri Light"/>
                <w:sz w:val="20"/>
                <w:szCs w:val="20"/>
                <w:lang w:val="en-AU"/>
              </w:rPr>
            </w:pPr>
          </w:p>
        </w:tc>
        <w:tc>
          <w:tcPr>
            <w:tcW w:w="581" w:type="pct"/>
            <w:vMerge/>
            <w:vAlign w:val="center"/>
          </w:tcPr>
          <w:p w14:paraId="6C21E681" w14:textId="77777777" w:rsidR="00EB03B8" w:rsidRPr="00871EC1" w:rsidRDefault="00EB03B8" w:rsidP="00E7389D">
            <w:pPr>
              <w:spacing w:before="0" w:after="0"/>
              <w:rPr>
                <w:rFonts w:cs="Calibri Light"/>
                <w:sz w:val="20"/>
                <w:szCs w:val="20"/>
                <w:lang w:val="en-AU"/>
              </w:rPr>
            </w:pPr>
          </w:p>
        </w:tc>
        <w:tc>
          <w:tcPr>
            <w:tcW w:w="869" w:type="pct"/>
            <w:vMerge/>
            <w:vAlign w:val="center"/>
          </w:tcPr>
          <w:p w14:paraId="6B94CDA2" w14:textId="77777777" w:rsidR="00EB03B8" w:rsidRPr="00871EC1" w:rsidRDefault="00EB03B8" w:rsidP="00E7389D">
            <w:pPr>
              <w:spacing w:before="0" w:after="0"/>
              <w:rPr>
                <w:sz w:val="20"/>
                <w:szCs w:val="20"/>
                <w:lang w:val="en-AU"/>
              </w:rPr>
            </w:pPr>
          </w:p>
        </w:tc>
        <w:tc>
          <w:tcPr>
            <w:tcW w:w="507" w:type="pct"/>
            <w:vAlign w:val="center"/>
          </w:tcPr>
          <w:p w14:paraId="46A1B9E9"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shd w:val="clear" w:color="auto" w:fill="00B050"/>
          </w:tcPr>
          <w:p w14:paraId="4565F570"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725" w:type="pct"/>
            <w:shd w:val="clear" w:color="auto" w:fill="92D050"/>
          </w:tcPr>
          <w:p w14:paraId="7385A2B3"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shd w:val="clear" w:color="auto" w:fill="00B050"/>
          </w:tcPr>
          <w:p w14:paraId="68BFA523"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shd w:val="clear" w:color="auto" w:fill="00B050"/>
          </w:tcPr>
          <w:p w14:paraId="1B2F1026"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10E82FB6" w14:textId="77777777" w:rsidTr="00E7389D">
        <w:tc>
          <w:tcPr>
            <w:tcW w:w="361" w:type="pct"/>
            <w:vMerge/>
            <w:vAlign w:val="center"/>
          </w:tcPr>
          <w:p w14:paraId="36F749BF"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47D4ED4B"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4EA025F8"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70DD7F1F"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7C62B4E8"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71C310CE"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636897A9"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3E8F0CBB"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41CA5BAF" w14:textId="77777777" w:rsidTr="00E7389D">
        <w:tc>
          <w:tcPr>
            <w:tcW w:w="361" w:type="pct"/>
            <w:vMerge w:val="restart"/>
            <w:tcBorders>
              <w:top w:val="single" w:sz="18" w:space="0" w:color="000000"/>
            </w:tcBorders>
            <w:vAlign w:val="center"/>
          </w:tcPr>
          <w:p w14:paraId="367B216D"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lastRenderedPageBreak/>
              <w:t>Local</w:t>
            </w:r>
          </w:p>
        </w:tc>
        <w:tc>
          <w:tcPr>
            <w:tcW w:w="581" w:type="pct"/>
            <w:vMerge w:val="restart"/>
            <w:tcBorders>
              <w:top w:val="single" w:sz="18" w:space="0" w:color="000000"/>
            </w:tcBorders>
            <w:vAlign w:val="center"/>
          </w:tcPr>
          <w:p w14:paraId="2CBE10F1"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Geelong</w:t>
            </w:r>
          </w:p>
        </w:tc>
        <w:tc>
          <w:tcPr>
            <w:tcW w:w="869" w:type="pct"/>
            <w:vMerge w:val="restart"/>
            <w:tcBorders>
              <w:top w:val="single" w:sz="18" w:space="0" w:color="000000"/>
            </w:tcBorders>
            <w:vAlign w:val="center"/>
          </w:tcPr>
          <w:p w14:paraId="129CA5D3" w14:textId="77777777" w:rsidR="00EB03B8" w:rsidRPr="00871EC1" w:rsidRDefault="00EB03B8" w:rsidP="00E7389D">
            <w:pPr>
              <w:spacing w:before="0" w:after="0"/>
              <w:rPr>
                <w:sz w:val="20"/>
                <w:szCs w:val="20"/>
                <w:lang w:val="en-AU"/>
              </w:rPr>
            </w:pPr>
            <w:r w:rsidRPr="00871EC1">
              <w:rPr>
                <w:b/>
                <w:sz w:val="20"/>
                <w:szCs w:val="20"/>
                <w:lang w:val="en-AU"/>
              </w:rPr>
              <w:t>Batesford</w:t>
            </w:r>
            <w:r w:rsidRPr="00871EC1">
              <w:rPr>
                <w:sz w:val="20"/>
                <w:szCs w:val="20"/>
                <w:lang w:val="en-AU"/>
              </w:rPr>
              <w:br/>
              <w:t>(pop. 764)</w:t>
            </w:r>
          </w:p>
        </w:tc>
        <w:tc>
          <w:tcPr>
            <w:tcW w:w="507" w:type="pct"/>
            <w:tcBorders>
              <w:top w:val="single" w:sz="18" w:space="0" w:color="000000"/>
            </w:tcBorders>
            <w:vAlign w:val="center"/>
          </w:tcPr>
          <w:p w14:paraId="1E9252F1"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tcBorders>
              <w:top w:val="single" w:sz="18" w:space="0" w:color="000000"/>
            </w:tcBorders>
            <w:shd w:val="clear" w:color="auto" w:fill="FFC000"/>
          </w:tcPr>
          <w:p w14:paraId="6E849F5F"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70E2E5B6"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4B936E07"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00B050"/>
          </w:tcPr>
          <w:p w14:paraId="71F0E692"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25CFC977" w14:textId="77777777" w:rsidTr="00E7389D">
        <w:tc>
          <w:tcPr>
            <w:tcW w:w="361" w:type="pct"/>
            <w:vMerge/>
            <w:vAlign w:val="center"/>
          </w:tcPr>
          <w:p w14:paraId="0B2C311A"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396474D5"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5DE2E6AB"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64B81F69"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0699F190"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5AD4E2CC"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340DA2DF"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0A2E1B08"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L/L</w:t>
            </w:r>
          </w:p>
        </w:tc>
      </w:tr>
      <w:tr w:rsidR="00EB03B8" w:rsidRPr="00871EC1" w14:paraId="290C24F0" w14:textId="77777777" w:rsidTr="00E7389D">
        <w:tc>
          <w:tcPr>
            <w:tcW w:w="361" w:type="pct"/>
            <w:vMerge/>
            <w:vAlign w:val="center"/>
          </w:tcPr>
          <w:p w14:paraId="2F709F9E" w14:textId="77777777" w:rsidR="00EB03B8" w:rsidRPr="00871EC1" w:rsidRDefault="00EB03B8" w:rsidP="00E7389D">
            <w:pPr>
              <w:spacing w:before="0" w:after="0"/>
              <w:rPr>
                <w:rFonts w:cs="Calibri Light"/>
                <w:sz w:val="20"/>
                <w:szCs w:val="20"/>
                <w:lang w:val="en-AU"/>
              </w:rPr>
            </w:pPr>
          </w:p>
        </w:tc>
        <w:tc>
          <w:tcPr>
            <w:tcW w:w="581" w:type="pct"/>
            <w:vMerge w:val="restart"/>
            <w:tcBorders>
              <w:top w:val="single" w:sz="18" w:space="0" w:color="000000"/>
            </w:tcBorders>
            <w:vAlign w:val="center"/>
          </w:tcPr>
          <w:p w14:paraId="0EA82B85" w14:textId="77777777" w:rsidR="00EB03B8" w:rsidRPr="00871EC1" w:rsidRDefault="00EB03B8" w:rsidP="00E7389D">
            <w:pPr>
              <w:spacing w:before="0" w:after="0"/>
              <w:rPr>
                <w:rFonts w:cs="Calibri Light"/>
                <w:sz w:val="20"/>
                <w:szCs w:val="20"/>
                <w:lang w:val="en-AU"/>
              </w:rPr>
            </w:pPr>
            <w:r w:rsidRPr="00871EC1">
              <w:rPr>
                <w:rFonts w:cs="Calibri Light"/>
                <w:sz w:val="20"/>
                <w:szCs w:val="20"/>
                <w:lang w:val="en-AU"/>
              </w:rPr>
              <w:t>Colac-Otway</w:t>
            </w:r>
          </w:p>
        </w:tc>
        <w:tc>
          <w:tcPr>
            <w:tcW w:w="869" w:type="pct"/>
            <w:vMerge w:val="restart"/>
            <w:tcBorders>
              <w:top w:val="single" w:sz="18" w:space="0" w:color="000000"/>
            </w:tcBorders>
            <w:vAlign w:val="center"/>
          </w:tcPr>
          <w:p w14:paraId="649A4CDB" w14:textId="77777777" w:rsidR="00EB03B8" w:rsidRPr="00871EC1" w:rsidRDefault="00EB03B8" w:rsidP="00E7389D">
            <w:pPr>
              <w:spacing w:before="0" w:after="0"/>
              <w:rPr>
                <w:sz w:val="20"/>
                <w:szCs w:val="20"/>
                <w:lang w:val="en-AU"/>
              </w:rPr>
            </w:pPr>
            <w:r w:rsidRPr="00871EC1">
              <w:rPr>
                <w:b/>
                <w:sz w:val="20"/>
                <w:szCs w:val="20"/>
                <w:lang w:val="en-AU"/>
              </w:rPr>
              <w:t>Birregurra</w:t>
            </w:r>
            <w:r w:rsidRPr="00871EC1">
              <w:rPr>
                <w:sz w:val="20"/>
                <w:szCs w:val="20"/>
                <w:lang w:val="en-AU"/>
              </w:rPr>
              <w:br/>
              <w:t>(pop. 540)</w:t>
            </w:r>
          </w:p>
        </w:tc>
        <w:tc>
          <w:tcPr>
            <w:tcW w:w="507" w:type="pct"/>
            <w:tcBorders>
              <w:top w:val="single" w:sz="18" w:space="0" w:color="000000"/>
            </w:tcBorders>
            <w:vAlign w:val="center"/>
          </w:tcPr>
          <w:p w14:paraId="0E83489A" w14:textId="77777777" w:rsidR="00EB03B8" w:rsidRPr="00871EC1" w:rsidRDefault="00EB03B8" w:rsidP="00E7389D">
            <w:pPr>
              <w:spacing w:before="0" w:after="0"/>
              <w:jc w:val="center"/>
              <w:rPr>
                <w:sz w:val="20"/>
                <w:szCs w:val="20"/>
                <w:lang w:val="en-AU"/>
              </w:rPr>
            </w:pPr>
            <w:r w:rsidRPr="00871EC1">
              <w:rPr>
                <w:sz w:val="15"/>
                <w:szCs w:val="15"/>
                <w:lang w:val="en-AU"/>
              </w:rPr>
              <w:t>Home</w:t>
            </w:r>
          </w:p>
        </w:tc>
        <w:tc>
          <w:tcPr>
            <w:tcW w:w="652" w:type="pct"/>
            <w:tcBorders>
              <w:top w:val="single" w:sz="18" w:space="0" w:color="000000"/>
            </w:tcBorders>
            <w:shd w:val="clear" w:color="auto" w:fill="FFC000"/>
          </w:tcPr>
          <w:p w14:paraId="5D84E3A8" w14:textId="77777777" w:rsidR="00EB03B8" w:rsidRPr="00871EC1" w:rsidRDefault="00EB03B8" w:rsidP="00E7389D">
            <w:pPr>
              <w:spacing w:before="0" w:after="0"/>
              <w:jc w:val="center"/>
              <w:rPr>
                <w:sz w:val="20"/>
                <w:szCs w:val="20"/>
                <w:lang w:val="en-AU"/>
              </w:rPr>
            </w:pPr>
            <w:r w:rsidRPr="00871EC1">
              <w:rPr>
                <w:sz w:val="20"/>
                <w:szCs w:val="20"/>
                <w:lang w:val="en-AU"/>
              </w:rPr>
              <w:t>M/H</w:t>
            </w:r>
          </w:p>
        </w:tc>
        <w:tc>
          <w:tcPr>
            <w:tcW w:w="725" w:type="pct"/>
            <w:tcBorders>
              <w:top w:val="single" w:sz="18" w:space="0" w:color="000000"/>
            </w:tcBorders>
            <w:shd w:val="clear" w:color="auto" w:fill="92D050"/>
          </w:tcPr>
          <w:p w14:paraId="4E1E8836"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top w:val="single" w:sz="18" w:space="0" w:color="000000"/>
            </w:tcBorders>
            <w:shd w:val="clear" w:color="auto" w:fill="00B050"/>
          </w:tcPr>
          <w:p w14:paraId="045C53D7" w14:textId="77777777" w:rsidR="00EB03B8" w:rsidRPr="00871EC1" w:rsidRDefault="00EB03B8" w:rsidP="00E7389D">
            <w:pPr>
              <w:spacing w:before="0" w:after="0"/>
              <w:jc w:val="center"/>
              <w:rPr>
                <w:sz w:val="20"/>
                <w:szCs w:val="20"/>
                <w:lang w:val="en-AU"/>
              </w:rPr>
            </w:pPr>
            <w:r w:rsidRPr="00871EC1">
              <w:rPr>
                <w:sz w:val="20"/>
                <w:szCs w:val="20"/>
                <w:lang w:val="en-AU"/>
              </w:rPr>
              <w:t>H/L</w:t>
            </w:r>
          </w:p>
        </w:tc>
        <w:tc>
          <w:tcPr>
            <w:tcW w:w="653" w:type="pct"/>
            <w:tcBorders>
              <w:top w:val="single" w:sz="18" w:space="0" w:color="000000"/>
            </w:tcBorders>
            <w:shd w:val="clear" w:color="auto" w:fill="00B050"/>
          </w:tcPr>
          <w:p w14:paraId="650918E0"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r w:rsidR="00EB03B8" w:rsidRPr="00871EC1" w14:paraId="52508D77" w14:textId="77777777" w:rsidTr="00E7389D">
        <w:tc>
          <w:tcPr>
            <w:tcW w:w="361" w:type="pct"/>
            <w:vMerge/>
            <w:vAlign w:val="center"/>
          </w:tcPr>
          <w:p w14:paraId="51F1E3AD" w14:textId="77777777" w:rsidR="00EB03B8" w:rsidRPr="00871EC1" w:rsidRDefault="00EB03B8" w:rsidP="00E7389D">
            <w:pPr>
              <w:spacing w:before="0" w:after="0"/>
              <w:rPr>
                <w:rFonts w:cs="Calibri Light"/>
                <w:sz w:val="20"/>
                <w:szCs w:val="20"/>
                <w:lang w:val="en-AU"/>
              </w:rPr>
            </w:pPr>
          </w:p>
        </w:tc>
        <w:tc>
          <w:tcPr>
            <w:tcW w:w="581" w:type="pct"/>
            <w:vMerge/>
            <w:tcBorders>
              <w:bottom w:val="single" w:sz="18" w:space="0" w:color="000000"/>
            </w:tcBorders>
            <w:vAlign w:val="center"/>
          </w:tcPr>
          <w:p w14:paraId="47B8518B" w14:textId="77777777" w:rsidR="00EB03B8" w:rsidRPr="00871EC1" w:rsidRDefault="00EB03B8" w:rsidP="00E7389D">
            <w:pPr>
              <w:spacing w:before="0" w:after="0"/>
              <w:rPr>
                <w:rFonts w:cs="Calibri Light"/>
                <w:sz w:val="20"/>
                <w:szCs w:val="20"/>
                <w:lang w:val="en-AU"/>
              </w:rPr>
            </w:pPr>
          </w:p>
        </w:tc>
        <w:tc>
          <w:tcPr>
            <w:tcW w:w="869" w:type="pct"/>
            <w:vMerge/>
            <w:tcBorders>
              <w:bottom w:val="single" w:sz="18" w:space="0" w:color="000000"/>
            </w:tcBorders>
            <w:vAlign w:val="center"/>
          </w:tcPr>
          <w:p w14:paraId="051D1858" w14:textId="77777777" w:rsidR="00EB03B8" w:rsidRPr="00871EC1" w:rsidRDefault="00EB03B8" w:rsidP="00E7389D">
            <w:pPr>
              <w:spacing w:before="0" w:after="0"/>
              <w:rPr>
                <w:sz w:val="20"/>
                <w:szCs w:val="20"/>
                <w:lang w:val="en-AU"/>
              </w:rPr>
            </w:pPr>
          </w:p>
        </w:tc>
        <w:tc>
          <w:tcPr>
            <w:tcW w:w="507" w:type="pct"/>
            <w:tcBorders>
              <w:bottom w:val="single" w:sz="18" w:space="0" w:color="000000"/>
            </w:tcBorders>
            <w:vAlign w:val="center"/>
          </w:tcPr>
          <w:p w14:paraId="483B8916" w14:textId="77777777" w:rsidR="00EB03B8" w:rsidRPr="00871EC1" w:rsidRDefault="00EB03B8" w:rsidP="00E7389D">
            <w:pPr>
              <w:spacing w:before="0" w:after="0"/>
              <w:jc w:val="center"/>
              <w:rPr>
                <w:sz w:val="20"/>
                <w:szCs w:val="20"/>
                <w:lang w:val="en-AU"/>
              </w:rPr>
            </w:pPr>
            <w:r w:rsidRPr="00871EC1">
              <w:rPr>
                <w:sz w:val="15"/>
                <w:szCs w:val="15"/>
                <w:lang w:val="en-AU"/>
              </w:rPr>
              <w:t>Community</w:t>
            </w:r>
          </w:p>
        </w:tc>
        <w:tc>
          <w:tcPr>
            <w:tcW w:w="652" w:type="pct"/>
            <w:tcBorders>
              <w:bottom w:val="single" w:sz="18" w:space="0" w:color="000000"/>
            </w:tcBorders>
            <w:shd w:val="clear" w:color="auto" w:fill="auto"/>
          </w:tcPr>
          <w:p w14:paraId="2F06F5C6"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725" w:type="pct"/>
            <w:tcBorders>
              <w:bottom w:val="single" w:sz="18" w:space="0" w:color="000000"/>
            </w:tcBorders>
            <w:shd w:val="clear" w:color="auto" w:fill="92D050"/>
          </w:tcPr>
          <w:p w14:paraId="390F6C2B" w14:textId="77777777" w:rsidR="00EB03B8" w:rsidRPr="00871EC1" w:rsidRDefault="00EB03B8" w:rsidP="00E7389D">
            <w:pPr>
              <w:spacing w:before="0" w:after="0"/>
              <w:jc w:val="center"/>
              <w:rPr>
                <w:sz w:val="20"/>
                <w:szCs w:val="20"/>
                <w:lang w:val="en-AU"/>
              </w:rPr>
            </w:pPr>
            <w:r w:rsidRPr="00871EC1">
              <w:rPr>
                <w:sz w:val="20"/>
                <w:szCs w:val="20"/>
                <w:lang w:val="en-AU"/>
              </w:rPr>
              <w:t>H/H</w:t>
            </w:r>
          </w:p>
        </w:tc>
        <w:tc>
          <w:tcPr>
            <w:tcW w:w="652" w:type="pct"/>
            <w:tcBorders>
              <w:bottom w:val="single" w:sz="18" w:space="0" w:color="000000"/>
            </w:tcBorders>
            <w:shd w:val="clear" w:color="auto" w:fill="auto"/>
          </w:tcPr>
          <w:p w14:paraId="1FB59327" w14:textId="77777777" w:rsidR="00EB03B8" w:rsidRPr="00871EC1" w:rsidRDefault="00EB03B8" w:rsidP="00E7389D">
            <w:pPr>
              <w:spacing w:before="0" w:after="0"/>
              <w:jc w:val="center"/>
              <w:rPr>
                <w:sz w:val="20"/>
                <w:szCs w:val="20"/>
                <w:lang w:val="en-AU"/>
              </w:rPr>
            </w:pPr>
            <w:proofErr w:type="spellStart"/>
            <w:r w:rsidRPr="00871EC1">
              <w:rPr>
                <w:sz w:val="20"/>
                <w:szCs w:val="20"/>
                <w:lang w:val="en-AU"/>
              </w:rPr>
              <w:t>n.a.</w:t>
            </w:r>
            <w:proofErr w:type="spellEnd"/>
          </w:p>
        </w:tc>
        <w:tc>
          <w:tcPr>
            <w:tcW w:w="653" w:type="pct"/>
            <w:tcBorders>
              <w:bottom w:val="single" w:sz="18" w:space="0" w:color="000000"/>
            </w:tcBorders>
            <w:shd w:val="clear" w:color="auto" w:fill="00B050"/>
          </w:tcPr>
          <w:p w14:paraId="13DAF75E" w14:textId="77777777" w:rsidR="00EB03B8" w:rsidRPr="00871EC1" w:rsidRDefault="00EB03B8" w:rsidP="00E7389D">
            <w:pPr>
              <w:spacing w:before="0" w:after="0"/>
              <w:jc w:val="center"/>
              <w:rPr>
                <w:sz w:val="20"/>
                <w:szCs w:val="20"/>
                <w:highlight w:val="yellow"/>
                <w:lang w:val="en-AU"/>
              </w:rPr>
            </w:pPr>
            <w:r w:rsidRPr="00871EC1">
              <w:rPr>
                <w:sz w:val="20"/>
                <w:szCs w:val="20"/>
                <w:lang w:val="en-AU"/>
              </w:rPr>
              <w:t>M/L</w:t>
            </w:r>
          </w:p>
        </w:tc>
      </w:tr>
    </w:tbl>
    <w:p w14:paraId="018F9FF7" w14:textId="77777777" w:rsidR="00B82195" w:rsidRPr="00871EC1" w:rsidRDefault="00B82195" w:rsidP="0005599D">
      <w:pPr>
        <w:pStyle w:val="Caption"/>
        <w:jc w:val="center"/>
        <w:rPr>
          <w:i w:val="0"/>
          <w:lang w:val="en-AU"/>
        </w:rPr>
      </w:pPr>
      <w:r w:rsidRPr="00871EC1">
        <w:rPr>
          <w:b/>
          <w:color w:val="auto"/>
          <w:lang w:val="en-AU"/>
        </w:rPr>
        <w:t xml:space="preserve">Legend </w:t>
      </w:r>
      <w:r w:rsidRPr="00871EC1">
        <w:rPr>
          <w:b/>
          <w:i w:val="0"/>
          <w:color w:val="FF0000"/>
          <w:lang w:val="en-AU"/>
        </w:rPr>
        <w:t>Red</w:t>
      </w:r>
      <w:r w:rsidRPr="00871EC1">
        <w:rPr>
          <w:i w:val="0"/>
          <w:color w:val="FF0000"/>
          <w:lang w:val="en-AU"/>
        </w:rPr>
        <w:t xml:space="preserve"> </w:t>
      </w:r>
      <w:r w:rsidRPr="00871EC1">
        <w:rPr>
          <w:i w:val="0"/>
          <w:lang w:val="en-AU"/>
        </w:rPr>
        <w:t xml:space="preserve">- Major supply shortfall | </w:t>
      </w:r>
      <w:r w:rsidRPr="00871EC1">
        <w:rPr>
          <w:b/>
          <w:i w:val="0"/>
          <w:color w:val="FFC000"/>
          <w:lang w:val="en-AU"/>
        </w:rPr>
        <w:t>Amber</w:t>
      </w:r>
      <w:r w:rsidRPr="00871EC1">
        <w:rPr>
          <w:i w:val="0"/>
          <w:color w:val="FFC000"/>
          <w:lang w:val="en-AU"/>
        </w:rPr>
        <w:t xml:space="preserve"> </w:t>
      </w:r>
      <w:r w:rsidRPr="00871EC1">
        <w:rPr>
          <w:i w:val="0"/>
          <w:lang w:val="en-AU"/>
        </w:rPr>
        <w:t xml:space="preserve">- Intermediate supply shortfall | </w:t>
      </w:r>
      <w:r w:rsidRPr="00871EC1">
        <w:rPr>
          <w:b/>
          <w:i w:val="0"/>
          <w:color w:val="00B050"/>
          <w:lang w:val="en-AU"/>
        </w:rPr>
        <w:t>Green</w:t>
      </w:r>
      <w:r w:rsidRPr="00871EC1">
        <w:rPr>
          <w:i w:val="0"/>
          <w:color w:val="00B050"/>
          <w:lang w:val="en-AU"/>
        </w:rPr>
        <w:t xml:space="preserve"> </w:t>
      </w:r>
      <w:r w:rsidRPr="00871EC1">
        <w:rPr>
          <w:i w:val="0"/>
          <w:lang w:val="en-AU"/>
        </w:rPr>
        <w:t xml:space="preserve">- current supply meets or exceeds demand. </w:t>
      </w:r>
    </w:p>
    <w:p w14:paraId="1585AAF0" w14:textId="17AD3F61" w:rsidR="00967B64" w:rsidRPr="00871EC1" w:rsidRDefault="00967B64" w:rsidP="000E0C0B">
      <w:pPr>
        <w:spacing w:before="240"/>
        <w:rPr>
          <w:iCs/>
          <w:color w:val="44546A"/>
          <w:sz w:val="18"/>
          <w:szCs w:val="18"/>
          <w:lang w:val="en-AU"/>
        </w:rPr>
      </w:pPr>
      <w:r w:rsidRPr="00871EC1">
        <w:rPr>
          <w:iCs/>
          <w:color w:val="44546A"/>
          <w:sz w:val="18"/>
          <w:szCs w:val="18"/>
          <w:lang w:val="en-AU"/>
        </w:rPr>
        <w:t>* Mobile coverage taken from public carrier coverage maps which may not reflect detailed coverage at the local level</w:t>
      </w:r>
      <w:r w:rsidR="002F4AEB" w:rsidRPr="00871EC1">
        <w:rPr>
          <w:iCs/>
          <w:color w:val="44546A"/>
          <w:sz w:val="18"/>
          <w:szCs w:val="18"/>
          <w:lang w:val="en-AU"/>
        </w:rPr>
        <w:t>.</w:t>
      </w:r>
    </w:p>
    <w:p w14:paraId="14467F46" w14:textId="4548D0F9" w:rsidR="00431FAF" w:rsidRPr="00871EC1" w:rsidRDefault="00431FAF" w:rsidP="000E0C0B">
      <w:pPr>
        <w:pStyle w:val="Heading3"/>
        <w:numPr>
          <w:ilvl w:val="0"/>
          <w:numId w:val="0"/>
        </w:numPr>
        <w:ind w:left="709" w:hanging="709"/>
        <w:rPr>
          <w:lang w:val="en-AU"/>
        </w:rPr>
      </w:pPr>
      <w:bookmarkStart w:id="68" w:name="_Toc30164216"/>
      <w:r w:rsidRPr="00871EC1">
        <w:rPr>
          <w:lang w:val="en-AU"/>
        </w:rPr>
        <w:t>Commentary</w:t>
      </w:r>
      <w:bookmarkEnd w:id="68"/>
    </w:p>
    <w:p w14:paraId="4C405F60" w14:textId="08A5E8FC" w:rsidR="003E0B45" w:rsidRPr="00871EC1" w:rsidRDefault="003E0B45" w:rsidP="003E0B45">
      <w:pPr>
        <w:rPr>
          <w:szCs w:val="22"/>
          <w:highlight w:val="yellow"/>
          <w:lang w:val="en-AU"/>
        </w:rPr>
      </w:pPr>
      <w:r w:rsidRPr="00871EC1">
        <w:rPr>
          <w:szCs w:val="22"/>
          <w:lang w:val="en-AU"/>
        </w:rPr>
        <w:t xml:space="preserve">Fixed access supply in </w:t>
      </w:r>
      <w:r w:rsidR="006C10BC" w:rsidRPr="00871EC1">
        <w:rPr>
          <w:szCs w:val="22"/>
          <w:lang w:val="en-AU"/>
        </w:rPr>
        <w:t>Barwon</w:t>
      </w:r>
      <w:r w:rsidRPr="00871EC1">
        <w:rPr>
          <w:szCs w:val="22"/>
          <w:lang w:val="en-AU"/>
        </w:rPr>
        <w:t xml:space="preserve"> cities and larger towns is currently favourable for households, but under par for businesses as the prevailing NBN </w:t>
      </w:r>
      <w:r w:rsidR="00D32986" w:rsidRPr="00871EC1">
        <w:rPr>
          <w:szCs w:val="22"/>
          <w:lang w:val="en-AU"/>
        </w:rPr>
        <w:t>FTTN</w:t>
      </w:r>
      <w:r w:rsidRPr="00871EC1">
        <w:rPr>
          <w:szCs w:val="22"/>
          <w:lang w:val="en-AU"/>
        </w:rPr>
        <w:t xml:space="preserve"> technology will not uniformly support effective </w:t>
      </w:r>
      <w:r w:rsidR="009826B4">
        <w:rPr>
          <w:szCs w:val="22"/>
          <w:lang w:val="en-AU"/>
        </w:rPr>
        <w:t>business-grade</w:t>
      </w:r>
      <w:r w:rsidRPr="00871EC1">
        <w:rPr>
          <w:szCs w:val="22"/>
          <w:lang w:val="en-AU"/>
        </w:rPr>
        <w:t xml:space="preserve"> services and alternative NBN-equivalent broadband services are not available. The situation is less favourable for small towns and localities where NBN fixed wireless prevails</w:t>
      </w:r>
      <w:r w:rsidR="0057553B" w:rsidRPr="00871EC1">
        <w:rPr>
          <w:szCs w:val="22"/>
          <w:lang w:val="en-AU"/>
        </w:rPr>
        <w:t xml:space="preserve"> such as Batesford and Birregurra</w:t>
      </w:r>
      <w:r w:rsidRPr="00871EC1">
        <w:rPr>
          <w:szCs w:val="22"/>
          <w:lang w:val="en-AU"/>
        </w:rPr>
        <w:t xml:space="preserve">. Mobile access generally </w:t>
      </w:r>
      <w:r w:rsidR="0057553B" w:rsidRPr="00871EC1">
        <w:rPr>
          <w:szCs w:val="22"/>
          <w:lang w:val="en-AU"/>
        </w:rPr>
        <w:t xml:space="preserve">appears to be </w:t>
      </w:r>
      <w:r w:rsidRPr="00871EC1">
        <w:rPr>
          <w:szCs w:val="22"/>
          <w:lang w:val="en-AU"/>
        </w:rPr>
        <w:t>good for the 1</w:t>
      </w:r>
      <w:r w:rsidR="00C16C21" w:rsidRPr="00871EC1">
        <w:rPr>
          <w:szCs w:val="22"/>
          <w:lang w:val="en-AU"/>
        </w:rPr>
        <w:t>6</w:t>
      </w:r>
      <w:r w:rsidRPr="00871EC1">
        <w:rPr>
          <w:szCs w:val="22"/>
          <w:lang w:val="en-AU"/>
        </w:rPr>
        <w:t xml:space="preserve"> </w:t>
      </w:r>
      <w:r w:rsidR="00C16C21" w:rsidRPr="00871EC1">
        <w:rPr>
          <w:szCs w:val="22"/>
          <w:lang w:val="en-AU"/>
        </w:rPr>
        <w:t>Barwon</w:t>
      </w:r>
      <w:r w:rsidRPr="00871EC1">
        <w:rPr>
          <w:szCs w:val="22"/>
          <w:lang w:val="en-AU"/>
        </w:rPr>
        <w:t xml:space="preserve"> places examined (recognising coverage issues at specific sites). Coverage of narrowband IoT networks across </w:t>
      </w:r>
      <w:r w:rsidR="003A155C" w:rsidRPr="00871EC1">
        <w:rPr>
          <w:szCs w:val="22"/>
          <w:lang w:val="en-AU"/>
        </w:rPr>
        <w:t>Barwon</w:t>
      </w:r>
      <w:r w:rsidRPr="00871EC1">
        <w:rPr>
          <w:szCs w:val="22"/>
          <w:lang w:val="en-AU"/>
        </w:rPr>
        <w:t xml:space="preserve"> places is </w:t>
      </w:r>
      <w:r w:rsidR="00C62BC2" w:rsidRPr="00871EC1">
        <w:rPr>
          <w:szCs w:val="22"/>
          <w:lang w:val="en-AU"/>
        </w:rPr>
        <w:t>high</w:t>
      </w:r>
      <w:r w:rsidRPr="00871EC1">
        <w:rPr>
          <w:szCs w:val="22"/>
          <w:lang w:val="en-AU"/>
        </w:rPr>
        <w:t xml:space="preserve"> </w:t>
      </w:r>
      <w:r w:rsidR="00F20ACB" w:rsidRPr="00871EC1">
        <w:rPr>
          <w:szCs w:val="22"/>
          <w:lang w:val="en-AU"/>
        </w:rPr>
        <w:t>and generally</w:t>
      </w:r>
      <w:r w:rsidRPr="00871EC1">
        <w:rPr>
          <w:szCs w:val="22"/>
          <w:lang w:val="en-AU"/>
        </w:rPr>
        <w:t xml:space="preserve"> not constraining as demand is </w:t>
      </w:r>
      <w:r w:rsidR="0057553B" w:rsidRPr="00871EC1">
        <w:rPr>
          <w:szCs w:val="22"/>
          <w:lang w:val="en-AU"/>
        </w:rPr>
        <w:t>moderate to</w:t>
      </w:r>
      <w:r w:rsidRPr="00871EC1">
        <w:rPr>
          <w:szCs w:val="22"/>
          <w:lang w:val="en-AU"/>
        </w:rPr>
        <w:t xml:space="preserve"> low at present. The supply of public </w:t>
      </w:r>
      <w:proofErr w:type="spellStart"/>
      <w:r w:rsidRPr="00871EC1">
        <w:rPr>
          <w:szCs w:val="22"/>
          <w:lang w:val="en-AU"/>
        </w:rPr>
        <w:t>WiFi</w:t>
      </w:r>
      <w:proofErr w:type="spellEnd"/>
      <w:r w:rsidRPr="00871EC1">
        <w:rPr>
          <w:szCs w:val="22"/>
          <w:lang w:val="en-AU"/>
        </w:rPr>
        <w:t xml:space="preserve"> is </w:t>
      </w:r>
      <w:r w:rsidR="00F20ACB" w:rsidRPr="00871EC1">
        <w:rPr>
          <w:szCs w:val="22"/>
          <w:lang w:val="en-AU"/>
        </w:rPr>
        <w:t>mixed</w:t>
      </w:r>
      <w:r w:rsidRPr="00871EC1">
        <w:rPr>
          <w:b/>
          <w:szCs w:val="22"/>
          <w:lang w:val="en-AU"/>
        </w:rPr>
        <w:t xml:space="preserve"> </w:t>
      </w:r>
      <w:r w:rsidRPr="00871EC1">
        <w:rPr>
          <w:szCs w:val="22"/>
          <w:lang w:val="en-AU"/>
        </w:rPr>
        <w:t xml:space="preserve">across the </w:t>
      </w:r>
      <w:r w:rsidR="00871EC1" w:rsidRPr="00871EC1">
        <w:rPr>
          <w:szCs w:val="22"/>
          <w:lang w:val="en-AU"/>
        </w:rPr>
        <w:t>region but</w:t>
      </w:r>
      <w:r w:rsidR="0057553B" w:rsidRPr="00871EC1">
        <w:rPr>
          <w:szCs w:val="22"/>
          <w:lang w:val="en-AU"/>
        </w:rPr>
        <w:t xml:space="preserve"> given the relatively high incomes of population centres in the region does not present supply shortfalls for disadvantaged residents at this stage. </w:t>
      </w:r>
    </w:p>
    <w:p w14:paraId="5C97CA81" w14:textId="77777777" w:rsidR="003E0B45" w:rsidRPr="00871EC1" w:rsidRDefault="003E0B45" w:rsidP="003E0B45">
      <w:pPr>
        <w:rPr>
          <w:szCs w:val="22"/>
          <w:lang w:val="en-AU"/>
        </w:rPr>
      </w:pPr>
      <w:r w:rsidRPr="00871EC1">
        <w:rPr>
          <w:szCs w:val="22"/>
          <w:lang w:val="en-AU"/>
        </w:rPr>
        <w:t>Looking forward 3-5 years, while government advocacy, demand aggregation and co-funding programs for fixed network upgrades may be effective at the margin (guided by the CRCP enhanced broadband trials), widespread fixed access upgrades will be difficult to achieve due to network cost constraints. Furthermore, 5G mobile coverage in smaller locations may lag demand.</w:t>
      </w:r>
    </w:p>
    <w:p w14:paraId="46408E88" w14:textId="77777777" w:rsidR="003E0B45" w:rsidRPr="00871EC1" w:rsidRDefault="003E0B45" w:rsidP="003E0B45">
      <w:pPr>
        <w:pStyle w:val="Heading6"/>
        <w:ind w:left="851" w:hanging="851"/>
        <w:rPr>
          <w:lang w:val="en-AU"/>
        </w:rPr>
      </w:pPr>
      <w:r w:rsidRPr="00871EC1">
        <w:rPr>
          <w:lang w:val="en-AU"/>
        </w:rPr>
        <w:t>Fixed access</w:t>
      </w:r>
    </w:p>
    <w:p w14:paraId="35A8BED0" w14:textId="58E5B75C" w:rsidR="003E0B45" w:rsidRPr="00871EC1" w:rsidRDefault="003E0B45" w:rsidP="003E0B45">
      <w:pPr>
        <w:rPr>
          <w:szCs w:val="22"/>
          <w:lang w:val="en-AU"/>
        </w:rPr>
      </w:pPr>
      <w:r w:rsidRPr="00871EC1">
        <w:rPr>
          <w:szCs w:val="22"/>
          <w:lang w:val="en-AU"/>
        </w:rPr>
        <w:t xml:space="preserve">Fixed access for cities and towns with population in excess of 1,000 residents is predominantly provided by NBN </w:t>
      </w:r>
      <w:r w:rsidR="00D32986" w:rsidRPr="00871EC1">
        <w:rPr>
          <w:szCs w:val="22"/>
          <w:lang w:val="en-AU"/>
        </w:rPr>
        <w:t>FTTN</w:t>
      </w:r>
      <w:r w:rsidRPr="00871EC1">
        <w:rPr>
          <w:szCs w:val="22"/>
          <w:lang w:val="en-AU"/>
        </w:rPr>
        <w:t xml:space="preserve"> technology. While this satisfactorily meets current household needs (on par with metropolitan households), it represents an intermediate supply shortfall for businesses as </w:t>
      </w:r>
      <w:r w:rsidR="00D32986" w:rsidRPr="00871EC1">
        <w:rPr>
          <w:szCs w:val="22"/>
          <w:lang w:val="en-AU"/>
        </w:rPr>
        <w:t>FTTN</w:t>
      </w:r>
      <w:r w:rsidRPr="00871EC1">
        <w:rPr>
          <w:szCs w:val="22"/>
          <w:lang w:val="en-AU"/>
        </w:rPr>
        <w:t xml:space="preserve"> will not uniformly support the pending NBN Enterprise Ethernet </w:t>
      </w:r>
      <w:r w:rsidR="009826B4">
        <w:rPr>
          <w:szCs w:val="22"/>
          <w:lang w:val="en-AU"/>
        </w:rPr>
        <w:t>business-grade</w:t>
      </w:r>
      <w:r w:rsidRPr="00871EC1">
        <w:rPr>
          <w:szCs w:val="22"/>
          <w:lang w:val="en-AU"/>
        </w:rPr>
        <w:t xml:space="preserve"> service due to long loop lengths for some premises. For some smaller towns and localities NBN fixed wireless is the prevailing network technology, meaning an intermediate supply shortfall for households.</w:t>
      </w:r>
    </w:p>
    <w:p w14:paraId="25AD0F60" w14:textId="55EF1C31" w:rsidR="003E0B45" w:rsidRPr="00871EC1" w:rsidRDefault="003E0B45" w:rsidP="003E0B45">
      <w:pPr>
        <w:rPr>
          <w:szCs w:val="22"/>
          <w:lang w:val="en-AU"/>
        </w:rPr>
      </w:pPr>
      <w:r w:rsidRPr="00871EC1">
        <w:rPr>
          <w:szCs w:val="22"/>
          <w:lang w:val="en-AU"/>
        </w:rPr>
        <w:t xml:space="preserve">Looking forward 3-5 years, while NBN </w:t>
      </w:r>
      <w:r w:rsidR="00D32986" w:rsidRPr="00871EC1">
        <w:rPr>
          <w:szCs w:val="22"/>
          <w:lang w:val="en-AU"/>
        </w:rPr>
        <w:t>FTTP</w:t>
      </w:r>
      <w:r w:rsidRPr="00871EC1">
        <w:rPr>
          <w:szCs w:val="22"/>
          <w:lang w:val="en-AU"/>
        </w:rPr>
        <w:t xml:space="preserve"> and fibre to the curb (</w:t>
      </w:r>
      <w:r w:rsidR="00D32986" w:rsidRPr="00871EC1">
        <w:rPr>
          <w:szCs w:val="22"/>
          <w:lang w:val="en-AU"/>
        </w:rPr>
        <w:t>FTTC</w:t>
      </w:r>
      <w:r w:rsidRPr="00871EC1">
        <w:rPr>
          <w:szCs w:val="22"/>
          <w:lang w:val="en-AU"/>
        </w:rPr>
        <w:t xml:space="preserve">) networks would support future business demand for </w:t>
      </w:r>
      <w:r w:rsidR="009826B4">
        <w:rPr>
          <w:szCs w:val="22"/>
          <w:lang w:val="en-AU"/>
        </w:rPr>
        <w:t>business-grade</w:t>
      </w:r>
      <w:r w:rsidRPr="00871EC1">
        <w:rPr>
          <w:szCs w:val="22"/>
          <w:lang w:val="en-AU"/>
        </w:rPr>
        <w:t xml:space="preserve"> services, widespread upgrades will however be difficult to achieve. Nonetheless government advocacy, demand aggregation and co-funding programs for enhanced broadband may be effective at the margin for smaller population centres, guided by lessons from the CRCP enhanced broadband trials in Morwell and Horsham.</w:t>
      </w:r>
    </w:p>
    <w:p w14:paraId="63F3555E" w14:textId="425059B4" w:rsidR="002128AA" w:rsidRPr="00871EC1" w:rsidRDefault="00785965" w:rsidP="003E0B45">
      <w:pPr>
        <w:rPr>
          <w:szCs w:val="22"/>
          <w:lang w:val="en-AU"/>
        </w:rPr>
      </w:pPr>
      <w:r w:rsidRPr="00871EC1">
        <w:rPr>
          <w:lang w:val="en-AU"/>
        </w:rPr>
        <w:t xml:space="preserve">The Regional Partnership </w:t>
      </w:r>
      <w:r w:rsidR="00871EC1" w:rsidRPr="00871EC1">
        <w:rPr>
          <w:lang w:val="en-AU"/>
        </w:rPr>
        <w:t>emphasi</w:t>
      </w:r>
      <w:r w:rsidR="00871EC1">
        <w:rPr>
          <w:lang w:val="en-AU"/>
        </w:rPr>
        <w:t>se</w:t>
      </w:r>
      <w:r w:rsidR="00871EC1" w:rsidRPr="00871EC1">
        <w:rPr>
          <w:lang w:val="en-AU"/>
        </w:rPr>
        <w:t>s</w:t>
      </w:r>
      <w:r w:rsidRPr="00871EC1">
        <w:rPr>
          <w:lang w:val="en-AU"/>
        </w:rPr>
        <w:t xml:space="preserve"> the importance of </w:t>
      </w:r>
      <w:r w:rsidR="001B460E" w:rsidRPr="00871EC1">
        <w:rPr>
          <w:lang w:val="en-AU"/>
        </w:rPr>
        <w:t>e</w:t>
      </w:r>
      <w:r w:rsidR="002128AA" w:rsidRPr="00871EC1">
        <w:rPr>
          <w:lang w:val="en-AU"/>
        </w:rPr>
        <w:t>nsuring the education sector can access high-speed digital services. There is variability in the standard of services delivered across educational facilities and barriers impeding the attainment of higher quality services for some</w:t>
      </w:r>
      <w:r w:rsidR="001B460E" w:rsidRPr="00871EC1">
        <w:rPr>
          <w:lang w:val="en-AU"/>
        </w:rPr>
        <w:t xml:space="preserve"> institutions and locations</w:t>
      </w:r>
      <w:r w:rsidR="002128AA" w:rsidRPr="00871EC1">
        <w:rPr>
          <w:lang w:val="en-AU"/>
        </w:rPr>
        <w:t>. This issue needs to be explored further to identify ways in which priority facilities can be identified and a model for enabling infrastructure upgrades</w:t>
      </w:r>
      <w:r w:rsidR="001B460E" w:rsidRPr="00871EC1">
        <w:rPr>
          <w:lang w:val="en-AU"/>
        </w:rPr>
        <w:t xml:space="preserve"> developed</w:t>
      </w:r>
      <w:r w:rsidR="002128AA" w:rsidRPr="00871EC1">
        <w:rPr>
          <w:lang w:val="en-AU"/>
        </w:rPr>
        <w:t>.</w:t>
      </w:r>
    </w:p>
    <w:p w14:paraId="7B33993B" w14:textId="77777777" w:rsidR="003E0B45" w:rsidRPr="00871EC1" w:rsidRDefault="003E0B45" w:rsidP="003E0B45">
      <w:pPr>
        <w:pStyle w:val="Heading6"/>
        <w:numPr>
          <w:ilvl w:val="5"/>
          <w:numId w:val="0"/>
        </w:numPr>
        <w:tabs>
          <w:tab w:val="num" w:pos="851"/>
        </w:tabs>
        <w:ind w:left="851" w:hanging="851"/>
        <w:rPr>
          <w:lang w:val="en-AU"/>
        </w:rPr>
      </w:pPr>
      <w:r w:rsidRPr="00871EC1">
        <w:rPr>
          <w:lang w:val="en-AU"/>
        </w:rPr>
        <w:t>Mobile access</w:t>
      </w:r>
    </w:p>
    <w:p w14:paraId="058A77F4" w14:textId="0C1EC10E" w:rsidR="003E0B45" w:rsidRPr="00871EC1" w:rsidRDefault="003E0B45" w:rsidP="003E0B45">
      <w:pPr>
        <w:rPr>
          <w:szCs w:val="22"/>
          <w:lang w:val="en-AU"/>
        </w:rPr>
      </w:pPr>
      <w:r w:rsidRPr="00871EC1">
        <w:rPr>
          <w:szCs w:val="22"/>
          <w:lang w:val="en-AU"/>
        </w:rPr>
        <w:t xml:space="preserve">Mobile access according to public coverage maps from </w:t>
      </w:r>
      <w:r w:rsidR="00107943">
        <w:rPr>
          <w:szCs w:val="22"/>
          <w:lang w:val="en-AU"/>
        </w:rPr>
        <w:t>MNOs</w:t>
      </w:r>
      <w:r w:rsidRPr="00871EC1">
        <w:rPr>
          <w:szCs w:val="22"/>
          <w:lang w:val="en-AU"/>
        </w:rPr>
        <w:t xml:space="preserve"> appears to be good for all the </w:t>
      </w:r>
      <w:r w:rsidR="00CA1CBC" w:rsidRPr="00871EC1">
        <w:rPr>
          <w:szCs w:val="22"/>
          <w:lang w:val="en-AU"/>
        </w:rPr>
        <w:t>Barwon</w:t>
      </w:r>
      <w:r w:rsidRPr="00871EC1">
        <w:rPr>
          <w:szCs w:val="22"/>
          <w:lang w:val="en-AU"/>
        </w:rPr>
        <w:t xml:space="preserve"> cities, towns and localities examined (down to </w:t>
      </w:r>
      <w:r w:rsidR="00CA1CBC" w:rsidRPr="00871EC1">
        <w:rPr>
          <w:szCs w:val="22"/>
          <w:lang w:val="en-AU"/>
        </w:rPr>
        <w:t>500</w:t>
      </w:r>
      <w:r w:rsidRPr="00871EC1">
        <w:rPr>
          <w:szCs w:val="22"/>
          <w:lang w:val="en-AU"/>
        </w:rPr>
        <w:t xml:space="preserve"> residents) with near-complete 4G coverage by at least two </w:t>
      </w:r>
      <w:r w:rsidR="00107943">
        <w:rPr>
          <w:szCs w:val="22"/>
          <w:lang w:val="en-AU"/>
        </w:rPr>
        <w:t>MNOs</w:t>
      </w:r>
      <w:r w:rsidRPr="00871EC1">
        <w:rPr>
          <w:szCs w:val="22"/>
          <w:lang w:val="en-AU"/>
        </w:rPr>
        <w:t xml:space="preserve"> (recognising there will be specific sites which experience unsatisfactory mobile performance). The light green shading for mobile coverage analysis in the heat map tables in these sections reflect the concerns regarding the veracity of these conclusions based on the best-available publicly data used.</w:t>
      </w:r>
      <w:r w:rsidR="00FC77C1" w:rsidRPr="00871EC1">
        <w:rPr>
          <w:szCs w:val="22"/>
          <w:lang w:val="en-AU"/>
        </w:rPr>
        <w:t xml:space="preserve"> </w:t>
      </w:r>
    </w:p>
    <w:p w14:paraId="2C288783" w14:textId="42951E5D" w:rsidR="003E0B45" w:rsidRPr="00871EC1" w:rsidRDefault="003E0B45" w:rsidP="003E0B45">
      <w:pPr>
        <w:rPr>
          <w:szCs w:val="22"/>
          <w:lang w:val="en-AU"/>
        </w:rPr>
      </w:pPr>
      <w:r w:rsidRPr="00871EC1">
        <w:rPr>
          <w:szCs w:val="22"/>
          <w:lang w:val="en-AU"/>
        </w:rPr>
        <w:t xml:space="preserve">However, the 3-5 year outlook is uncertain, as only the larger population centres may receive </w:t>
      </w:r>
      <w:r w:rsidR="00D51CA0" w:rsidRPr="00871EC1">
        <w:rPr>
          <w:szCs w:val="22"/>
          <w:lang w:val="en-AU"/>
        </w:rPr>
        <w:t xml:space="preserve">forthcoming </w:t>
      </w:r>
      <w:r w:rsidRPr="00871EC1">
        <w:rPr>
          <w:szCs w:val="22"/>
          <w:lang w:val="en-AU"/>
        </w:rPr>
        <w:t xml:space="preserve">5G </w:t>
      </w:r>
      <w:r w:rsidR="00D51CA0" w:rsidRPr="00871EC1">
        <w:rPr>
          <w:szCs w:val="22"/>
          <w:lang w:val="en-AU"/>
        </w:rPr>
        <w:t>rollouts in the near term</w:t>
      </w:r>
      <w:r w:rsidRPr="00871EC1">
        <w:rPr>
          <w:szCs w:val="22"/>
          <w:lang w:val="en-AU"/>
        </w:rPr>
        <w:t xml:space="preserve"> (based on </w:t>
      </w:r>
      <w:r w:rsidR="00107943">
        <w:rPr>
          <w:szCs w:val="22"/>
          <w:lang w:val="en-AU"/>
        </w:rPr>
        <w:t>MNOs</w:t>
      </w:r>
      <w:r w:rsidRPr="00871EC1">
        <w:rPr>
          <w:szCs w:val="22"/>
          <w:lang w:val="en-AU"/>
        </w:rPr>
        <w:t xml:space="preserve"> targeting large and rapidly growing populations). Importantly, the </w:t>
      </w:r>
      <w:r w:rsidRPr="00871EC1">
        <w:rPr>
          <w:szCs w:val="22"/>
          <w:lang w:val="en-AU"/>
        </w:rPr>
        <w:lastRenderedPageBreak/>
        <w:t>introduction of 5G services will at some point create greater competition between mobile and fixed access providing a potential solution for individual premises and neighbourhoods with poor fixed access</w:t>
      </w:r>
      <w:r w:rsidR="00D51CA0" w:rsidRPr="00871EC1">
        <w:rPr>
          <w:szCs w:val="22"/>
          <w:lang w:val="en-AU"/>
        </w:rPr>
        <w:t xml:space="preserve">, but also poses the potential of leaving some towns and localities further behind their peers in larger population centres. </w:t>
      </w:r>
    </w:p>
    <w:p w14:paraId="29E36516" w14:textId="77777777" w:rsidR="003E0B45" w:rsidRPr="00871EC1" w:rsidRDefault="003E0B45" w:rsidP="003E0B45">
      <w:pPr>
        <w:pStyle w:val="Heading6"/>
        <w:numPr>
          <w:ilvl w:val="5"/>
          <w:numId w:val="0"/>
        </w:numPr>
        <w:tabs>
          <w:tab w:val="num" w:pos="851"/>
        </w:tabs>
        <w:ind w:left="851" w:hanging="851"/>
        <w:rPr>
          <w:lang w:val="en-AU"/>
        </w:rPr>
      </w:pPr>
      <w:r w:rsidRPr="00871EC1">
        <w:rPr>
          <w:lang w:val="en-AU"/>
        </w:rPr>
        <w:t xml:space="preserve">Narrowband (LP-WAN) IoT </w:t>
      </w:r>
      <w:r w:rsidRPr="00871EC1">
        <w:rPr>
          <w:rStyle w:val="FootnoteReference"/>
          <w:b w:val="0"/>
          <w:lang w:val="en-AU"/>
        </w:rPr>
        <w:footnoteReference w:id="6"/>
      </w:r>
    </w:p>
    <w:p w14:paraId="13A9D530" w14:textId="6304A619" w:rsidR="003E0B45" w:rsidRPr="00871EC1" w:rsidRDefault="006212BD" w:rsidP="003E0B45">
      <w:pPr>
        <w:rPr>
          <w:szCs w:val="22"/>
          <w:lang w:val="en-AU"/>
        </w:rPr>
      </w:pPr>
      <w:r w:rsidRPr="00871EC1">
        <w:rPr>
          <w:szCs w:val="22"/>
          <w:lang w:val="en-AU"/>
        </w:rPr>
        <w:t>C</w:t>
      </w:r>
      <w:r w:rsidR="003E0B45" w:rsidRPr="00871EC1">
        <w:rPr>
          <w:szCs w:val="22"/>
          <w:lang w:val="en-AU"/>
        </w:rPr>
        <w:t xml:space="preserve">overage of narrowband IoT networks across </w:t>
      </w:r>
      <w:r w:rsidR="00F50561" w:rsidRPr="00871EC1">
        <w:rPr>
          <w:szCs w:val="22"/>
          <w:lang w:val="en-AU"/>
        </w:rPr>
        <w:t>Barwon</w:t>
      </w:r>
      <w:r w:rsidR="003E0B45" w:rsidRPr="00871EC1">
        <w:rPr>
          <w:szCs w:val="22"/>
          <w:lang w:val="en-AU"/>
        </w:rPr>
        <w:t xml:space="preserve"> cities, towns and localities is currently </w:t>
      </w:r>
      <w:r w:rsidR="00F50561" w:rsidRPr="00871EC1">
        <w:rPr>
          <w:szCs w:val="22"/>
          <w:lang w:val="en-AU"/>
        </w:rPr>
        <w:t>sufficient</w:t>
      </w:r>
      <w:r w:rsidRPr="00871EC1">
        <w:rPr>
          <w:szCs w:val="22"/>
          <w:lang w:val="en-AU"/>
        </w:rPr>
        <w:t xml:space="preserve"> as</w:t>
      </w:r>
      <w:r w:rsidR="003E0B45" w:rsidRPr="00871EC1">
        <w:rPr>
          <w:szCs w:val="22"/>
          <w:lang w:val="en-AU"/>
        </w:rPr>
        <w:t xml:space="preserve"> demand by businesses, local governments and households is low with little apparent unmet need at present.</w:t>
      </w:r>
    </w:p>
    <w:p w14:paraId="75643DE5" w14:textId="77777777" w:rsidR="003E0B45" w:rsidRPr="00871EC1" w:rsidRDefault="003E0B45" w:rsidP="003E0B45">
      <w:pPr>
        <w:rPr>
          <w:lang w:val="en-AU"/>
        </w:rPr>
      </w:pPr>
      <w:r w:rsidRPr="00871EC1">
        <w:rPr>
          <w:szCs w:val="22"/>
          <w:lang w:val="en-AU"/>
        </w:rPr>
        <w:t xml:space="preserve">Looking forward 3-5 years - IoT network coverage is expected to increase substantially, driven by rising demand and the relatively low cost of low bandwidth IoT networks and applications (use of low-cost spectrum and long signal carrying distances). Demand developments are less clear – while there is widespread expectation that IoT use will burgeon in the near future, what is not apparent is whether these largely premise-specific business and household IoT needs will be met by in-premise </w:t>
      </w:r>
      <w:proofErr w:type="spellStart"/>
      <w:r w:rsidRPr="00871EC1">
        <w:rPr>
          <w:szCs w:val="22"/>
          <w:lang w:val="en-AU"/>
        </w:rPr>
        <w:t>WiFi</w:t>
      </w:r>
      <w:proofErr w:type="spellEnd"/>
      <w:r w:rsidRPr="00871EC1">
        <w:rPr>
          <w:szCs w:val="22"/>
          <w:lang w:val="en-AU"/>
        </w:rPr>
        <w:t xml:space="preserve"> systems coupled with fixed backhaul or by public IoT networks.</w:t>
      </w:r>
    </w:p>
    <w:p w14:paraId="21A76185" w14:textId="77777777" w:rsidR="003E0B45" w:rsidRPr="00871EC1" w:rsidRDefault="003E0B45" w:rsidP="003E0B45">
      <w:pPr>
        <w:pStyle w:val="Heading6"/>
        <w:numPr>
          <w:ilvl w:val="5"/>
          <w:numId w:val="0"/>
        </w:numPr>
        <w:tabs>
          <w:tab w:val="num" w:pos="851"/>
        </w:tabs>
        <w:ind w:left="851" w:hanging="851"/>
        <w:rPr>
          <w:lang w:val="en-AU"/>
        </w:rPr>
      </w:pPr>
      <w:r w:rsidRPr="00871EC1">
        <w:rPr>
          <w:lang w:val="en-AU"/>
        </w:rPr>
        <w:t xml:space="preserve">Public </w:t>
      </w:r>
      <w:proofErr w:type="spellStart"/>
      <w:r w:rsidRPr="00871EC1">
        <w:rPr>
          <w:lang w:val="en-AU"/>
        </w:rPr>
        <w:t>WiFi</w:t>
      </w:r>
      <w:proofErr w:type="spellEnd"/>
    </w:p>
    <w:p w14:paraId="2D54F160" w14:textId="1C067904" w:rsidR="003E0B45" w:rsidRPr="00871EC1" w:rsidRDefault="003E0B45" w:rsidP="003E0B45">
      <w:pPr>
        <w:rPr>
          <w:color w:val="auto"/>
          <w:szCs w:val="22"/>
          <w:lang w:val="en-AU"/>
        </w:rPr>
      </w:pPr>
      <w:r w:rsidRPr="00871EC1">
        <w:rPr>
          <w:szCs w:val="22"/>
          <w:lang w:val="en-AU"/>
        </w:rPr>
        <w:t xml:space="preserve">A key benefit of free public </w:t>
      </w:r>
      <w:proofErr w:type="spellStart"/>
      <w:r w:rsidRPr="00871EC1">
        <w:rPr>
          <w:szCs w:val="22"/>
          <w:lang w:val="en-AU"/>
        </w:rPr>
        <w:t>WiFi</w:t>
      </w:r>
      <w:proofErr w:type="spellEnd"/>
      <w:r w:rsidRPr="00871EC1">
        <w:rPr>
          <w:szCs w:val="22"/>
          <w:lang w:val="en-AU"/>
        </w:rPr>
        <w:t xml:space="preserve"> at present is assisting disadvantaged residents access the internet, and for visitors to the location. </w:t>
      </w:r>
      <w:r w:rsidR="00000B2E" w:rsidRPr="00871EC1">
        <w:rPr>
          <w:szCs w:val="22"/>
          <w:lang w:val="en-AU"/>
        </w:rPr>
        <w:t xml:space="preserve">At present, supply of public </w:t>
      </w:r>
      <w:proofErr w:type="spellStart"/>
      <w:r w:rsidR="00000B2E" w:rsidRPr="00871EC1">
        <w:rPr>
          <w:szCs w:val="22"/>
          <w:lang w:val="en-AU"/>
        </w:rPr>
        <w:t>WiFi</w:t>
      </w:r>
      <w:proofErr w:type="spellEnd"/>
      <w:r w:rsidR="00000B2E" w:rsidRPr="00871EC1">
        <w:rPr>
          <w:szCs w:val="22"/>
          <w:lang w:val="en-AU"/>
        </w:rPr>
        <w:t xml:space="preserve"> meets demand which is rated low at all locations</w:t>
      </w:r>
      <w:r w:rsidRPr="00871EC1">
        <w:rPr>
          <w:szCs w:val="22"/>
          <w:lang w:val="en-AU"/>
        </w:rPr>
        <w:t xml:space="preserve">. </w:t>
      </w:r>
    </w:p>
    <w:p w14:paraId="2EBCC359" w14:textId="5E2E5F93" w:rsidR="003E0B45" w:rsidRPr="00871EC1" w:rsidRDefault="003E0B45" w:rsidP="003E0B45">
      <w:pPr>
        <w:rPr>
          <w:lang w:val="en-AU"/>
        </w:rPr>
      </w:pPr>
      <w:r w:rsidRPr="00871EC1">
        <w:rPr>
          <w:szCs w:val="22"/>
          <w:lang w:val="en-AU"/>
        </w:rPr>
        <w:t xml:space="preserve">Looking forward 3-5 years - It is expected some local governments will roll out public </w:t>
      </w:r>
      <w:proofErr w:type="spellStart"/>
      <w:r w:rsidRPr="00871EC1">
        <w:rPr>
          <w:szCs w:val="22"/>
          <w:lang w:val="en-AU"/>
        </w:rPr>
        <w:t>WiFi</w:t>
      </w:r>
      <w:proofErr w:type="spellEnd"/>
      <w:r w:rsidRPr="00871EC1">
        <w:rPr>
          <w:szCs w:val="22"/>
          <w:lang w:val="en-AU"/>
        </w:rPr>
        <w:t xml:space="preserve"> in public places</w:t>
      </w:r>
      <w:r w:rsidR="005E583D" w:rsidRPr="00871EC1">
        <w:rPr>
          <w:szCs w:val="22"/>
          <w:lang w:val="en-AU"/>
        </w:rPr>
        <w:t xml:space="preserve">, </w:t>
      </w:r>
      <w:r w:rsidRPr="00871EC1">
        <w:rPr>
          <w:szCs w:val="22"/>
          <w:lang w:val="en-AU"/>
        </w:rPr>
        <w:t xml:space="preserve">disadvantaged neighbourhoods </w:t>
      </w:r>
      <w:r w:rsidR="005E583D" w:rsidRPr="00871EC1">
        <w:rPr>
          <w:szCs w:val="22"/>
          <w:lang w:val="en-AU"/>
        </w:rPr>
        <w:t xml:space="preserve">and popular </w:t>
      </w:r>
      <w:r w:rsidR="00B81BD6" w:rsidRPr="00871EC1">
        <w:rPr>
          <w:szCs w:val="22"/>
          <w:lang w:val="en-AU"/>
        </w:rPr>
        <w:t xml:space="preserve">tourist locations and </w:t>
      </w:r>
      <w:r w:rsidRPr="00871EC1">
        <w:rPr>
          <w:szCs w:val="22"/>
          <w:lang w:val="en-AU"/>
        </w:rPr>
        <w:t>in response to their own “smart city” unmet needs</w:t>
      </w:r>
      <w:r w:rsidR="001C08C8" w:rsidRPr="00871EC1">
        <w:rPr>
          <w:szCs w:val="22"/>
          <w:lang w:val="en-AU"/>
        </w:rPr>
        <w:t>.</w:t>
      </w:r>
      <w:r w:rsidRPr="00871EC1">
        <w:rPr>
          <w:szCs w:val="22"/>
          <w:lang w:val="en-AU"/>
        </w:rPr>
        <w:t xml:space="preserve"> This suggests a potential role for targeted Commonwealth and </w:t>
      </w:r>
      <w:r w:rsidR="003B6D40">
        <w:rPr>
          <w:szCs w:val="22"/>
          <w:lang w:val="en-AU"/>
        </w:rPr>
        <w:t>Victorian Government</w:t>
      </w:r>
      <w:r w:rsidRPr="00871EC1">
        <w:rPr>
          <w:szCs w:val="22"/>
          <w:lang w:val="en-AU"/>
        </w:rPr>
        <w:t xml:space="preserve"> programs – with the current CRCP free public </w:t>
      </w:r>
      <w:proofErr w:type="spellStart"/>
      <w:r w:rsidRPr="00871EC1">
        <w:rPr>
          <w:szCs w:val="22"/>
          <w:lang w:val="en-AU"/>
        </w:rPr>
        <w:t>WiFi</w:t>
      </w:r>
      <w:proofErr w:type="spellEnd"/>
      <w:r w:rsidRPr="00871EC1">
        <w:rPr>
          <w:szCs w:val="22"/>
          <w:lang w:val="en-AU"/>
        </w:rPr>
        <w:t xml:space="preserve"> trials in Shepp</w:t>
      </w:r>
      <w:r w:rsidR="005A3337" w:rsidRPr="00871EC1">
        <w:rPr>
          <w:szCs w:val="22"/>
          <w:lang w:val="en-AU"/>
        </w:rPr>
        <w:t>a</w:t>
      </w:r>
      <w:r w:rsidRPr="00871EC1">
        <w:rPr>
          <w:szCs w:val="22"/>
          <w:lang w:val="en-AU"/>
        </w:rPr>
        <w:t xml:space="preserve">rton and Geelong providing useful lessons on the design of such programs. However, falling mobile data prices, and scope for mobile networks to support low power Smart City sensors may mean public </w:t>
      </w:r>
      <w:proofErr w:type="spellStart"/>
      <w:r w:rsidRPr="00871EC1">
        <w:rPr>
          <w:szCs w:val="22"/>
          <w:lang w:val="en-AU"/>
        </w:rPr>
        <w:t>WiFi</w:t>
      </w:r>
      <w:proofErr w:type="spellEnd"/>
      <w:r w:rsidRPr="00871EC1">
        <w:rPr>
          <w:szCs w:val="22"/>
          <w:lang w:val="en-AU"/>
        </w:rPr>
        <w:t xml:space="preserve"> becomes less relevant for social and local government service delivery purposes. Monitoring of </w:t>
      </w:r>
      <w:r w:rsidR="009C1812" w:rsidRPr="00871EC1">
        <w:rPr>
          <w:szCs w:val="22"/>
          <w:lang w:val="en-AU"/>
        </w:rPr>
        <w:t xml:space="preserve">these </w:t>
      </w:r>
      <w:r w:rsidRPr="00871EC1">
        <w:rPr>
          <w:szCs w:val="22"/>
          <w:lang w:val="en-AU"/>
        </w:rPr>
        <w:t>trends is required.</w:t>
      </w:r>
    </w:p>
    <w:p w14:paraId="1A9EEE26" w14:textId="77777777" w:rsidR="003E0B45" w:rsidRPr="00871EC1" w:rsidRDefault="003E0B45" w:rsidP="003E0B45">
      <w:pPr>
        <w:pStyle w:val="Heading6"/>
        <w:numPr>
          <w:ilvl w:val="5"/>
          <w:numId w:val="0"/>
        </w:numPr>
        <w:tabs>
          <w:tab w:val="num" w:pos="851"/>
        </w:tabs>
        <w:ind w:left="851" w:hanging="851"/>
        <w:rPr>
          <w:lang w:val="en-AU"/>
        </w:rPr>
      </w:pPr>
      <w:r w:rsidRPr="00871EC1">
        <w:rPr>
          <w:lang w:val="en-AU"/>
        </w:rPr>
        <w:t>Skills and affordability</w:t>
      </w:r>
    </w:p>
    <w:p w14:paraId="5E22DFD9" w14:textId="5D75B01C" w:rsidR="003E0B45" w:rsidRPr="00871EC1" w:rsidRDefault="003E0B45" w:rsidP="003E0B45">
      <w:pPr>
        <w:rPr>
          <w:szCs w:val="22"/>
          <w:lang w:val="en-AU"/>
        </w:rPr>
      </w:pPr>
      <w:r w:rsidRPr="00871EC1">
        <w:rPr>
          <w:lang w:val="en-AU"/>
        </w:rPr>
        <w:t xml:space="preserve">Primary measures of digital literacy, availability of IT professionals and workforce preparedness for the future digital world, including on a place and sector basis, are extremely limited, existing at best at a high level of aggregation. As a result, further local data collection is required to identify skills gaps and shape needed remedial action. Nonetheless there are a range of secondary indicators 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the </w:t>
      </w:r>
      <w:r w:rsidR="00A72C63" w:rsidRPr="00871EC1">
        <w:rPr>
          <w:lang w:val="en-AU"/>
        </w:rPr>
        <w:t>Barwon region</w:t>
      </w:r>
      <w:r w:rsidRPr="00871EC1">
        <w:rPr>
          <w:lang w:val="en-AU"/>
        </w:rPr>
        <w:t xml:space="preserve"> relative to Melbourne, and substantial differences between LGAs. Furthermore, at any location in the region, there will be individuals and businesses with low digital skills. </w:t>
      </w:r>
    </w:p>
    <w:p w14:paraId="7AF282F0" w14:textId="77777777" w:rsidR="003E0B45" w:rsidRPr="00871EC1" w:rsidRDefault="003E0B45" w:rsidP="003E0B45">
      <w:pPr>
        <w:rPr>
          <w:szCs w:val="22"/>
          <w:lang w:val="en-AU"/>
        </w:rPr>
      </w:pPr>
      <w:r w:rsidRPr="00871EC1">
        <w:rPr>
          <w:szCs w:val="22"/>
          <w:lang w:val="en-AU"/>
        </w:rPr>
        <w:t xml:space="preserve">Looking forward 3-5 years, workforce preparedness for successful employment in the digital age is important for the whole of Victoria, with shortfalls in regional areas likely to be greater than in Melbourne given lower education levels and older populations. The importance accorded digital skills apparent from the digital plan consultations highlights the need for data collection on skills supply and demand. </w:t>
      </w:r>
    </w:p>
    <w:p w14:paraId="44961BBC" w14:textId="6C4EAC61" w:rsidR="003E0B45" w:rsidRPr="00871EC1" w:rsidRDefault="003E0B45" w:rsidP="003E0B45">
      <w:pPr>
        <w:rPr>
          <w:szCs w:val="22"/>
          <w:lang w:val="en-AU"/>
        </w:rPr>
      </w:pPr>
      <w:r w:rsidRPr="00871EC1">
        <w:rPr>
          <w:szCs w:val="22"/>
          <w:lang w:val="en-AU"/>
        </w:rPr>
        <w:t>Affordability of digital services has not been considered in the Digital Plan analysis and warrants attention in the next generation</w:t>
      </w:r>
      <w:r w:rsidR="007C42F9">
        <w:rPr>
          <w:szCs w:val="22"/>
          <w:lang w:val="en-AU"/>
        </w:rPr>
        <w:t xml:space="preserve"> </w:t>
      </w:r>
      <w:r w:rsidR="00FA2E60">
        <w:rPr>
          <w:szCs w:val="22"/>
          <w:lang w:val="en-AU"/>
        </w:rPr>
        <w:t>p</w:t>
      </w:r>
      <w:r w:rsidRPr="00871EC1">
        <w:rPr>
          <w:szCs w:val="22"/>
          <w:lang w:val="en-AU"/>
        </w:rPr>
        <w:t>lan.</w:t>
      </w:r>
    </w:p>
    <w:p w14:paraId="515C5A51" w14:textId="6547E463" w:rsidR="00DE652B" w:rsidRPr="00871EC1" w:rsidRDefault="00DE652B" w:rsidP="00DE652B">
      <w:pPr>
        <w:outlineLvl w:val="0"/>
        <w:rPr>
          <w:rFonts w:cs="Calibri Light"/>
          <w:szCs w:val="22"/>
          <w:lang w:val="en-AU"/>
        </w:rPr>
      </w:pPr>
      <w:bookmarkStart w:id="69" w:name="_Toc526347846"/>
      <w:bookmarkEnd w:id="67"/>
      <w:r w:rsidRPr="00871EC1">
        <w:rPr>
          <w:rFonts w:cs="Calibri Light"/>
          <w:szCs w:val="22"/>
          <w:lang w:val="en-AU"/>
        </w:rPr>
        <w:lastRenderedPageBreak/>
        <w:t xml:space="preserve">Options to address </w:t>
      </w:r>
      <w:r w:rsidRPr="00871EC1">
        <w:rPr>
          <w:rFonts w:cs="Calibri Light"/>
          <w:szCs w:val="22"/>
          <w:lang w:val="en-AU"/>
        </w:rPr>
        <w:fldChar w:fldCharType="begin"/>
      </w:r>
      <w:r w:rsidRPr="00871EC1">
        <w:rPr>
          <w:rFonts w:cs="Calibri Light"/>
          <w:szCs w:val="22"/>
          <w:lang w:val="en-AU"/>
        </w:rPr>
        <w:instrText xml:space="preserve"> SUBJECT  \* MERGEFORMAT </w:instrText>
      </w:r>
      <w:r w:rsidRPr="00871EC1">
        <w:rPr>
          <w:rFonts w:cs="Calibri Light"/>
          <w:szCs w:val="22"/>
          <w:lang w:val="en-AU"/>
        </w:rPr>
        <w:fldChar w:fldCharType="separate"/>
      </w:r>
      <w:r w:rsidR="00262F76">
        <w:rPr>
          <w:rFonts w:cs="Calibri Light"/>
          <w:szCs w:val="22"/>
          <w:lang w:val="en-AU"/>
        </w:rPr>
        <w:t>Barwon</w:t>
      </w:r>
      <w:r w:rsidRPr="00871EC1">
        <w:rPr>
          <w:rFonts w:cs="Calibri Light"/>
          <w:szCs w:val="22"/>
          <w:lang w:val="en-AU"/>
        </w:rPr>
        <w:fldChar w:fldCharType="end"/>
      </w:r>
      <w:r w:rsidRPr="00871EC1">
        <w:rPr>
          <w:rFonts w:cs="Calibri Light"/>
          <w:szCs w:val="22"/>
          <w:lang w:val="en-AU"/>
        </w:rPr>
        <w:t xml:space="preserve"> digital services affordability issues have not been considered in this initial digital plan, pending better information on the nature and importance of any affordability gaps. Data collection is the immediate need.</w:t>
      </w:r>
      <w:bookmarkEnd w:id="69"/>
    </w:p>
    <w:p w14:paraId="710C1553" w14:textId="77777777" w:rsidR="000359B3" w:rsidRDefault="00F35130" w:rsidP="000359B3">
      <w:pPr>
        <w:pStyle w:val="Heading6"/>
        <w:numPr>
          <w:ilvl w:val="5"/>
          <w:numId w:val="0"/>
        </w:numPr>
        <w:tabs>
          <w:tab w:val="num" w:pos="851"/>
        </w:tabs>
        <w:ind w:left="851" w:hanging="851"/>
        <w:rPr>
          <w:lang w:val="en-AU"/>
        </w:rPr>
      </w:pPr>
      <w:bookmarkStart w:id="70" w:name="_Toc526347847"/>
      <w:bookmarkStart w:id="71" w:name="_Toc3379694"/>
      <w:r w:rsidRPr="000359B3">
        <w:rPr>
          <w:noProof/>
          <w:lang w:val="en-AU"/>
        </w:rPr>
        <w:drawing>
          <wp:anchor distT="0" distB="0" distL="114300" distR="114300" simplePos="0" relativeHeight="251725827" behindDoc="1" locked="0" layoutInCell="1" allowOverlap="1" wp14:anchorId="3EE31774" wp14:editId="5E74D89A">
            <wp:simplePos x="0" y="0"/>
            <wp:positionH relativeFrom="page">
              <wp:posOffset>5672221</wp:posOffset>
            </wp:positionH>
            <wp:positionV relativeFrom="page">
              <wp:posOffset>8814759</wp:posOffset>
            </wp:positionV>
            <wp:extent cx="1886585" cy="1886585"/>
            <wp:effectExtent l="0" t="0" r="0" b="0"/>
            <wp:wrapNone/>
            <wp:docPr id="67290" name="Picture 6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12BFC">
        <w:rPr>
          <w:lang w:val="en-AU"/>
        </w:rPr>
        <w:t xml:space="preserve">Seasonal </w:t>
      </w:r>
      <w:r w:rsidR="000359B3">
        <w:rPr>
          <w:lang w:val="en-AU"/>
        </w:rPr>
        <w:t xml:space="preserve">demand pressures </w:t>
      </w:r>
    </w:p>
    <w:p w14:paraId="71176F51" w14:textId="77777777" w:rsidR="006B5134" w:rsidRDefault="000004FD" w:rsidP="000004FD">
      <w:pPr>
        <w:outlineLvl w:val="0"/>
        <w:rPr>
          <w:rFonts w:cs="Calibri Light"/>
          <w:szCs w:val="22"/>
          <w:lang w:val="en-AU"/>
        </w:rPr>
      </w:pPr>
      <w:r>
        <w:rPr>
          <w:rFonts w:cs="Calibri Light"/>
          <w:szCs w:val="22"/>
          <w:lang w:val="en-AU"/>
        </w:rPr>
        <w:t xml:space="preserve">An important consideration regarding the adequacy of digital connectivity in the Barwon region relates to the demand pressures associated with seasonal </w:t>
      </w:r>
      <w:r w:rsidR="00A566A0">
        <w:rPr>
          <w:rFonts w:cs="Calibri Light"/>
          <w:szCs w:val="22"/>
          <w:lang w:val="en-AU"/>
        </w:rPr>
        <w:t xml:space="preserve">influxes of visitors and tourists. </w:t>
      </w:r>
    </w:p>
    <w:p w14:paraId="247AD805" w14:textId="77777777" w:rsidR="002F73CC" w:rsidRDefault="00A566A0" w:rsidP="000004FD">
      <w:pPr>
        <w:outlineLvl w:val="0"/>
        <w:rPr>
          <w:rFonts w:cs="Calibri Light"/>
          <w:szCs w:val="22"/>
          <w:lang w:val="en-AU"/>
        </w:rPr>
      </w:pPr>
      <w:r>
        <w:rPr>
          <w:rFonts w:cs="Calibri Light"/>
          <w:szCs w:val="22"/>
          <w:lang w:val="en-AU"/>
        </w:rPr>
        <w:t xml:space="preserve">These demand pressures are relevant to any areas across regional Victoria where </w:t>
      </w:r>
      <w:r w:rsidR="00985BBA">
        <w:rPr>
          <w:rFonts w:cs="Calibri Light"/>
          <w:szCs w:val="22"/>
          <w:lang w:val="en-AU"/>
        </w:rPr>
        <w:t xml:space="preserve">there may be large differences in the permanent population </w:t>
      </w:r>
      <w:r w:rsidR="002F73CC">
        <w:rPr>
          <w:rFonts w:cs="Calibri Light"/>
          <w:szCs w:val="22"/>
          <w:lang w:val="en-AU"/>
        </w:rPr>
        <w:t xml:space="preserve">levels </w:t>
      </w:r>
      <w:r w:rsidR="00985BBA">
        <w:rPr>
          <w:rFonts w:cs="Calibri Light"/>
          <w:szCs w:val="22"/>
          <w:lang w:val="en-AU"/>
        </w:rPr>
        <w:t xml:space="preserve">versus the temporary overnight populations that may occur </w:t>
      </w:r>
      <w:r w:rsidR="002F73CC">
        <w:rPr>
          <w:rFonts w:cs="Calibri Light"/>
          <w:szCs w:val="22"/>
          <w:lang w:val="en-AU"/>
        </w:rPr>
        <w:t>during</w:t>
      </w:r>
      <w:r w:rsidR="00985BBA">
        <w:rPr>
          <w:rFonts w:cs="Calibri Light"/>
          <w:szCs w:val="22"/>
          <w:lang w:val="en-AU"/>
        </w:rPr>
        <w:t xml:space="preserve"> popular </w:t>
      </w:r>
      <w:r w:rsidR="006A2C7D">
        <w:rPr>
          <w:rFonts w:cs="Calibri Light"/>
          <w:szCs w:val="22"/>
          <w:lang w:val="en-AU"/>
        </w:rPr>
        <w:t xml:space="preserve">visitation times (e.g. during summer months, popular music festivals and other events). </w:t>
      </w:r>
    </w:p>
    <w:p w14:paraId="2D1E1836" w14:textId="6E20F996" w:rsidR="003D641E" w:rsidRDefault="002F73CC" w:rsidP="000004FD">
      <w:pPr>
        <w:outlineLvl w:val="0"/>
        <w:rPr>
          <w:rFonts w:cs="Calibri Light"/>
          <w:szCs w:val="22"/>
          <w:lang w:val="en-AU"/>
        </w:rPr>
      </w:pPr>
      <w:r>
        <w:rPr>
          <w:rFonts w:cs="Calibri Light"/>
          <w:szCs w:val="22"/>
          <w:lang w:val="en-AU"/>
        </w:rPr>
        <w:t>T</w:t>
      </w:r>
      <w:r w:rsidR="00AD5FE6">
        <w:rPr>
          <w:rFonts w:cs="Calibri Light"/>
          <w:szCs w:val="22"/>
          <w:lang w:val="en-AU"/>
        </w:rPr>
        <w:t xml:space="preserve">hese </w:t>
      </w:r>
      <w:r>
        <w:rPr>
          <w:rFonts w:cs="Calibri Light"/>
          <w:szCs w:val="22"/>
          <w:lang w:val="en-AU"/>
        </w:rPr>
        <w:t xml:space="preserve">demand </w:t>
      </w:r>
      <w:r w:rsidR="00AD5FE6">
        <w:rPr>
          <w:rFonts w:cs="Calibri Light"/>
          <w:szCs w:val="22"/>
          <w:lang w:val="en-AU"/>
        </w:rPr>
        <w:t xml:space="preserve">pressures are felt particularly strongly in popular coastal areas throughout summer months. In the case of Barwon, many of these places are located in the Surf Coast Shire and include places such as Torquay / Jan Juc, </w:t>
      </w:r>
      <w:r w:rsidR="006B5134">
        <w:rPr>
          <w:rFonts w:cs="Calibri Light"/>
          <w:szCs w:val="22"/>
          <w:lang w:val="en-AU"/>
        </w:rPr>
        <w:t xml:space="preserve">Anglesea, Lorne and Airey’s Inlet. </w:t>
      </w:r>
      <w:r w:rsidR="001D2FB7">
        <w:rPr>
          <w:rFonts w:cs="Calibri Light"/>
          <w:szCs w:val="22"/>
          <w:lang w:val="en-AU"/>
        </w:rPr>
        <w:t xml:space="preserve">For example, based Peak Overnight Population data for </w:t>
      </w:r>
      <w:r w:rsidR="00AC38B0">
        <w:rPr>
          <w:rFonts w:cs="Calibri Light"/>
          <w:szCs w:val="22"/>
          <w:lang w:val="en-AU"/>
        </w:rPr>
        <w:t xml:space="preserve">Dec 2016 – Jan 2017, Lorne had a permanent population of 1,111 while its </w:t>
      </w:r>
      <w:r w:rsidR="002C2B06">
        <w:rPr>
          <w:rFonts w:cs="Calibri Light"/>
          <w:szCs w:val="22"/>
          <w:lang w:val="en-AU"/>
        </w:rPr>
        <w:t xml:space="preserve">peak overnight population in that period was 15,271. </w:t>
      </w:r>
      <w:r w:rsidR="00760382">
        <w:rPr>
          <w:rFonts w:cs="Calibri Light"/>
          <w:szCs w:val="22"/>
          <w:lang w:val="en-AU"/>
        </w:rPr>
        <w:t xml:space="preserve">This is more than a 13-fold increase in population and naturally introduces substantially larger demand on the local fixed-line, mobile and </w:t>
      </w:r>
      <w:proofErr w:type="spellStart"/>
      <w:r w:rsidR="00760382">
        <w:rPr>
          <w:rFonts w:cs="Calibri Light"/>
          <w:szCs w:val="22"/>
          <w:lang w:val="en-AU"/>
        </w:rPr>
        <w:t>WiFi</w:t>
      </w:r>
      <w:proofErr w:type="spellEnd"/>
      <w:r w:rsidR="00760382">
        <w:rPr>
          <w:rFonts w:cs="Calibri Light"/>
          <w:szCs w:val="22"/>
          <w:lang w:val="en-AU"/>
        </w:rPr>
        <w:t xml:space="preserve"> networks</w:t>
      </w:r>
      <w:r w:rsidR="003D641E">
        <w:rPr>
          <w:rFonts w:cs="Calibri Light"/>
          <w:szCs w:val="22"/>
          <w:lang w:val="en-AU"/>
        </w:rPr>
        <w:t xml:space="preserve"> compared to quieter periods.</w:t>
      </w:r>
      <w:r w:rsidR="00064DFB">
        <w:rPr>
          <w:rFonts w:cs="Calibri Light"/>
          <w:szCs w:val="22"/>
          <w:lang w:val="en-AU"/>
        </w:rPr>
        <w:t xml:space="preserve"> Local government is well aware of stakeholder feedback on this issue and the </w:t>
      </w:r>
      <w:r w:rsidR="00093E6E">
        <w:rPr>
          <w:rFonts w:cs="Calibri Light"/>
          <w:szCs w:val="22"/>
          <w:lang w:val="en-AU"/>
        </w:rPr>
        <w:t xml:space="preserve">impact these influxes have on the quality of local digital services for residents and visitors. </w:t>
      </w:r>
    </w:p>
    <w:p w14:paraId="21C2CB98" w14:textId="39C18F77" w:rsidR="004F2F88" w:rsidRDefault="003D641E" w:rsidP="000004FD">
      <w:pPr>
        <w:outlineLvl w:val="0"/>
        <w:rPr>
          <w:rFonts w:ascii="Arial" w:hAnsi="Arial" w:cs="Arial"/>
          <w:b/>
          <w:bCs/>
          <w:i/>
          <w:iCs/>
          <w:color w:val="CF052E"/>
          <w:sz w:val="28"/>
          <w:szCs w:val="28"/>
          <w:lang w:val="en-AU"/>
        </w:rPr>
      </w:pPr>
      <w:r>
        <w:rPr>
          <w:rFonts w:cs="Calibri Light"/>
          <w:szCs w:val="22"/>
          <w:lang w:val="en-AU"/>
        </w:rPr>
        <w:t>So, a</w:t>
      </w:r>
      <w:r w:rsidR="00B62F68" w:rsidRPr="000004FD">
        <w:rPr>
          <w:rFonts w:cs="Calibri Light"/>
          <w:szCs w:val="22"/>
          <w:lang w:val="en-AU"/>
        </w:rPr>
        <w:t>lthough a number of significant places and tourist locations (</w:t>
      </w:r>
      <w:r w:rsidR="0026223E">
        <w:rPr>
          <w:rFonts w:cs="Calibri Light"/>
          <w:szCs w:val="22"/>
          <w:lang w:val="en-AU"/>
        </w:rPr>
        <w:t>predominantly</w:t>
      </w:r>
      <w:r w:rsidR="00B62F68" w:rsidRPr="000004FD">
        <w:rPr>
          <w:rFonts w:cs="Calibri Light"/>
          <w:szCs w:val="22"/>
          <w:lang w:val="en-AU"/>
        </w:rPr>
        <w:t xml:space="preserve"> those located close to densely populated areas) appear to have good mobile coverage based on public coverage data, the ‘lived experience’ is often different</w:t>
      </w:r>
      <w:r w:rsidR="00064DFB">
        <w:rPr>
          <w:rFonts w:cs="Calibri Light"/>
          <w:szCs w:val="22"/>
          <w:lang w:val="en-AU"/>
        </w:rPr>
        <w:t xml:space="preserve">, in part due to </w:t>
      </w:r>
      <w:r w:rsidR="00FA7AB2">
        <w:rPr>
          <w:rFonts w:cs="Calibri Light"/>
          <w:szCs w:val="22"/>
          <w:lang w:val="en-AU"/>
        </w:rPr>
        <w:t xml:space="preserve">these </w:t>
      </w:r>
      <w:r w:rsidR="00B62F68" w:rsidRPr="000004FD">
        <w:rPr>
          <w:rFonts w:cs="Calibri Light"/>
          <w:szCs w:val="22"/>
          <w:lang w:val="en-AU"/>
        </w:rPr>
        <w:t xml:space="preserve">significant seasonal influences. </w:t>
      </w:r>
      <w:r w:rsidR="00794144">
        <w:rPr>
          <w:rFonts w:cs="Calibri Light"/>
          <w:szCs w:val="22"/>
          <w:lang w:val="en-AU"/>
        </w:rPr>
        <w:t>As such, the green ratings in the summary table above should be interpreted with caution</w:t>
      </w:r>
      <w:r w:rsidR="00FA7AB2">
        <w:rPr>
          <w:rFonts w:cs="Calibri Light"/>
          <w:szCs w:val="22"/>
          <w:lang w:val="en-AU"/>
        </w:rPr>
        <w:t xml:space="preserve">. Places with substantial increases in population </w:t>
      </w:r>
      <w:r w:rsidR="00141DEA">
        <w:rPr>
          <w:rFonts w:cs="Calibri Light"/>
          <w:szCs w:val="22"/>
          <w:lang w:val="en-AU"/>
        </w:rPr>
        <w:t>in certain periods</w:t>
      </w:r>
      <w:r w:rsidR="00794144">
        <w:rPr>
          <w:rFonts w:cs="Calibri Light"/>
          <w:szCs w:val="22"/>
          <w:lang w:val="en-AU"/>
        </w:rPr>
        <w:t xml:space="preserve"> </w:t>
      </w:r>
      <w:r w:rsidR="00141DEA">
        <w:rPr>
          <w:rFonts w:cs="Calibri Light"/>
          <w:szCs w:val="22"/>
          <w:lang w:val="en-AU"/>
        </w:rPr>
        <w:t>may experience degraded</w:t>
      </w:r>
      <w:r w:rsidR="00FB1505">
        <w:rPr>
          <w:rFonts w:cs="Calibri Light"/>
          <w:szCs w:val="22"/>
          <w:lang w:val="en-AU"/>
        </w:rPr>
        <w:t xml:space="preserve"> service quality and reliability. </w:t>
      </w:r>
      <w:r w:rsidR="004F2F88">
        <w:rPr>
          <w:lang w:val="en-AU"/>
        </w:rPr>
        <w:br w:type="page"/>
      </w:r>
    </w:p>
    <w:p w14:paraId="5F01C6B7" w14:textId="2CDE5450" w:rsidR="00DE652B" w:rsidRPr="00871EC1" w:rsidRDefault="004F2F88" w:rsidP="00DE652B">
      <w:pPr>
        <w:pStyle w:val="Heading2"/>
        <w:numPr>
          <w:ilvl w:val="0"/>
          <w:numId w:val="0"/>
        </w:numPr>
        <w:rPr>
          <w:lang w:val="en-AU"/>
        </w:rPr>
      </w:pPr>
      <w:bookmarkStart w:id="72" w:name="_Toc30164217"/>
      <w:r w:rsidRPr="0069571E">
        <w:rPr>
          <w:rFonts w:ascii="Calibri" w:hAnsi="Calibri"/>
          <w:noProof/>
          <w:sz w:val="52"/>
          <w:szCs w:val="52"/>
        </w:rPr>
        <w:lastRenderedPageBreak/>
        <w:drawing>
          <wp:anchor distT="0" distB="0" distL="114300" distR="114300" simplePos="0" relativeHeight="251677699" behindDoc="1" locked="0" layoutInCell="1" allowOverlap="1" wp14:anchorId="06949E30" wp14:editId="1A017112">
            <wp:simplePos x="0" y="0"/>
            <wp:positionH relativeFrom="page">
              <wp:posOffset>5373643</wp:posOffset>
            </wp:positionH>
            <wp:positionV relativeFrom="page">
              <wp:posOffset>-2099</wp:posOffset>
            </wp:positionV>
            <wp:extent cx="2188845" cy="2188845"/>
            <wp:effectExtent l="0" t="0" r="0" b="0"/>
            <wp:wrapNone/>
            <wp:docPr id="67267" name="Picture 6726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 xml:space="preserve">Primary Production </w:t>
      </w:r>
      <w:r w:rsidR="00FB4357" w:rsidRPr="00871EC1">
        <w:rPr>
          <w:lang w:val="en-AU"/>
        </w:rPr>
        <w:t>Areas and Related Industr</w:t>
      </w:r>
      <w:r w:rsidR="0005599D" w:rsidRPr="00871EC1">
        <w:rPr>
          <w:lang w:val="en-AU"/>
        </w:rPr>
        <w:t>y</w:t>
      </w:r>
      <w:r w:rsidR="00FB4357" w:rsidRPr="00871EC1">
        <w:rPr>
          <w:lang w:val="en-AU"/>
        </w:rPr>
        <w:t xml:space="preserve"> </w:t>
      </w:r>
      <w:r w:rsidR="00DE652B" w:rsidRPr="00871EC1">
        <w:rPr>
          <w:lang w:val="en-AU"/>
        </w:rPr>
        <w:t>Analysis</w:t>
      </w:r>
      <w:bookmarkEnd w:id="70"/>
      <w:bookmarkEnd w:id="71"/>
      <w:bookmarkEnd w:id="72"/>
    </w:p>
    <w:p w14:paraId="62314CE5" w14:textId="2D109B83" w:rsidR="00DE652B" w:rsidRPr="00871EC1" w:rsidRDefault="00DE652B" w:rsidP="004F2F88">
      <w:pPr>
        <w:ind w:right="282"/>
        <w:rPr>
          <w:b/>
          <w:i/>
          <w:lang w:val="en-AU"/>
        </w:rPr>
      </w:pPr>
      <w:r w:rsidRPr="00871EC1">
        <w:rPr>
          <w:lang w:val="en-AU"/>
        </w:rPr>
        <w:t xml:space="preserve">Digital supply-demand balance for selected primary production areas is shown in Table </w:t>
      </w:r>
      <w:r w:rsidR="00DE6B1F">
        <w:rPr>
          <w:lang w:val="en-AU"/>
        </w:rPr>
        <w:t>3</w:t>
      </w:r>
      <w:r w:rsidRPr="00871EC1">
        <w:rPr>
          <w:lang w:val="en-AU"/>
        </w:rPr>
        <w:t xml:space="preserve">, red shading indicating major supply shortfall relative to demand, amber an intermediate supply shortfall and green where current supply meets or exceeds demand. </w:t>
      </w:r>
      <w:r w:rsidRPr="00871EC1">
        <w:rPr>
          <w:b/>
          <w:i/>
          <w:lang w:val="en-AU"/>
        </w:rPr>
        <w:t>Note the light green shading for mobile access denotes reservations, based on local mobile access experience, about good coverage indicated by public coverage maps.</w:t>
      </w:r>
    </w:p>
    <w:p w14:paraId="37F8C91A" w14:textId="76C0A424" w:rsidR="0021557A" w:rsidRPr="00871EC1" w:rsidRDefault="0021557A" w:rsidP="00DE652B">
      <w:pPr>
        <w:rPr>
          <w:lang w:val="en-AU"/>
        </w:rPr>
      </w:pPr>
      <w:r w:rsidRPr="00871EC1">
        <w:rPr>
          <w:lang w:val="en-AU"/>
        </w:rPr>
        <w:t xml:space="preserve">Given the importance of the related food and fibre processing </w:t>
      </w:r>
      <w:r w:rsidR="00B924F5" w:rsidRPr="00871EC1">
        <w:rPr>
          <w:lang w:val="en-AU"/>
        </w:rPr>
        <w:t xml:space="preserve">industry to the Barwon economy, a selection of facilities has also been included in the analysis to reveal any general patterns that may prevail. </w:t>
      </w:r>
    </w:p>
    <w:p w14:paraId="185FD50B" w14:textId="58BDE80B" w:rsidR="00DE652B" w:rsidRPr="00871EC1" w:rsidRDefault="00DE652B" w:rsidP="00DE652B">
      <w:pPr>
        <w:pStyle w:val="Caption"/>
        <w:keepNext/>
        <w:rPr>
          <w:lang w:val="en-AU"/>
        </w:rPr>
      </w:pPr>
      <w:r w:rsidRPr="00871EC1">
        <w:rPr>
          <w:lang w:val="en-AU"/>
        </w:rPr>
        <w:t xml:space="preserve">Table </w:t>
      </w:r>
      <w:r w:rsidRPr="00871EC1">
        <w:rPr>
          <w:lang w:val="en-AU"/>
        </w:rPr>
        <w:fldChar w:fldCharType="begin"/>
      </w:r>
      <w:r w:rsidRPr="00871EC1">
        <w:rPr>
          <w:lang w:val="en-AU"/>
        </w:rPr>
        <w:instrText xml:space="preserve"> SEQ Table \* ARABIC </w:instrText>
      </w:r>
      <w:r w:rsidRPr="00871EC1">
        <w:rPr>
          <w:lang w:val="en-AU"/>
        </w:rPr>
        <w:fldChar w:fldCharType="separate"/>
      </w:r>
      <w:r w:rsidR="00262F76">
        <w:rPr>
          <w:noProof/>
          <w:lang w:val="en-AU"/>
        </w:rPr>
        <w:t>3</w:t>
      </w:r>
      <w:r w:rsidRPr="00871EC1">
        <w:rPr>
          <w:lang w:val="en-AU"/>
        </w:rPr>
        <w:fldChar w:fldCharType="end"/>
      </w:r>
      <w:r w:rsidRPr="00871EC1">
        <w:rPr>
          <w:lang w:val="en-AU"/>
        </w:rPr>
        <w:t xml:space="preserve"> Primary production areas: current unmet digital access needs</w:t>
      </w:r>
    </w:p>
    <w:p w14:paraId="6D0CFCF0" w14:textId="77777777" w:rsidR="00DE652B" w:rsidRPr="00871EC1" w:rsidRDefault="00DE652B" w:rsidP="00DE652B">
      <w:pPr>
        <w:rPr>
          <w:b/>
          <w:i/>
          <w:sz w:val="28"/>
          <w:szCs w:val="28"/>
          <w:lang w:val="en-AU"/>
        </w:rPr>
        <w:sectPr w:rsidR="00DE652B" w:rsidRPr="00871EC1" w:rsidSect="00544715">
          <w:headerReference w:type="even" r:id="rId19"/>
          <w:headerReference w:type="first" r:id="rId20"/>
          <w:type w:val="continuous"/>
          <w:pgSz w:w="11907" w:h="16840" w:code="9"/>
          <w:pgMar w:top="1701" w:right="851" w:bottom="1134" w:left="851" w:header="567" w:footer="567" w:gutter="0"/>
          <w:cols w:space="284"/>
          <w:docGrid w:linePitch="360"/>
        </w:sectPr>
      </w:pPr>
    </w:p>
    <w:tbl>
      <w:tblPr>
        <w:tblpPr w:leftFromText="180" w:rightFromText="180" w:vertAnchor="text" w:tblpX="108"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6"/>
        <w:gridCol w:w="1444"/>
        <w:gridCol w:w="2241"/>
        <w:gridCol w:w="1197"/>
        <w:gridCol w:w="1293"/>
        <w:gridCol w:w="1283"/>
        <w:gridCol w:w="1301"/>
      </w:tblGrid>
      <w:tr w:rsidR="00D51CA0" w:rsidRPr="00871EC1" w14:paraId="14ED93C5" w14:textId="77777777" w:rsidTr="00B82195">
        <w:trPr>
          <w:trHeight w:val="206"/>
        </w:trPr>
        <w:tc>
          <w:tcPr>
            <w:tcW w:w="704" w:type="pct"/>
            <w:tcBorders>
              <w:top w:val="single" w:sz="4" w:space="0" w:color="FFFFFF"/>
              <w:left w:val="single" w:sz="4" w:space="0" w:color="FFFFFF"/>
              <w:bottom w:val="single" w:sz="4" w:space="0" w:color="FFFFFF"/>
              <w:right w:val="single" w:sz="4" w:space="0" w:color="FFFFFF"/>
            </w:tcBorders>
            <w:shd w:val="clear" w:color="auto" w:fill="000000"/>
          </w:tcPr>
          <w:p w14:paraId="0FEF61CD" w14:textId="77777777" w:rsidR="00A671EC" w:rsidRPr="00871EC1" w:rsidRDefault="00A671EC" w:rsidP="00E7389D">
            <w:pPr>
              <w:spacing w:before="0" w:after="0"/>
              <w:rPr>
                <w:b/>
                <w:color w:val="FFFFFF"/>
                <w:sz w:val="20"/>
                <w:lang w:val="en-AU"/>
              </w:rPr>
            </w:pPr>
          </w:p>
        </w:tc>
        <w:tc>
          <w:tcPr>
            <w:tcW w:w="708"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D87B6BC" w14:textId="77777777" w:rsidR="00A671EC" w:rsidRPr="00871EC1" w:rsidRDefault="00A671EC" w:rsidP="00E7389D">
            <w:pPr>
              <w:spacing w:before="0" w:after="0"/>
              <w:rPr>
                <w:b/>
                <w:color w:val="FFFFFF"/>
                <w:sz w:val="20"/>
                <w:lang w:val="en-AU"/>
              </w:rPr>
            </w:pPr>
            <w:r w:rsidRPr="00871EC1">
              <w:rPr>
                <w:b/>
                <w:color w:val="FFFFFF"/>
                <w:sz w:val="20"/>
                <w:lang w:val="en-AU"/>
              </w:rPr>
              <w:t>Land Use</w:t>
            </w:r>
          </w:p>
        </w:tc>
        <w:tc>
          <w:tcPr>
            <w:tcW w:w="1099" w:type="pct"/>
            <w:vMerge w:val="restart"/>
            <w:tcBorders>
              <w:top w:val="single" w:sz="4" w:space="0" w:color="FFFFFF"/>
              <w:left w:val="single" w:sz="4" w:space="0" w:color="FFFFFF"/>
              <w:right w:val="single" w:sz="4" w:space="0" w:color="FFFFFF"/>
            </w:tcBorders>
            <w:shd w:val="clear" w:color="auto" w:fill="000000"/>
            <w:vAlign w:val="bottom"/>
          </w:tcPr>
          <w:p w14:paraId="0A7A2C28" w14:textId="77777777" w:rsidR="00A671EC" w:rsidRPr="00871EC1" w:rsidRDefault="00A671EC" w:rsidP="00E7389D">
            <w:pPr>
              <w:spacing w:before="0" w:after="0"/>
              <w:jc w:val="center"/>
              <w:rPr>
                <w:b/>
                <w:color w:val="FFFFFF"/>
                <w:sz w:val="20"/>
                <w:lang w:val="en-AU"/>
              </w:rPr>
            </w:pPr>
            <w:r w:rsidRPr="00871EC1">
              <w:rPr>
                <w:b/>
                <w:color w:val="FFFFFF"/>
                <w:sz w:val="20"/>
                <w:lang w:val="en-AU"/>
              </w:rPr>
              <w:t>Location</w:t>
            </w:r>
          </w:p>
        </w:tc>
        <w:tc>
          <w:tcPr>
            <w:tcW w:w="587" w:type="pct"/>
            <w:vMerge w:val="restart"/>
            <w:tcBorders>
              <w:top w:val="single" w:sz="4" w:space="0" w:color="FFFFFF"/>
              <w:left w:val="single" w:sz="4" w:space="0" w:color="FFFFFF"/>
              <w:right w:val="single" w:sz="4" w:space="0" w:color="FFFFFF"/>
            </w:tcBorders>
            <w:shd w:val="clear" w:color="auto" w:fill="000000"/>
            <w:vAlign w:val="bottom"/>
          </w:tcPr>
          <w:p w14:paraId="0BFCB6B4" w14:textId="77777777" w:rsidR="00A671EC" w:rsidRPr="00871EC1" w:rsidRDefault="00A671EC" w:rsidP="00E7389D">
            <w:pPr>
              <w:spacing w:before="0" w:after="0"/>
              <w:jc w:val="center"/>
              <w:rPr>
                <w:b/>
                <w:color w:val="FFFFFF"/>
                <w:sz w:val="20"/>
                <w:lang w:val="en-AU"/>
              </w:rPr>
            </w:pPr>
            <w:r w:rsidRPr="00871EC1">
              <w:rPr>
                <w:b/>
                <w:color w:val="FFFFFF"/>
                <w:sz w:val="20"/>
                <w:lang w:val="en-AU"/>
              </w:rPr>
              <w:t>User Type</w:t>
            </w:r>
          </w:p>
        </w:tc>
        <w:tc>
          <w:tcPr>
            <w:tcW w:w="1901" w:type="pct"/>
            <w:gridSpan w:val="3"/>
            <w:tcBorders>
              <w:top w:val="single" w:sz="4" w:space="0" w:color="FFFFFF"/>
              <w:left w:val="single" w:sz="4" w:space="0" w:color="FFFFFF"/>
              <w:right w:val="single" w:sz="4" w:space="0" w:color="FFFFFF"/>
            </w:tcBorders>
            <w:shd w:val="clear" w:color="auto" w:fill="000000"/>
          </w:tcPr>
          <w:p w14:paraId="78F9C565" w14:textId="77777777" w:rsidR="00A671EC" w:rsidRPr="00871EC1" w:rsidRDefault="00A671EC" w:rsidP="00E7389D">
            <w:pPr>
              <w:spacing w:before="0" w:after="0"/>
              <w:jc w:val="center"/>
              <w:rPr>
                <w:b/>
                <w:color w:val="FFFFFF"/>
                <w:sz w:val="20"/>
                <w:lang w:val="en-AU"/>
              </w:rPr>
            </w:pPr>
            <w:r w:rsidRPr="00871EC1">
              <w:rPr>
                <w:b/>
                <w:color w:val="FFFFFF"/>
                <w:sz w:val="20"/>
                <w:lang w:val="en-AU"/>
              </w:rPr>
              <w:t>Access</w:t>
            </w:r>
          </w:p>
        </w:tc>
      </w:tr>
      <w:tr w:rsidR="00A671EC" w:rsidRPr="00871EC1" w14:paraId="5C3CFB2F" w14:textId="77777777" w:rsidTr="00B82195">
        <w:trPr>
          <w:trHeight w:val="255"/>
        </w:trPr>
        <w:tc>
          <w:tcPr>
            <w:tcW w:w="704" w:type="pct"/>
            <w:tcBorders>
              <w:top w:val="single" w:sz="4" w:space="0" w:color="FFFFFF"/>
              <w:right w:val="single" w:sz="4" w:space="0" w:color="FFFFFF"/>
            </w:tcBorders>
            <w:shd w:val="clear" w:color="auto" w:fill="000000" w:themeFill="text1"/>
          </w:tcPr>
          <w:p w14:paraId="7C48893B" w14:textId="77777777" w:rsidR="00A671EC" w:rsidRPr="00871EC1" w:rsidRDefault="00A671EC" w:rsidP="00E7389D">
            <w:pPr>
              <w:spacing w:before="0" w:after="0"/>
              <w:rPr>
                <w:b/>
                <w:sz w:val="20"/>
                <w:lang w:val="en-AU"/>
              </w:rPr>
            </w:pPr>
          </w:p>
        </w:tc>
        <w:tc>
          <w:tcPr>
            <w:tcW w:w="708" w:type="pct"/>
            <w:vMerge/>
            <w:tcBorders>
              <w:top w:val="single" w:sz="4" w:space="0" w:color="FFFFFF"/>
              <w:right w:val="single" w:sz="4" w:space="0" w:color="FFFFFF"/>
            </w:tcBorders>
            <w:vAlign w:val="center"/>
          </w:tcPr>
          <w:p w14:paraId="05C5A302" w14:textId="77777777" w:rsidR="00A671EC" w:rsidRPr="00871EC1" w:rsidRDefault="00A671EC" w:rsidP="00E7389D">
            <w:pPr>
              <w:spacing w:before="0" w:after="0"/>
              <w:rPr>
                <w:b/>
                <w:sz w:val="20"/>
                <w:lang w:val="en-AU"/>
              </w:rPr>
            </w:pPr>
          </w:p>
        </w:tc>
        <w:tc>
          <w:tcPr>
            <w:tcW w:w="1099" w:type="pct"/>
            <w:vMerge/>
            <w:tcBorders>
              <w:left w:val="single" w:sz="4" w:space="0" w:color="FFFFFF"/>
              <w:right w:val="single" w:sz="4" w:space="0" w:color="FFFFFF"/>
            </w:tcBorders>
            <w:shd w:val="clear" w:color="auto" w:fill="D9D9D9"/>
          </w:tcPr>
          <w:p w14:paraId="0A0B3FE6" w14:textId="77777777" w:rsidR="00A671EC" w:rsidRPr="00871EC1" w:rsidRDefault="00A671EC" w:rsidP="00E7389D">
            <w:pPr>
              <w:spacing w:before="0" w:after="0"/>
              <w:jc w:val="center"/>
              <w:rPr>
                <w:b/>
                <w:sz w:val="20"/>
                <w:lang w:val="en-AU"/>
              </w:rPr>
            </w:pPr>
          </w:p>
        </w:tc>
        <w:tc>
          <w:tcPr>
            <w:tcW w:w="587" w:type="pct"/>
            <w:vMerge/>
            <w:tcBorders>
              <w:left w:val="single" w:sz="4" w:space="0" w:color="FFFFFF"/>
              <w:right w:val="single" w:sz="4" w:space="0" w:color="FFFFFF"/>
            </w:tcBorders>
            <w:shd w:val="clear" w:color="auto" w:fill="D9D9D9"/>
          </w:tcPr>
          <w:p w14:paraId="6C9F088F" w14:textId="77777777" w:rsidR="00A671EC" w:rsidRPr="00871EC1" w:rsidRDefault="00A671EC" w:rsidP="00E7389D">
            <w:pPr>
              <w:spacing w:before="0" w:after="0"/>
              <w:jc w:val="center"/>
              <w:rPr>
                <w:b/>
                <w:sz w:val="20"/>
                <w:lang w:val="en-AU"/>
              </w:rPr>
            </w:pPr>
          </w:p>
        </w:tc>
        <w:tc>
          <w:tcPr>
            <w:tcW w:w="634" w:type="pct"/>
            <w:tcBorders>
              <w:left w:val="single" w:sz="4" w:space="0" w:color="FFFFFF"/>
              <w:right w:val="single" w:sz="4" w:space="0" w:color="FFFFFF"/>
            </w:tcBorders>
            <w:shd w:val="clear" w:color="auto" w:fill="D9D9D9"/>
            <w:vAlign w:val="bottom"/>
          </w:tcPr>
          <w:p w14:paraId="2C184405" w14:textId="77777777" w:rsidR="00A671EC" w:rsidRPr="00871EC1" w:rsidRDefault="00A671EC" w:rsidP="00E7389D">
            <w:pPr>
              <w:spacing w:before="0" w:after="0"/>
              <w:jc w:val="center"/>
              <w:rPr>
                <w:b/>
                <w:sz w:val="20"/>
                <w:lang w:val="en-AU"/>
              </w:rPr>
            </w:pPr>
            <w:r w:rsidRPr="00871EC1">
              <w:rPr>
                <w:b/>
                <w:sz w:val="20"/>
                <w:szCs w:val="20"/>
                <w:lang w:val="en-AU"/>
              </w:rPr>
              <w:t>Fixed</w:t>
            </w:r>
            <w:r w:rsidRPr="00871EC1">
              <w:rPr>
                <w:sz w:val="20"/>
                <w:szCs w:val="20"/>
                <w:lang w:val="en-AU"/>
              </w:rPr>
              <w:br/>
            </w:r>
            <w:r w:rsidRPr="00871EC1">
              <w:rPr>
                <w:sz w:val="15"/>
                <w:szCs w:val="20"/>
                <w:lang w:val="en-AU"/>
              </w:rPr>
              <w:t>Supply / Demand</w:t>
            </w:r>
          </w:p>
        </w:tc>
        <w:tc>
          <w:tcPr>
            <w:tcW w:w="629" w:type="pct"/>
            <w:tcBorders>
              <w:top w:val="single" w:sz="4" w:space="0" w:color="FFFFFF"/>
              <w:left w:val="single" w:sz="4" w:space="0" w:color="FFFFFF"/>
            </w:tcBorders>
            <w:shd w:val="clear" w:color="auto" w:fill="D9D9D9"/>
            <w:vAlign w:val="bottom"/>
          </w:tcPr>
          <w:p w14:paraId="39F64736" w14:textId="79F92D54" w:rsidR="00A671EC" w:rsidRPr="00871EC1" w:rsidRDefault="00A671EC" w:rsidP="00E7389D">
            <w:pPr>
              <w:spacing w:before="0" w:after="0"/>
              <w:jc w:val="center"/>
              <w:rPr>
                <w:b/>
                <w:sz w:val="20"/>
                <w:lang w:val="en-AU"/>
              </w:rPr>
            </w:pPr>
            <w:r w:rsidRPr="00871EC1">
              <w:rPr>
                <w:b/>
                <w:sz w:val="20"/>
                <w:szCs w:val="20"/>
                <w:lang w:val="en-AU"/>
              </w:rPr>
              <w:t>Mobile</w:t>
            </w:r>
            <w:r w:rsidR="00765723" w:rsidRPr="00871EC1">
              <w:rPr>
                <w:b/>
                <w:sz w:val="20"/>
                <w:szCs w:val="20"/>
                <w:lang w:val="en-AU"/>
              </w:rPr>
              <w:t>*</w:t>
            </w:r>
            <w:r w:rsidRPr="00871EC1">
              <w:rPr>
                <w:sz w:val="20"/>
                <w:szCs w:val="20"/>
                <w:lang w:val="en-AU"/>
              </w:rPr>
              <w:t xml:space="preserve"> </w:t>
            </w:r>
            <w:r w:rsidRPr="00871EC1">
              <w:rPr>
                <w:sz w:val="20"/>
                <w:szCs w:val="20"/>
                <w:lang w:val="en-AU"/>
              </w:rPr>
              <w:br/>
            </w:r>
            <w:r w:rsidRPr="00871EC1">
              <w:rPr>
                <w:sz w:val="15"/>
                <w:szCs w:val="20"/>
                <w:lang w:val="en-AU"/>
              </w:rPr>
              <w:t>Supply / Demand</w:t>
            </w:r>
          </w:p>
        </w:tc>
        <w:tc>
          <w:tcPr>
            <w:tcW w:w="638" w:type="pct"/>
            <w:tcBorders>
              <w:top w:val="single" w:sz="4" w:space="0" w:color="FFFFFF"/>
            </w:tcBorders>
            <w:shd w:val="clear" w:color="auto" w:fill="D9D9D9"/>
            <w:vAlign w:val="bottom"/>
          </w:tcPr>
          <w:p w14:paraId="3816C2D3" w14:textId="77777777" w:rsidR="00A671EC" w:rsidRPr="00871EC1" w:rsidRDefault="00A671EC" w:rsidP="00E7389D">
            <w:pPr>
              <w:spacing w:before="0" w:after="0"/>
              <w:jc w:val="center"/>
              <w:rPr>
                <w:b/>
                <w:sz w:val="20"/>
                <w:lang w:val="en-AU"/>
              </w:rPr>
            </w:pPr>
            <w:r w:rsidRPr="00871EC1">
              <w:rPr>
                <w:b/>
                <w:sz w:val="20"/>
                <w:szCs w:val="20"/>
                <w:lang w:val="en-AU"/>
              </w:rPr>
              <w:t>LP-WAN IoT</w:t>
            </w:r>
            <w:r w:rsidRPr="00871EC1">
              <w:rPr>
                <w:sz w:val="20"/>
                <w:szCs w:val="20"/>
                <w:lang w:val="en-AU"/>
              </w:rPr>
              <w:t xml:space="preserve"> </w:t>
            </w:r>
            <w:r w:rsidRPr="00871EC1">
              <w:rPr>
                <w:sz w:val="20"/>
                <w:szCs w:val="20"/>
                <w:lang w:val="en-AU"/>
              </w:rPr>
              <w:br/>
            </w:r>
            <w:r w:rsidRPr="00871EC1">
              <w:rPr>
                <w:sz w:val="15"/>
                <w:szCs w:val="20"/>
                <w:lang w:val="en-AU"/>
              </w:rPr>
              <w:t>Supply / Demand</w:t>
            </w:r>
          </w:p>
        </w:tc>
      </w:tr>
      <w:tr w:rsidR="00D51CA0" w:rsidRPr="00871EC1" w14:paraId="2AE16391" w14:textId="77777777" w:rsidTr="00B82195">
        <w:tc>
          <w:tcPr>
            <w:tcW w:w="704" w:type="pct"/>
            <w:vMerge w:val="restart"/>
            <w:tcBorders>
              <w:top w:val="single" w:sz="18" w:space="0" w:color="000000"/>
            </w:tcBorders>
            <w:vAlign w:val="center"/>
          </w:tcPr>
          <w:p w14:paraId="2A7D0E72" w14:textId="77777777" w:rsidR="00A671EC" w:rsidRPr="00871EC1" w:rsidRDefault="00A671EC" w:rsidP="00E7389D">
            <w:pPr>
              <w:spacing w:before="0" w:after="0"/>
              <w:rPr>
                <w:sz w:val="20"/>
                <w:lang w:val="en-AU"/>
              </w:rPr>
            </w:pPr>
            <w:r w:rsidRPr="00871EC1">
              <w:rPr>
                <w:sz w:val="20"/>
                <w:lang w:val="en-AU"/>
              </w:rPr>
              <w:t>Primary Production Areas</w:t>
            </w:r>
          </w:p>
        </w:tc>
        <w:tc>
          <w:tcPr>
            <w:tcW w:w="708" w:type="pct"/>
            <w:vMerge w:val="restart"/>
            <w:tcBorders>
              <w:top w:val="single" w:sz="18" w:space="0" w:color="000000"/>
            </w:tcBorders>
            <w:vAlign w:val="center"/>
          </w:tcPr>
          <w:p w14:paraId="1A9FF320" w14:textId="77777777" w:rsidR="00A671EC" w:rsidRPr="00871EC1" w:rsidRDefault="00A671EC" w:rsidP="00E7389D">
            <w:pPr>
              <w:spacing w:before="0" w:after="0"/>
              <w:rPr>
                <w:sz w:val="20"/>
                <w:lang w:val="en-AU"/>
              </w:rPr>
            </w:pPr>
            <w:r w:rsidRPr="00871EC1">
              <w:rPr>
                <w:sz w:val="20"/>
                <w:lang w:val="en-AU"/>
              </w:rPr>
              <w:t>Dairy grazing</w:t>
            </w:r>
          </w:p>
        </w:tc>
        <w:tc>
          <w:tcPr>
            <w:tcW w:w="1099" w:type="pct"/>
            <w:vMerge w:val="restart"/>
            <w:tcBorders>
              <w:top w:val="single" w:sz="18" w:space="0" w:color="000000"/>
            </w:tcBorders>
          </w:tcPr>
          <w:p w14:paraId="053EBF96" w14:textId="65116272" w:rsidR="00A671EC" w:rsidRPr="00871EC1" w:rsidRDefault="00A671EC" w:rsidP="00E7389D">
            <w:pPr>
              <w:spacing w:before="0" w:after="0"/>
              <w:jc w:val="center"/>
              <w:rPr>
                <w:sz w:val="20"/>
                <w:lang w:val="en-AU"/>
              </w:rPr>
            </w:pPr>
            <w:r w:rsidRPr="00871EC1">
              <w:rPr>
                <w:sz w:val="20"/>
                <w:lang w:val="en-AU"/>
              </w:rPr>
              <w:t>South</w:t>
            </w:r>
            <w:r w:rsidR="000C0BF2" w:rsidRPr="00871EC1">
              <w:rPr>
                <w:sz w:val="20"/>
                <w:lang w:val="en-AU"/>
              </w:rPr>
              <w:t>-</w:t>
            </w:r>
            <w:r w:rsidRPr="00871EC1">
              <w:rPr>
                <w:sz w:val="20"/>
                <w:lang w:val="en-AU"/>
              </w:rPr>
              <w:t>west of Colac</w:t>
            </w:r>
          </w:p>
        </w:tc>
        <w:tc>
          <w:tcPr>
            <w:tcW w:w="587" w:type="pct"/>
            <w:tcBorders>
              <w:top w:val="single" w:sz="18" w:space="0" w:color="000000"/>
            </w:tcBorders>
            <w:vAlign w:val="center"/>
          </w:tcPr>
          <w:p w14:paraId="5348905E"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000000"/>
            </w:tcBorders>
            <w:shd w:val="clear" w:color="auto" w:fill="FF0000"/>
          </w:tcPr>
          <w:p w14:paraId="21D74CCD" w14:textId="77777777" w:rsidR="00A671EC" w:rsidRPr="00871EC1" w:rsidRDefault="00A671EC" w:rsidP="00E7389D">
            <w:pPr>
              <w:spacing w:before="0" w:after="0"/>
              <w:jc w:val="center"/>
              <w:rPr>
                <w:sz w:val="20"/>
                <w:lang w:val="en-AU"/>
              </w:rPr>
            </w:pPr>
            <w:r w:rsidRPr="00871EC1">
              <w:rPr>
                <w:sz w:val="20"/>
                <w:lang w:val="en-AU"/>
              </w:rPr>
              <w:t>L/H</w:t>
            </w:r>
          </w:p>
        </w:tc>
        <w:tc>
          <w:tcPr>
            <w:tcW w:w="629" w:type="pct"/>
            <w:tcBorders>
              <w:top w:val="single" w:sz="18" w:space="0" w:color="000000"/>
            </w:tcBorders>
            <w:shd w:val="clear" w:color="auto" w:fill="FFC000"/>
          </w:tcPr>
          <w:p w14:paraId="5BAA2877" w14:textId="77777777" w:rsidR="00A671EC" w:rsidRPr="00871EC1" w:rsidRDefault="00A671EC" w:rsidP="00E7389D">
            <w:pPr>
              <w:spacing w:before="0" w:after="0"/>
              <w:jc w:val="center"/>
              <w:rPr>
                <w:sz w:val="20"/>
                <w:lang w:val="en-AU"/>
              </w:rPr>
            </w:pPr>
            <w:r w:rsidRPr="00871EC1">
              <w:rPr>
                <w:sz w:val="20"/>
                <w:lang w:val="en-AU"/>
              </w:rPr>
              <w:t>M/H</w:t>
            </w:r>
          </w:p>
        </w:tc>
        <w:tc>
          <w:tcPr>
            <w:tcW w:w="638" w:type="pct"/>
            <w:tcBorders>
              <w:top w:val="single" w:sz="18" w:space="0" w:color="000000"/>
            </w:tcBorders>
            <w:shd w:val="clear" w:color="auto" w:fill="00B050"/>
          </w:tcPr>
          <w:p w14:paraId="29DF4ED3"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21EA7AD2" w14:textId="77777777" w:rsidTr="00B82195">
        <w:tc>
          <w:tcPr>
            <w:tcW w:w="704" w:type="pct"/>
            <w:vMerge/>
            <w:vAlign w:val="center"/>
          </w:tcPr>
          <w:p w14:paraId="7F5E3358" w14:textId="77777777" w:rsidR="00A671EC" w:rsidRPr="00871EC1" w:rsidRDefault="00A671EC" w:rsidP="00E7389D">
            <w:pPr>
              <w:spacing w:before="0" w:after="0"/>
              <w:rPr>
                <w:sz w:val="20"/>
                <w:lang w:val="en-AU"/>
              </w:rPr>
            </w:pPr>
          </w:p>
        </w:tc>
        <w:tc>
          <w:tcPr>
            <w:tcW w:w="708" w:type="pct"/>
            <w:vMerge/>
            <w:vAlign w:val="center"/>
          </w:tcPr>
          <w:p w14:paraId="5BE4AF61" w14:textId="77777777" w:rsidR="00A671EC" w:rsidRPr="00871EC1" w:rsidRDefault="00A671EC" w:rsidP="00E7389D">
            <w:pPr>
              <w:spacing w:before="0" w:after="0"/>
              <w:rPr>
                <w:sz w:val="20"/>
                <w:lang w:val="en-AU"/>
              </w:rPr>
            </w:pPr>
          </w:p>
        </w:tc>
        <w:tc>
          <w:tcPr>
            <w:tcW w:w="1099" w:type="pct"/>
            <w:vMerge/>
          </w:tcPr>
          <w:p w14:paraId="6F28F22E" w14:textId="77777777" w:rsidR="00A671EC" w:rsidRPr="00871EC1" w:rsidRDefault="00A671EC" w:rsidP="00E7389D">
            <w:pPr>
              <w:spacing w:before="0" w:after="0"/>
              <w:jc w:val="center"/>
              <w:rPr>
                <w:sz w:val="20"/>
                <w:lang w:val="en-AU"/>
              </w:rPr>
            </w:pPr>
          </w:p>
        </w:tc>
        <w:tc>
          <w:tcPr>
            <w:tcW w:w="587" w:type="pct"/>
            <w:vAlign w:val="center"/>
          </w:tcPr>
          <w:p w14:paraId="10DFB5AA"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shd w:val="clear" w:color="auto" w:fill="FFC000"/>
          </w:tcPr>
          <w:p w14:paraId="71490469" w14:textId="77777777" w:rsidR="00A671EC" w:rsidRPr="00871EC1" w:rsidRDefault="00A671EC" w:rsidP="00E7389D">
            <w:pPr>
              <w:spacing w:before="0" w:after="0"/>
              <w:jc w:val="center"/>
              <w:rPr>
                <w:sz w:val="20"/>
                <w:lang w:val="en-AU"/>
              </w:rPr>
            </w:pPr>
            <w:r w:rsidRPr="00871EC1">
              <w:rPr>
                <w:sz w:val="20"/>
                <w:lang w:val="en-AU"/>
              </w:rPr>
              <w:t>M/H</w:t>
            </w:r>
          </w:p>
        </w:tc>
        <w:tc>
          <w:tcPr>
            <w:tcW w:w="629" w:type="pct"/>
            <w:shd w:val="clear" w:color="auto" w:fill="FFC000"/>
          </w:tcPr>
          <w:p w14:paraId="193B1F31" w14:textId="77777777" w:rsidR="00A671EC" w:rsidRPr="00871EC1" w:rsidRDefault="00A671EC" w:rsidP="00E7389D">
            <w:pPr>
              <w:spacing w:before="0" w:after="0"/>
              <w:jc w:val="center"/>
              <w:rPr>
                <w:sz w:val="20"/>
                <w:lang w:val="en-AU"/>
              </w:rPr>
            </w:pPr>
            <w:r w:rsidRPr="00871EC1">
              <w:rPr>
                <w:sz w:val="20"/>
                <w:lang w:val="en-AU"/>
              </w:rPr>
              <w:t>M/H</w:t>
            </w:r>
          </w:p>
        </w:tc>
        <w:tc>
          <w:tcPr>
            <w:tcW w:w="638" w:type="pct"/>
            <w:shd w:val="clear" w:color="auto" w:fill="00B050"/>
          </w:tcPr>
          <w:p w14:paraId="0C2855C6" w14:textId="77777777" w:rsidR="00A671EC" w:rsidRPr="00871EC1" w:rsidRDefault="00A671EC" w:rsidP="00E7389D">
            <w:pPr>
              <w:spacing w:before="0" w:after="0"/>
              <w:jc w:val="center"/>
              <w:rPr>
                <w:sz w:val="20"/>
                <w:lang w:val="en-AU"/>
              </w:rPr>
            </w:pPr>
            <w:r w:rsidRPr="00871EC1">
              <w:rPr>
                <w:sz w:val="20"/>
                <w:lang w:val="en-AU"/>
              </w:rPr>
              <w:t>H/L</w:t>
            </w:r>
          </w:p>
        </w:tc>
      </w:tr>
      <w:tr w:rsidR="00D51CA0" w:rsidRPr="00871EC1" w14:paraId="425E36CC" w14:textId="77777777" w:rsidTr="00B82195">
        <w:tc>
          <w:tcPr>
            <w:tcW w:w="704" w:type="pct"/>
            <w:vMerge/>
            <w:vAlign w:val="center"/>
          </w:tcPr>
          <w:p w14:paraId="00BECAB1" w14:textId="77777777" w:rsidR="00A671EC" w:rsidRPr="00871EC1" w:rsidRDefault="00A671EC" w:rsidP="00E7389D">
            <w:pPr>
              <w:spacing w:before="0" w:after="0"/>
              <w:rPr>
                <w:sz w:val="20"/>
                <w:lang w:val="en-AU"/>
              </w:rPr>
            </w:pPr>
          </w:p>
        </w:tc>
        <w:tc>
          <w:tcPr>
            <w:tcW w:w="708" w:type="pct"/>
            <w:vMerge w:val="restart"/>
            <w:tcBorders>
              <w:top w:val="single" w:sz="18" w:space="0" w:color="000000"/>
            </w:tcBorders>
            <w:vAlign w:val="center"/>
          </w:tcPr>
          <w:p w14:paraId="32728F44" w14:textId="77777777" w:rsidR="00A671EC" w:rsidRPr="00871EC1" w:rsidRDefault="00A671EC" w:rsidP="00E7389D">
            <w:pPr>
              <w:spacing w:before="0" w:after="0"/>
              <w:rPr>
                <w:sz w:val="20"/>
                <w:lang w:val="en-AU"/>
              </w:rPr>
            </w:pPr>
            <w:r w:rsidRPr="00871EC1">
              <w:rPr>
                <w:sz w:val="20"/>
                <w:lang w:val="en-AU"/>
              </w:rPr>
              <w:t>Beef grazing</w:t>
            </w:r>
          </w:p>
        </w:tc>
        <w:tc>
          <w:tcPr>
            <w:tcW w:w="1099" w:type="pct"/>
            <w:vMerge w:val="restart"/>
            <w:tcBorders>
              <w:top w:val="single" w:sz="18" w:space="0" w:color="000000"/>
            </w:tcBorders>
          </w:tcPr>
          <w:p w14:paraId="6FEEFF8F" w14:textId="77777777" w:rsidR="00A671EC" w:rsidRPr="00871EC1" w:rsidRDefault="00A671EC" w:rsidP="00E7389D">
            <w:pPr>
              <w:spacing w:before="0" w:after="0"/>
              <w:jc w:val="center"/>
              <w:rPr>
                <w:sz w:val="20"/>
                <w:lang w:val="en-AU"/>
              </w:rPr>
            </w:pPr>
            <w:r w:rsidRPr="00871EC1">
              <w:rPr>
                <w:sz w:val="20"/>
                <w:lang w:val="en-AU"/>
              </w:rPr>
              <w:t>North of Colac</w:t>
            </w:r>
          </w:p>
        </w:tc>
        <w:tc>
          <w:tcPr>
            <w:tcW w:w="587" w:type="pct"/>
            <w:tcBorders>
              <w:top w:val="single" w:sz="18" w:space="0" w:color="000000"/>
            </w:tcBorders>
            <w:vAlign w:val="center"/>
          </w:tcPr>
          <w:p w14:paraId="3ECEF22B"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000000"/>
            </w:tcBorders>
            <w:shd w:val="clear" w:color="auto" w:fill="FF0000"/>
          </w:tcPr>
          <w:p w14:paraId="242D3C5B" w14:textId="77777777" w:rsidR="00A671EC" w:rsidRPr="00871EC1" w:rsidRDefault="00A671EC" w:rsidP="00E7389D">
            <w:pPr>
              <w:spacing w:before="0" w:after="0"/>
              <w:jc w:val="center"/>
              <w:rPr>
                <w:sz w:val="20"/>
                <w:lang w:val="en-AU"/>
              </w:rPr>
            </w:pPr>
            <w:r w:rsidRPr="00871EC1">
              <w:rPr>
                <w:sz w:val="20"/>
                <w:lang w:val="en-AU"/>
              </w:rPr>
              <w:t>L/H</w:t>
            </w:r>
          </w:p>
        </w:tc>
        <w:tc>
          <w:tcPr>
            <w:tcW w:w="629" w:type="pct"/>
            <w:tcBorders>
              <w:top w:val="single" w:sz="18" w:space="0" w:color="000000"/>
            </w:tcBorders>
            <w:shd w:val="clear" w:color="auto" w:fill="FFC000"/>
          </w:tcPr>
          <w:p w14:paraId="767135A3" w14:textId="77777777" w:rsidR="00A671EC" w:rsidRPr="00871EC1" w:rsidRDefault="00A671EC" w:rsidP="00E7389D">
            <w:pPr>
              <w:spacing w:before="0" w:after="0"/>
              <w:jc w:val="center"/>
              <w:rPr>
                <w:sz w:val="20"/>
                <w:lang w:val="en-AU"/>
              </w:rPr>
            </w:pPr>
            <w:r w:rsidRPr="00871EC1">
              <w:rPr>
                <w:sz w:val="20"/>
                <w:lang w:val="en-AU"/>
              </w:rPr>
              <w:t>M/H</w:t>
            </w:r>
          </w:p>
        </w:tc>
        <w:tc>
          <w:tcPr>
            <w:tcW w:w="638" w:type="pct"/>
            <w:tcBorders>
              <w:top w:val="single" w:sz="18" w:space="0" w:color="000000"/>
            </w:tcBorders>
            <w:shd w:val="clear" w:color="auto" w:fill="00B050"/>
          </w:tcPr>
          <w:p w14:paraId="7023B276"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59D6B2B9" w14:textId="77777777" w:rsidTr="00B82195">
        <w:tc>
          <w:tcPr>
            <w:tcW w:w="704" w:type="pct"/>
            <w:vMerge/>
            <w:vAlign w:val="center"/>
          </w:tcPr>
          <w:p w14:paraId="354FB3EE" w14:textId="77777777" w:rsidR="00A671EC" w:rsidRPr="00871EC1" w:rsidRDefault="00A671EC" w:rsidP="00E7389D">
            <w:pPr>
              <w:spacing w:before="0" w:after="0"/>
              <w:rPr>
                <w:sz w:val="20"/>
                <w:lang w:val="en-AU"/>
              </w:rPr>
            </w:pPr>
          </w:p>
        </w:tc>
        <w:tc>
          <w:tcPr>
            <w:tcW w:w="708" w:type="pct"/>
            <w:vMerge/>
            <w:tcBorders>
              <w:bottom w:val="single" w:sz="18" w:space="0" w:color="000000"/>
            </w:tcBorders>
            <w:vAlign w:val="center"/>
          </w:tcPr>
          <w:p w14:paraId="4DB67066" w14:textId="77777777" w:rsidR="00A671EC" w:rsidRPr="00871EC1" w:rsidRDefault="00A671EC" w:rsidP="00E7389D">
            <w:pPr>
              <w:spacing w:before="0" w:after="0"/>
              <w:rPr>
                <w:sz w:val="20"/>
                <w:lang w:val="en-AU"/>
              </w:rPr>
            </w:pPr>
          </w:p>
        </w:tc>
        <w:tc>
          <w:tcPr>
            <w:tcW w:w="1099" w:type="pct"/>
            <w:vMerge/>
            <w:tcBorders>
              <w:bottom w:val="single" w:sz="18" w:space="0" w:color="000000"/>
            </w:tcBorders>
          </w:tcPr>
          <w:p w14:paraId="6B02E912" w14:textId="77777777" w:rsidR="00A671EC" w:rsidRPr="00871EC1" w:rsidRDefault="00A671EC" w:rsidP="00E7389D">
            <w:pPr>
              <w:spacing w:before="0" w:after="0"/>
              <w:jc w:val="center"/>
              <w:rPr>
                <w:sz w:val="20"/>
                <w:lang w:val="en-AU"/>
              </w:rPr>
            </w:pPr>
          </w:p>
        </w:tc>
        <w:tc>
          <w:tcPr>
            <w:tcW w:w="587" w:type="pct"/>
            <w:tcBorders>
              <w:bottom w:val="single" w:sz="18" w:space="0" w:color="000000"/>
            </w:tcBorders>
            <w:vAlign w:val="center"/>
          </w:tcPr>
          <w:p w14:paraId="69B44695"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tcBorders>
              <w:bottom w:val="single" w:sz="18" w:space="0" w:color="000000"/>
            </w:tcBorders>
            <w:shd w:val="clear" w:color="auto" w:fill="FFC000"/>
          </w:tcPr>
          <w:p w14:paraId="4404A376" w14:textId="77777777" w:rsidR="00A671EC" w:rsidRPr="00871EC1" w:rsidRDefault="00A671EC" w:rsidP="00E7389D">
            <w:pPr>
              <w:spacing w:before="0" w:after="0"/>
              <w:jc w:val="center"/>
              <w:rPr>
                <w:sz w:val="20"/>
                <w:lang w:val="en-AU"/>
              </w:rPr>
            </w:pPr>
            <w:r w:rsidRPr="00871EC1">
              <w:rPr>
                <w:sz w:val="20"/>
                <w:lang w:val="en-AU"/>
              </w:rPr>
              <w:t>M/H</w:t>
            </w:r>
          </w:p>
        </w:tc>
        <w:tc>
          <w:tcPr>
            <w:tcW w:w="629" w:type="pct"/>
            <w:tcBorders>
              <w:bottom w:val="single" w:sz="18" w:space="0" w:color="000000"/>
            </w:tcBorders>
            <w:shd w:val="clear" w:color="auto" w:fill="FFC000"/>
          </w:tcPr>
          <w:p w14:paraId="00FFBDD6" w14:textId="77777777" w:rsidR="00A671EC" w:rsidRPr="00871EC1" w:rsidRDefault="00A671EC" w:rsidP="00E7389D">
            <w:pPr>
              <w:spacing w:before="0" w:after="0"/>
              <w:jc w:val="center"/>
              <w:rPr>
                <w:sz w:val="20"/>
                <w:lang w:val="en-AU"/>
              </w:rPr>
            </w:pPr>
            <w:r w:rsidRPr="00871EC1">
              <w:rPr>
                <w:sz w:val="20"/>
                <w:lang w:val="en-AU"/>
              </w:rPr>
              <w:t>M/H</w:t>
            </w:r>
          </w:p>
        </w:tc>
        <w:tc>
          <w:tcPr>
            <w:tcW w:w="638" w:type="pct"/>
            <w:tcBorders>
              <w:bottom w:val="single" w:sz="18" w:space="0" w:color="000000"/>
            </w:tcBorders>
            <w:shd w:val="clear" w:color="auto" w:fill="00B050"/>
          </w:tcPr>
          <w:p w14:paraId="6E2277A8" w14:textId="77777777" w:rsidR="00A671EC" w:rsidRPr="00871EC1" w:rsidRDefault="00A671EC" w:rsidP="00E7389D">
            <w:pPr>
              <w:spacing w:before="0" w:after="0"/>
              <w:jc w:val="center"/>
              <w:rPr>
                <w:sz w:val="20"/>
                <w:lang w:val="en-AU"/>
              </w:rPr>
            </w:pPr>
            <w:r w:rsidRPr="00871EC1">
              <w:rPr>
                <w:sz w:val="20"/>
                <w:lang w:val="en-AU"/>
              </w:rPr>
              <w:t>H/L</w:t>
            </w:r>
          </w:p>
        </w:tc>
      </w:tr>
      <w:tr w:rsidR="00D51CA0" w:rsidRPr="00871EC1" w14:paraId="67C6CE5E" w14:textId="77777777" w:rsidTr="00B82195">
        <w:tc>
          <w:tcPr>
            <w:tcW w:w="704" w:type="pct"/>
            <w:vMerge/>
            <w:vAlign w:val="center"/>
          </w:tcPr>
          <w:p w14:paraId="54AC989B" w14:textId="77777777" w:rsidR="00A671EC" w:rsidRPr="00871EC1" w:rsidRDefault="00A671EC" w:rsidP="00E7389D">
            <w:pPr>
              <w:spacing w:before="0" w:after="0"/>
              <w:rPr>
                <w:sz w:val="20"/>
                <w:lang w:val="en-AU"/>
              </w:rPr>
            </w:pPr>
          </w:p>
        </w:tc>
        <w:tc>
          <w:tcPr>
            <w:tcW w:w="708" w:type="pct"/>
            <w:vMerge w:val="restart"/>
            <w:tcBorders>
              <w:top w:val="single" w:sz="18" w:space="0" w:color="000000"/>
            </w:tcBorders>
            <w:vAlign w:val="center"/>
          </w:tcPr>
          <w:p w14:paraId="7C674853" w14:textId="77777777" w:rsidR="00A671EC" w:rsidRPr="00871EC1" w:rsidRDefault="00A671EC" w:rsidP="00E7389D">
            <w:pPr>
              <w:spacing w:before="0" w:after="0"/>
              <w:rPr>
                <w:sz w:val="20"/>
                <w:lang w:val="en-AU"/>
              </w:rPr>
            </w:pPr>
            <w:r w:rsidRPr="00871EC1">
              <w:rPr>
                <w:sz w:val="20"/>
                <w:lang w:val="en-AU"/>
              </w:rPr>
              <w:t>Poultry</w:t>
            </w:r>
          </w:p>
        </w:tc>
        <w:tc>
          <w:tcPr>
            <w:tcW w:w="1099" w:type="pct"/>
            <w:vMerge w:val="restart"/>
            <w:tcBorders>
              <w:top w:val="single" w:sz="18" w:space="0" w:color="000000"/>
            </w:tcBorders>
          </w:tcPr>
          <w:p w14:paraId="214E8613" w14:textId="77777777" w:rsidR="00A671EC" w:rsidRPr="00871EC1" w:rsidRDefault="00A671EC" w:rsidP="00E7389D">
            <w:pPr>
              <w:spacing w:before="0" w:after="0"/>
              <w:jc w:val="center"/>
              <w:rPr>
                <w:sz w:val="20"/>
                <w:lang w:val="en-AU"/>
              </w:rPr>
            </w:pPr>
            <w:r w:rsidRPr="00871EC1">
              <w:rPr>
                <w:sz w:val="20"/>
                <w:lang w:val="en-AU"/>
              </w:rPr>
              <w:t>Around Winchelsea</w:t>
            </w:r>
          </w:p>
        </w:tc>
        <w:tc>
          <w:tcPr>
            <w:tcW w:w="587" w:type="pct"/>
            <w:tcBorders>
              <w:top w:val="single" w:sz="18" w:space="0" w:color="000000"/>
            </w:tcBorders>
            <w:vAlign w:val="center"/>
          </w:tcPr>
          <w:p w14:paraId="5C7A4C5C"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000000"/>
            </w:tcBorders>
            <w:shd w:val="clear" w:color="auto" w:fill="FF0000"/>
          </w:tcPr>
          <w:p w14:paraId="5AD04DDF" w14:textId="77777777" w:rsidR="00A671EC" w:rsidRPr="00871EC1" w:rsidRDefault="00A671EC" w:rsidP="00E7389D">
            <w:pPr>
              <w:spacing w:before="0" w:after="0"/>
              <w:jc w:val="center"/>
              <w:rPr>
                <w:sz w:val="20"/>
                <w:lang w:val="en-AU"/>
              </w:rPr>
            </w:pPr>
            <w:r w:rsidRPr="00871EC1">
              <w:rPr>
                <w:sz w:val="20"/>
                <w:lang w:val="en-AU"/>
              </w:rPr>
              <w:t>L/H</w:t>
            </w:r>
          </w:p>
        </w:tc>
        <w:tc>
          <w:tcPr>
            <w:tcW w:w="629" w:type="pct"/>
            <w:tcBorders>
              <w:top w:val="single" w:sz="18" w:space="0" w:color="000000"/>
            </w:tcBorders>
            <w:shd w:val="clear" w:color="auto" w:fill="92D050"/>
          </w:tcPr>
          <w:p w14:paraId="044845CC" w14:textId="77777777" w:rsidR="00A671EC" w:rsidRPr="00871EC1" w:rsidRDefault="00A671EC" w:rsidP="00E7389D">
            <w:pPr>
              <w:spacing w:before="0" w:after="0"/>
              <w:jc w:val="center"/>
              <w:rPr>
                <w:sz w:val="20"/>
                <w:lang w:val="en-AU"/>
              </w:rPr>
            </w:pPr>
            <w:r w:rsidRPr="00871EC1">
              <w:rPr>
                <w:sz w:val="20"/>
                <w:lang w:val="en-AU"/>
              </w:rPr>
              <w:t>H/H</w:t>
            </w:r>
          </w:p>
        </w:tc>
        <w:tc>
          <w:tcPr>
            <w:tcW w:w="638" w:type="pct"/>
            <w:tcBorders>
              <w:top w:val="single" w:sz="18" w:space="0" w:color="000000"/>
            </w:tcBorders>
            <w:shd w:val="clear" w:color="auto" w:fill="00B050"/>
          </w:tcPr>
          <w:p w14:paraId="63AA5828"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7D9D2766" w14:textId="77777777" w:rsidTr="00B82195">
        <w:tc>
          <w:tcPr>
            <w:tcW w:w="704" w:type="pct"/>
            <w:vMerge/>
            <w:vAlign w:val="center"/>
          </w:tcPr>
          <w:p w14:paraId="6C2FF659" w14:textId="77777777" w:rsidR="00A671EC" w:rsidRPr="00871EC1" w:rsidRDefault="00A671EC" w:rsidP="00E7389D">
            <w:pPr>
              <w:spacing w:before="0" w:after="0"/>
              <w:rPr>
                <w:sz w:val="20"/>
                <w:lang w:val="en-AU"/>
              </w:rPr>
            </w:pPr>
          </w:p>
        </w:tc>
        <w:tc>
          <w:tcPr>
            <w:tcW w:w="708" w:type="pct"/>
            <w:vMerge/>
            <w:vAlign w:val="center"/>
          </w:tcPr>
          <w:p w14:paraId="070AB0CB" w14:textId="77777777" w:rsidR="00A671EC" w:rsidRPr="00871EC1" w:rsidRDefault="00A671EC" w:rsidP="00E7389D">
            <w:pPr>
              <w:spacing w:before="0" w:after="0"/>
              <w:rPr>
                <w:sz w:val="20"/>
                <w:lang w:val="en-AU"/>
              </w:rPr>
            </w:pPr>
          </w:p>
        </w:tc>
        <w:tc>
          <w:tcPr>
            <w:tcW w:w="1099" w:type="pct"/>
            <w:vMerge/>
          </w:tcPr>
          <w:p w14:paraId="402D03FC" w14:textId="77777777" w:rsidR="00A671EC" w:rsidRPr="00871EC1" w:rsidRDefault="00A671EC" w:rsidP="00E7389D">
            <w:pPr>
              <w:spacing w:before="0" w:after="0"/>
              <w:jc w:val="center"/>
              <w:rPr>
                <w:sz w:val="20"/>
                <w:lang w:val="en-AU"/>
              </w:rPr>
            </w:pPr>
          </w:p>
        </w:tc>
        <w:tc>
          <w:tcPr>
            <w:tcW w:w="587" w:type="pct"/>
            <w:vAlign w:val="center"/>
          </w:tcPr>
          <w:p w14:paraId="19FEA2C8"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shd w:val="clear" w:color="auto" w:fill="FF0000"/>
          </w:tcPr>
          <w:p w14:paraId="58B78A07" w14:textId="77777777" w:rsidR="00A671EC" w:rsidRPr="00871EC1" w:rsidRDefault="00A671EC" w:rsidP="00E7389D">
            <w:pPr>
              <w:spacing w:before="0" w:after="0"/>
              <w:jc w:val="center"/>
              <w:rPr>
                <w:sz w:val="20"/>
                <w:lang w:val="en-AU"/>
              </w:rPr>
            </w:pPr>
            <w:r w:rsidRPr="00871EC1">
              <w:rPr>
                <w:sz w:val="20"/>
                <w:lang w:val="en-AU"/>
              </w:rPr>
              <w:t>L/H</w:t>
            </w:r>
          </w:p>
        </w:tc>
        <w:tc>
          <w:tcPr>
            <w:tcW w:w="629" w:type="pct"/>
            <w:shd w:val="clear" w:color="auto" w:fill="92D050"/>
          </w:tcPr>
          <w:p w14:paraId="1437114D" w14:textId="77777777" w:rsidR="00A671EC" w:rsidRPr="00871EC1" w:rsidRDefault="00A671EC" w:rsidP="00E7389D">
            <w:pPr>
              <w:spacing w:before="0" w:after="0"/>
              <w:jc w:val="center"/>
              <w:rPr>
                <w:sz w:val="20"/>
                <w:lang w:val="en-AU"/>
              </w:rPr>
            </w:pPr>
            <w:r w:rsidRPr="00871EC1">
              <w:rPr>
                <w:sz w:val="20"/>
                <w:lang w:val="en-AU"/>
              </w:rPr>
              <w:t>H/H</w:t>
            </w:r>
          </w:p>
        </w:tc>
        <w:tc>
          <w:tcPr>
            <w:tcW w:w="638" w:type="pct"/>
            <w:shd w:val="clear" w:color="auto" w:fill="00B050"/>
          </w:tcPr>
          <w:p w14:paraId="1F9F79E3" w14:textId="77777777" w:rsidR="00A671EC" w:rsidRPr="00871EC1" w:rsidRDefault="00A671EC" w:rsidP="00E7389D">
            <w:pPr>
              <w:spacing w:before="0" w:after="0"/>
              <w:jc w:val="center"/>
              <w:rPr>
                <w:sz w:val="20"/>
                <w:lang w:val="en-AU"/>
              </w:rPr>
            </w:pPr>
            <w:r w:rsidRPr="00871EC1">
              <w:rPr>
                <w:sz w:val="20"/>
                <w:lang w:val="en-AU"/>
              </w:rPr>
              <w:t>H/L</w:t>
            </w:r>
          </w:p>
        </w:tc>
      </w:tr>
      <w:tr w:rsidR="00D51CA0" w:rsidRPr="00871EC1" w14:paraId="08BFCD99" w14:textId="77777777" w:rsidTr="00B82195">
        <w:tc>
          <w:tcPr>
            <w:tcW w:w="704" w:type="pct"/>
            <w:vMerge w:val="restart"/>
            <w:tcBorders>
              <w:top w:val="single" w:sz="18" w:space="0" w:color="auto"/>
            </w:tcBorders>
            <w:vAlign w:val="center"/>
          </w:tcPr>
          <w:p w14:paraId="430C3DA5" w14:textId="77777777" w:rsidR="00A671EC" w:rsidRPr="00871EC1" w:rsidRDefault="00A671EC" w:rsidP="00E7389D">
            <w:pPr>
              <w:spacing w:before="0" w:after="0"/>
              <w:rPr>
                <w:sz w:val="20"/>
                <w:lang w:val="en-AU"/>
              </w:rPr>
            </w:pPr>
            <w:r w:rsidRPr="00871EC1">
              <w:rPr>
                <w:sz w:val="20"/>
                <w:lang w:val="en-AU"/>
              </w:rPr>
              <w:t>Food and Fibre Processing Facility</w:t>
            </w:r>
          </w:p>
        </w:tc>
        <w:tc>
          <w:tcPr>
            <w:tcW w:w="708" w:type="pct"/>
            <w:vMerge w:val="restart"/>
            <w:tcBorders>
              <w:top w:val="single" w:sz="18" w:space="0" w:color="auto"/>
            </w:tcBorders>
            <w:vAlign w:val="center"/>
          </w:tcPr>
          <w:p w14:paraId="47A5B19E" w14:textId="77777777" w:rsidR="00A671EC" w:rsidRPr="00871EC1" w:rsidRDefault="00A671EC" w:rsidP="00E7389D">
            <w:pPr>
              <w:spacing w:before="0" w:after="0"/>
              <w:rPr>
                <w:sz w:val="20"/>
                <w:lang w:val="en-AU"/>
              </w:rPr>
            </w:pPr>
            <w:r w:rsidRPr="00871EC1">
              <w:rPr>
                <w:sz w:val="20"/>
                <w:lang w:val="en-AU"/>
              </w:rPr>
              <w:t>Winery</w:t>
            </w:r>
          </w:p>
        </w:tc>
        <w:tc>
          <w:tcPr>
            <w:tcW w:w="1099" w:type="pct"/>
            <w:vMerge w:val="restart"/>
            <w:tcBorders>
              <w:top w:val="single" w:sz="18" w:space="0" w:color="auto"/>
            </w:tcBorders>
          </w:tcPr>
          <w:p w14:paraId="3A9BC999" w14:textId="77777777" w:rsidR="00A671EC" w:rsidRPr="00871EC1" w:rsidRDefault="00A671EC" w:rsidP="00E7389D">
            <w:pPr>
              <w:spacing w:before="0" w:after="0"/>
              <w:jc w:val="center"/>
              <w:rPr>
                <w:sz w:val="20"/>
                <w:lang w:val="en-AU"/>
              </w:rPr>
            </w:pPr>
            <w:r w:rsidRPr="00871EC1">
              <w:rPr>
                <w:sz w:val="20"/>
                <w:lang w:val="en-AU"/>
              </w:rPr>
              <w:t>Drysdale</w:t>
            </w:r>
          </w:p>
        </w:tc>
        <w:tc>
          <w:tcPr>
            <w:tcW w:w="587" w:type="pct"/>
            <w:tcBorders>
              <w:top w:val="single" w:sz="18" w:space="0" w:color="auto"/>
            </w:tcBorders>
            <w:vAlign w:val="center"/>
          </w:tcPr>
          <w:p w14:paraId="0591CC33"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auto"/>
            </w:tcBorders>
            <w:shd w:val="clear" w:color="auto" w:fill="FF0000"/>
          </w:tcPr>
          <w:p w14:paraId="45537D4B" w14:textId="77777777" w:rsidR="00A671EC" w:rsidRPr="00871EC1" w:rsidRDefault="00A671EC" w:rsidP="00E7389D">
            <w:pPr>
              <w:spacing w:before="0" w:after="0"/>
              <w:jc w:val="center"/>
              <w:rPr>
                <w:sz w:val="20"/>
                <w:lang w:val="en-AU"/>
              </w:rPr>
            </w:pPr>
            <w:r w:rsidRPr="00871EC1">
              <w:rPr>
                <w:sz w:val="20"/>
                <w:lang w:val="en-AU"/>
              </w:rPr>
              <w:t>L/H</w:t>
            </w:r>
          </w:p>
        </w:tc>
        <w:tc>
          <w:tcPr>
            <w:tcW w:w="629" w:type="pct"/>
            <w:tcBorders>
              <w:top w:val="single" w:sz="18" w:space="0" w:color="auto"/>
            </w:tcBorders>
            <w:shd w:val="clear" w:color="auto" w:fill="92D050"/>
          </w:tcPr>
          <w:p w14:paraId="2EFA8C00" w14:textId="77777777" w:rsidR="00A671EC" w:rsidRPr="00871EC1" w:rsidRDefault="00A671EC" w:rsidP="00E7389D">
            <w:pPr>
              <w:spacing w:before="0" w:after="0"/>
              <w:jc w:val="center"/>
              <w:rPr>
                <w:sz w:val="20"/>
                <w:lang w:val="en-AU"/>
              </w:rPr>
            </w:pPr>
            <w:r w:rsidRPr="00871EC1">
              <w:rPr>
                <w:sz w:val="20"/>
                <w:lang w:val="en-AU"/>
              </w:rPr>
              <w:t>H/H</w:t>
            </w:r>
          </w:p>
        </w:tc>
        <w:tc>
          <w:tcPr>
            <w:tcW w:w="638" w:type="pct"/>
            <w:tcBorders>
              <w:top w:val="single" w:sz="18" w:space="0" w:color="auto"/>
            </w:tcBorders>
            <w:shd w:val="clear" w:color="auto" w:fill="00B050"/>
          </w:tcPr>
          <w:p w14:paraId="5CD9A91A"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39091FFE" w14:textId="77777777" w:rsidTr="00B82195">
        <w:tc>
          <w:tcPr>
            <w:tcW w:w="704" w:type="pct"/>
            <w:vMerge/>
          </w:tcPr>
          <w:p w14:paraId="1BAABC46" w14:textId="77777777" w:rsidR="00A671EC" w:rsidRPr="00871EC1" w:rsidRDefault="00A671EC" w:rsidP="00E7389D">
            <w:pPr>
              <w:spacing w:before="0" w:after="0"/>
              <w:rPr>
                <w:sz w:val="20"/>
                <w:lang w:val="en-AU"/>
              </w:rPr>
            </w:pPr>
          </w:p>
        </w:tc>
        <w:tc>
          <w:tcPr>
            <w:tcW w:w="708" w:type="pct"/>
            <w:vMerge/>
            <w:vAlign w:val="center"/>
          </w:tcPr>
          <w:p w14:paraId="00057E55" w14:textId="77777777" w:rsidR="00A671EC" w:rsidRPr="00871EC1" w:rsidRDefault="00A671EC" w:rsidP="00E7389D">
            <w:pPr>
              <w:spacing w:before="0" w:after="0"/>
              <w:rPr>
                <w:sz w:val="20"/>
                <w:lang w:val="en-AU"/>
              </w:rPr>
            </w:pPr>
          </w:p>
        </w:tc>
        <w:tc>
          <w:tcPr>
            <w:tcW w:w="1099" w:type="pct"/>
            <w:vMerge/>
          </w:tcPr>
          <w:p w14:paraId="6DCC3F7E" w14:textId="77777777" w:rsidR="00A671EC" w:rsidRPr="00871EC1" w:rsidRDefault="00A671EC" w:rsidP="00E7389D">
            <w:pPr>
              <w:spacing w:before="0" w:after="0"/>
              <w:jc w:val="center"/>
              <w:rPr>
                <w:sz w:val="20"/>
                <w:lang w:val="en-AU"/>
              </w:rPr>
            </w:pPr>
          </w:p>
        </w:tc>
        <w:tc>
          <w:tcPr>
            <w:tcW w:w="587" w:type="pct"/>
            <w:vAlign w:val="center"/>
          </w:tcPr>
          <w:p w14:paraId="4FACC2F4"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shd w:val="clear" w:color="auto" w:fill="FFC000"/>
          </w:tcPr>
          <w:p w14:paraId="31BFEDEC" w14:textId="77777777" w:rsidR="00A671EC" w:rsidRPr="00871EC1" w:rsidRDefault="00A671EC" w:rsidP="00E7389D">
            <w:pPr>
              <w:spacing w:before="0" w:after="0"/>
              <w:jc w:val="center"/>
              <w:rPr>
                <w:sz w:val="20"/>
                <w:lang w:val="en-AU"/>
              </w:rPr>
            </w:pPr>
            <w:r w:rsidRPr="00871EC1">
              <w:rPr>
                <w:sz w:val="20"/>
                <w:lang w:val="en-AU"/>
              </w:rPr>
              <w:t>M/H</w:t>
            </w:r>
          </w:p>
        </w:tc>
        <w:tc>
          <w:tcPr>
            <w:tcW w:w="629" w:type="pct"/>
            <w:shd w:val="clear" w:color="auto" w:fill="92D050"/>
          </w:tcPr>
          <w:p w14:paraId="2B174410" w14:textId="77777777" w:rsidR="00A671EC" w:rsidRPr="00871EC1" w:rsidRDefault="00A671EC" w:rsidP="00E7389D">
            <w:pPr>
              <w:spacing w:before="0" w:after="0"/>
              <w:jc w:val="center"/>
              <w:rPr>
                <w:sz w:val="20"/>
                <w:lang w:val="en-AU"/>
              </w:rPr>
            </w:pPr>
            <w:r w:rsidRPr="00871EC1">
              <w:rPr>
                <w:sz w:val="20"/>
                <w:lang w:val="en-AU"/>
              </w:rPr>
              <w:t>H/H</w:t>
            </w:r>
          </w:p>
        </w:tc>
        <w:tc>
          <w:tcPr>
            <w:tcW w:w="638" w:type="pct"/>
            <w:shd w:val="clear" w:color="auto" w:fill="00B050"/>
          </w:tcPr>
          <w:p w14:paraId="369ADEAC" w14:textId="77777777" w:rsidR="00A671EC" w:rsidRPr="00871EC1" w:rsidRDefault="00A671EC" w:rsidP="00E7389D">
            <w:pPr>
              <w:spacing w:before="0" w:after="0"/>
              <w:jc w:val="center"/>
              <w:rPr>
                <w:sz w:val="20"/>
                <w:lang w:val="en-AU"/>
              </w:rPr>
            </w:pPr>
            <w:r w:rsidRPr="00871EC1">
              <w:rPr>
                <w:sz w:val="20"/>
                <w:lang w:val="en-AU"/>
              </w:rPr>
              <w:t>H/L</w:t>
            </w:r>
          </w:p>
        </w:tc>
      </w:tr>
      <w:tr w:rsidR="00D51CA0" w:rsidRPr="00871EC1" w14:paraId="2753328F" w14:textId="77777777" w:rsidTr="00B82195">
        <w:tc>
          <w:tcPr>
            <w:tcW w:w="704" w:type="pct"/>
            <w:vMerge/>
          </w:tcPr>
          <w:p w14:paraId="0AF5549D" w14:textId="77777777" w:rsidR="00A671EC" w:rsidRPr="00871EC1" w:rsidRDefault="00A671EC" w:rsidP="00E7389D">
            <w:pPr>
              <w:spacing w:before="0" w:after="0"/>
              <w:rPr>
                <w:sz w:val="20"/>
                <w:lang w:val="en-AU"/>
              </w:rPr>
            </w:pPr>
          </w:p>
        </w:tc>
        <w:tc>
          <w:tcPr>
            <w:tcW w:w="708" w:type="pct"/>
            <w:vMerge w:val="restart"/>
            <w:tcBorders>
              <w:top w:val="single" w:sz="18" w:space="0" w:color="auto"/>
            </w:tcBorders>
            <w:vAlign w:val="center"/>
          </w:tcPr>
          <w:p w14:paraId="00BBBD2B" w14:textId="77777777" w:rsidR="00A671EC" w:rsidRPr="00871EC1" w:rsidRDefault="00A671EC" w:rsidP="00E7389D">
            <w:pPr>
              <w:spacing w:before="0" w:after="0"/>
              <w:rPr>
                <w:sz w:val="20"/>
                <w:lang w:val="en-AU"/>
              </w:rPr>
            </w:pPr>
            <w:r w:rsidRPr="00871EC1">
              <w:rPr>
                <w:sz w:val="20"/>
                <w:lang w:val="en-AU"/>
              </w:rPr>
              <w:t>Dairy</w:t>
            </w:r>
          </w:p>
        </w:tc>
        <w:tc>
          <w:tcPr>
            <w:tcW w:w="1099" w:type="pct"/>
            <w:vMerge w:val="restart"/>
            <w:tcBorders>
              <w:top w:val="single" w:sz="18" w:space="0" w:color="auto"/>
            </w:tcBorders>
          </w:tcPr>
          <w:p w14:paraId="3D54BB97" w14:textId="77777777" w:rsidR="00A671EC" w:rsidRPr="00871EC1" w:rsidRDefault="00A671EC" w:rsidP="00E7389D">
            <w:pPr>
              <w:spacing w:before="0" w:after="0"/>
              <w:jc w:val="center"/>
              <w:rPr>
                <w:sz w:val="20"/>
                <w:lang w:val="en-AU"/>
              </w:rPr>
            </w:pPr>
            <w:r w:rsidRPr="00871EC1">
              <w:rPr>
                <w:sz w:val="20"/>
                <w:lang w:val="en-AU"/>
              </w:rPr>
              <w:t>North Geelong</w:t>
            </w:r>
          </w:p>
        </w:tc>
        <w:tc>
          <w:tcPr>
            <w:tcW w:w="587" w:type="pct"/>
            <w:tcBorders>
              <w:top w:val="single" w:sz="18" w:space="0" w:color="auto"/>
            </w:tcBorders>
            <w:vAlign w:val="center"/>
          </w:tcPr>
          <w:p w14:paraId="76AD66B2"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auto"/>
            </w:tcBorders>
            <w:shd w:val="clear" w:color="auto" w:fill="00B050"/>
          </w:tcPr>
          <w:p w14:paraId="7549B3F8" w14:textId="77777777" w:rsidR="00A671EC" w:rsidRPr="00871EC1" w:rsidRDefault="00A671EC" w:rsidP="00E7389D">
            <w:pPr>
              <w:spacing w:before="0" w:after="0"/>
              <w:jc w:val="center"/>
              <w:rPr>
                <w:sz w:val="20"/>
                <w:lang w:val="en-AU"/>
              </w:rPr>
            </w:pPr>
            <w:r w:rsidRPr="00871EC1">
              <w:rPr>
                <w:sz w:val="20"/>
                <w:lang w:val="en-AU"/>
              </w:rPr>
              <w:t>H/H</w:t>
            </w:r>
          </w:p>
        </w:tc>
        <w:tc>
          <w:tcPr>
            <w:tcW w:w="629" w:type="pct"/>
            <w:tcBorders>
              <w:top w:val="single" w:sz="18" w:space="0" w:color="auto"/>
            </w:tcBorders>
            <w:shd w:val="clear" w:color="auto" w:fill="92D050"/>
          </w:tcPr>
          <w:p w14:paraId="278A344C" w14:textId="77777777" w:rsidR="00A671EC" w:rsidRPr="00871EC1" w:rsidRDefault="00A671EC" w:rsidP="00E7389D">
            <w:pPr>
              <w:spacing w:before="0" w:after="0"/>
              <w:jc w:val="center"/>
              <w:rPr>
                <w:sz w:val="20"/>
                <w:lang w:val="en-AU"/>
              </w:rPr>
            </w:pPr>
            <w:r w:rsidRPr="00871EC1">
              <w:rPr>
                <w:sz w:val="20"/>
                <w:lang w:val="en-AU"/>
              </w:rPr>
              <w:t>H/H</w:t>
            </w:r>
          </w:p>
        </w:tc>
        <w:tc>
          <w:tcPr>
            <w:tcW w:w="638" w:type="pct"/>
            <w:tcBorders>
              <w:top w:val="single" w:sz="18" w:space="0" w:color="auto"/>
            </w:tcBorders>
            <w:shd w:val="clear" w:color="auto" w:fill="00B050"/>
          </w:tcPr>
          <w:p w14:paraId="7C04FD2E"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46B866FC" w14:textId="77777777" w:rsidTr="00B82195">
        <w:tc>
          <w:tcPr>
            <w:tcW w:w="704" w:type="pct"/>
            <w:vMerge/>
          </w:tcPr>
          <w:p w14:paraId="363A843D" w14:textId="77777777" w:rsidR="00A671EC" w:rsidRPr="00871EC1" w:rsidRDefault="00A671EC" w:rsidP="00E7389D">
            <w:pPr>
              <w:spacing w:before="0" w:after="0"/>
              <w:rPr>
                <w:sz w:val="20"/>
                <w:lang w:val="en-AU"/>
              </w:rPr>
            </w:pPr>
          </w:p>
        </w:tc>
        <w:tc>
          <w:tcPr>
            <w:tcW w:w="708" w:type="pct"/>
            <w:vMerge/>
            <w:vAlign w:val="center"/>
          </w:tcPr>
          <w:p w14:paraId="7DEFD872" w14:textId="77777777" w:rsidR="00A671EC" w:rsidRPr="00871EC1" w:rsidRDefault="00A671EC" w:rsidP="00E7389D">
            <w:pPr>
              <w:spacing w:before="0" w:after="0"/>
              <w:rPr>
                <w:sz w:val="20"/>
                <w:lang w:val="en-AU"/>
              </w:rPr>
            </w:pPr>
          </w:p>
        </w:tc>
        <w:tc>
          <w:tcPr>
            <w:tcW w:w="1099" w:type="pct"/>
            <w:vMerge/>
          </w:tcPr>
          <w:p w14:paraId="754F87C5" w14:textId="77777777" w:rsidR="00A671EC" w:rsidRPr="00871EC1" w:rsidRDefault="00A671EC" w:rsidP="00E7389D">
            <w:pPr>
              <w:spacing w:before="0" w:after="0"/>
              <w:jc w:val="center"/>
              <w:rPr>
                <w:sz w:val="20"/>
                <w:lang w:val="en-AU"/>
              </w:rPr>
            </w:pPr>
          </w:p>
        </w:tc>
        <w:tc>
          <w:tcPr>
            <w:tcW w:w="587" w:type="pct"/>
            <w:vAlign w:val="center"/>
          </w:tcPr>
          <w:p w14:paraId="0718823D"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shd w:val="clear" w:color="auto" w:fill="00B050"/>
          </w:tcPr>
          <w:p w14:paraId="52490067" w14:textId="77777777" w:rsidR="00A671EC" w:rsidRPr="00871EC1" w:rsidRDefault="00A671EC" w:rsidP="00E7389D">
            <w:pPr>
              <w:spacing w:before="0" w:after="0"/>
              <w:jc w:val="center"/>
              <w:rPr>
                <w:sz w:val="20"/>
                <w:lang w:val="en-AU"/>
              </w:rPr>
            </w:pPr>
            <w:r w:rsidRPr="00871EC1">
              <w:rPr>
                <w:sz w:val="20"/>
                <w:lang w:val="en-AU"/>
              </w:rPr>
              <w:t>H/H</w:t>
            </w:r>
          </w:p>
        </w:tc>
        <w:tc>
          <w:tcPr>
            <w:tcW w:w="629" w:type="pct"/>
            <w:shd w:val="clear" w:color="auto" w:fill="92D050"/>
          </w:tcPr>
          <w:p w14:paraId="55A149A1" w14:textId="77777777" w:rsidR="00A671EC" w:rsidRPr="00871EC1" w:rsidRDefault="00A671EC" w:rsidP="00E7389D">
            <w:pPr>
              <w:spacing w:before="0" w:after="0"/>
              <w:jc w:val="center"/>
              <w:rPr>
                <w:sz w:val="20"/>
                <w:lang w:val="en-AU"/>
              </w:rPr>
            </w:pPr>
            <w:r w:rsidRPr="00871EC1">
              <w:rPr>
                <w:sz w:val="20"/>
                <w:lang w:val="en-AU"/>
              </w:rPr>
              <w:t>H/H</w:t>
            </w:r>
          </w:p>
        </w:tc>
        <w:tc>
          <w:tcPr>
            <w:tcW w:w="638" w:type="pct"/>
            <w:shd w:val="clear" w:color="auto" w:fill="00B050"/>
          </w:tcPr>
          <w:p w14:paraId="27929A01" w14:textId="77777777" w:rsidR="00A671EC" w:rsidRPr="00871EC1" w:rsidRDefault="00A671EC" w:rsidP="00E7389D">
            <w:pPr>
              <w:spacing w:before="0" w:after="0"/>
              <w:jc w:val="center"/>
              <w:rPr>
                <w:sz w:val="20"/>
                <w:lang w:val="en-AU"/>
              </w:rPr>
            </w:pPr>
            <w:r w:rsidRPr="00871EC1">
              <w:rPr>
                <w:sz w:val="20"/>
                <w:lang w:val="en-AU"/>
              </w:rPr>
              <w:t>H/L</w:t>
            </w:r>
          </w:p>
        </w:tc>
      </w:tr>
      <w:tr w:rsidR="00D51CA0" w:rsidRPr="00871EC1" w14:paraId="6D015DD4" w14:textId="77777777" w:rsidTr="00B82195">
        <w:tc>
          <w:tcPr>
            <w:tcW w:w="704" w:type="pct"/>
            <w:vMerge/>
          </w:tcPr>
          <w:p w14:paraId="0D72CAE8" w14:textId="77777777" w:rsidR="00A671EC" w:rsidRPr="00871EC1" w:rsidRDefault="00A671EC" w:rsidP="00E7389D">
            <w:pPr>
              <w:spacing w:before="0" w:after="0"/>
              <w:rPr>
                <w:sz w:val="20"/>
                <w:lang w:val="en-AU"/>
              </w:rPr>
            </w:pPr>
          </w:p>
        </w:tc>
        <w:tc>
          <w:tcPr>
            <w:tcW w:w="708" w:type="pct"/>
            <w:vMerge w:val="restart"/>
            <w:tcBorders>
              <w:top w:val="single" w:sz="18" w:space="0" w:color="auto"/>
            </w:tcBorders>
            <w:vAlign w:val="center"/>
          </w:tcPr>
          <w:p w14:paraId="07DEE06E" w14:textId="77777777" w:rsidR="00A671EC" w:rsidRPr="00871EC1" w:rsidRDefault="00A671EC" w:rsidP="00E7389D">
            <w:pPr>
              <w:spacing w:before="0" w:after="0"/>
              <w:rPr>
                <w:sz w:val="20"/>
                <w:lang w:val="en-AU"/>
              </w:rPr>
            </w:pPr>
            <w:r w:rsidRPr="00871EC1">
              <w:rPr>
                <w:sz w:val="20"/>
                <w:lang w:val="en-AU"/>
              </w:rPr>
              <w:t>Forestry &amp; timber</w:t>
            </w:r>
          </w:p>
        </w:tc>
        <w:tc>
          <w:tcPr>
            <w:tcW w:w="1099" w:type="pct"/>
            <w:vMerge w:val="restart"/>
            <w:tcBorders>
              <w:top w:val="single" w:sz="18" w:space="0" w:color="auto"/>
            </w:tcBorders>
          </w:tcPr>
          <w:p w14:paraId="0C548DA4" w14:textId="77777777" w:rsidR="00A671EC" w:rsidRPr="00871EC1" w:rsidRDefault="00A671EC" w:rsidP="00E7389D">
            <w:pPr>
              <w:spacing w:before="0" w:after="0"/>
              <w:jc w:val="center"/>
              <w:rPr>
                <w:sz w:val="20"/>
                <w:lang w:val="en-AU"/>
              </w:rPr>
            </w:pPr>
            <w:r w:rsidRPr="00871EC1">
              <w:rPr>
                <w:sz w:val="20"/>
                <w:lang w:val="en-AU"/>
              </w:rPr>
              <w:t>Colac</w:t>
            </w:r>
          </w:p>
        </w:tc>
        <w:tc>
          <w:tcPr>
            <w:tcW w:w="587" w:type="pct"/>
            <w:tcBorders>
              <w:top w:val="single" w:sz="18" w:space="0" w:color="auto"/>
            </w:tcBorders>
            <w:vAlign w:val="center"/>
          </w:tcPr>
          <w:p w14:paraId="22CA9077" w14:textId="77777777" w:rsidR="00A671EC" w:rsidRPr="00871EC1" w:rsidRDefault="00A671EC" w:rsidP="00E7389D">
            <w:pPr>
              <w:spacing w:before="0" w:after="0"/>
              <w:jc w:val="center"/>
              <w:rPr>
                <w:sz w:val="20"/>
                <w:lang w:val="en-AU"/>
              </w:rPr>
            </w:pPr>
            <w:r w:rsidRPr="00871EC1">
              <w:rPr>
                <w:sz w:val="15"/>
                <w:szCs w:val="15"/>
                <w:lang w:val="en-AU"/>
              </w:rPr>
              <w:t>Business</w:t>
            </w:r>
          </w:p>
        </w:tc>
        <w:tc>
          <w:tcPr>
            <w:tcW w:w="634" w:type="pct"/>
            <w:tcBorders>
              <w:top w:val="single" w:sz="18" w:space="0" w:color="auto"/>
            </w:tcBorders>
            <w:shd w:val="clear" w:color="auto" w:fill="FFC000"/>
          </w:tcPr>
          <w:p w14:paraId="5014EE6F" w14:textId="77777777" w:rsidR="00A671EC" w:rsidRPr="00871EC1" w:rsidRDefault="00A671EC" w:rsidP="00E7389D">
            <w:pPr>
              <w:spacing w:before="0" w:after="0"/>
              <w:jc w:val="center"/>
              <w:rPr>
                <w:sz w:val="20"/>
                <w:lang w:val="en-AU"/>
              </w:rPr>
            </w:pPr>
            <w:r w:rsidRPr="00871EC1">
              <w:rPr>
                <w:sz w:val="20"/>
                <w:lang w:val="en-AU"/>
              </w:rPr>
              <w:t>M/H</w:t>
            </w:r>
          </w:p>
        </w:tc>
        <w:tc>
          <w:tcPr>
            <w:tcW w:w="629" w:type="pct"/>
            <w:tcBorders>
              <w:top w:val="single" w:sz="18" w:space="0" w:color="auto"/>
            </w:tcBorders>
            <w:shd w:val="clear" w:color="auto" w:fill="92D050"/>
          </w:tcPr>
          <w:p w14:paraId="4E0C03EC" w14:textId="77777777" w:rsidR="00A671EC" w:rsidRPr="00871EC1" w:rsidRDefault="00A671EC" w:rsidP="00E7389D">
            <w:pPr>
              <w:spacing w:before="0" w:after="0"/>
              <w:jc w:val="center"/>
              <w:rPr>
                <w:sz w:val="20"/>
                <w:lang w:val="en-AU"/>
              </w:rPr>
            </w:pPr>
            <w:r w:rsidRPr="00871EC1">
              <w:rPr>
                <w:sz w:val="20"/>
                <w:lang w:val="en-AU"/>
              </w:rPr>
              <w:t>H/H</w:t>
            </w:r>
          </w:p>
        </w:tc>
        <w:tc>
          <w:tcPr>
            <w:tcW w:w="638" w:type="pct"/>
            <w:tcBorders>
              <w:top w:val="single" w:sz="18" w:space="0" w:color="auto"/>
            </w:tcBorders>
            <w:shd w:val="clear" w:color="auto" w:fill="00B050"/>
          </w:tcPr>
          <w:p w14:paraId="3DFF4848" w14:textId="77777777" w:rsidR="00A671EC" w:rsidRPr="00871EC1" w:rsidRDefault="00A671EC" w:rsidP="00E7389D">
            <w:pPr>
              <w:spacing w:before="0" w:after="0"/>
              <w:jc w:val="center"/>
              <w:rPr>
                <w:sz w:val="20"/>
                <w:lang w:val="en-AU"/>
              </w:rPr>
            </w:pPr>
            <w:r w:rsidRPr="00871EC1">
              <w:rPr>
                <w:sz w:val="20"/>
                <w:lang w:val="en-AU"/>
              </w:rPr>
              <w:t>H/M</w:t>
            </w:r>
          </w:p>
        </w:tc>
      </w:tr>
      <w:tr w:rsidR="00D51CA0" w:rsidRPr="00871EC1" w14:paraId="184E0825" w14:textId="77777777" w:rsidTr="00B82195">
        <w:tc>
          <w:tcPr>
            <w:tcW w:w="704" w:type="pct"/>
            <w:vMerge/>
            <w:tcBorders>
              <w:bottom w:val="single" w:sz="18" w:space="0" w:color="000000"/>
            </w:tcBorders>
          </w:tcPr>
          <w:p w14:paraId="4FDE067A" w14:textId="77777777" w:rsidR="00A671EC" w:rsidRPr="00871EC1" w:rsidRDefault="00A671EC" w:rsidP="00E7389D">
            <w:pPr>
              <w:spacing w:before="0" w:after="0"/>
              <w:rPr>
                <w:sz w:val="20"/>
                <w:lang w:val="en-AU"/>
              </w:rPr>
            </w:pPr>
          </w:p>
        </w:tc>
        <w:tc>
          <w:tcPr>
            <w:tcW w:w="708" w:type="pct"/>
            <w:vMerge/>
            <w:tcBorders>
              <w:bottom w:val="single" w:sz="18" w:space="0" w:color="000000"/>
            </w:tcBorders>
            <w:vAlign w:val="center"/>
          </w:tcPr>
          <w:p w14:paraId="13AB4B71" w14:textId="77777777" w:rsidR="00A671EC" w:rsidRPr="00871EC1" w:rsidRDefault="00A671EC" w:rsidP="00E7389D">
            <w:pPr>
              <w:spacing w:before="0" w:after="0"/>
              <w:rPr>
                <w:sz w:val="20"/>
                <w:lang w:val="en-AU"/>
              </w:rPr>
            </w:pPr>
          </w:p>
        </w:tc>
        <w:tc>
          <w:tcPr>
            <w:tcW w:w="1099" w:type="pct"/>
            <w:vMerge/>
            <w:tcBorders>
              <w:bottom w:val="single" w:sz="18" w:space="0" w:color="000000"/>
            </w:tcBorders>
          </w:tcPr>
          <w:p w14:paraId="2D79EEB7" w14:textId="77777777" w:rsidR="00A671EC" w:rsidRPr="00871EC1" w:rsidRDefault="00A671EC" w:rsidP="00E7389D">
            <w:pPr>
              <w:spacing w:before="0" w:after="0"/>
              <w:jc w:val="center"/>
              <w:rPr>
                <w:sz w:val="20"/>
                <w:lang w:val="en-AU"/>
              </w:rPr>
            </w:pPr>
          </w:p>
        </w:tc>
        <w:tc>
          <w:tcPr>
            <w:tcW w:w="587" w:type="pct"/>
            <w:tcBorders>
              <w:bottom w:val="single" w:sz="18" w:space="0" w:color="000000"/>
            </w:tcBorders>
            <w:vAlign w:val="center"/>
          </w:tcPr>
          <w:p w14:paraId="39C7B2F4" w14:textId="77777777" w:rsidR="00A671EC" w:rsidRPr="00871EC1" w:rsidRDefault="00A671EC" w:rsidP="00E7389D">
            <w:pPr>
              <w:spacing w:before="0" w:after="0"/>
              <w:jc w:val="center"/>
              <w:rPr>
                <w:sz w:val="20"/>
                <w:lang w:val="en-AU"/>
              </w:rPr>
            </w:pPr>
            <w:r w:rsidRPr="00871EC1">
              <w:rPr>
                <w:sz w:val="15"/>
                <w:szCs w:val="15"/>
                <w:lang w:val="en-AU"/>
              </w:rPr>
              <w:t>Home</w:t>
            </w:r>
          </w:p>
        </w:tc>
        <w:tc>
          <w:tcPr>
            <w:tcW w:w="634" w:type="pct"/>
            <w:tcBorders>
              <w:bottom w:val="single" w:sz="18" w:space="0" w:color="000000"/>
            </w:tcBorders>
            <w:shd w:val="clear" w:color="auto" w:fill="00B050"/>
          </w:tcPr>
          <w:p w14:paraId="3D2917A1" w14:textId="77777777" w:rsidR="00A671EC" w:rsidRPr="00871EC1" w:rsidRDefault="00A671EC" w:rsidP="00E7389D">
            <w:pPr>
              <w:spacing w:before="0" w:after="0"/>
              <w:jc w:val="center"/>
              <w:rPr>
                <w:sz w:val="20"/>
                <w:lang w:val="en-AU"/>
              </w:rPr>
            </w:pPr>
            <w:r w:rsidRPr="00871EC1">
              <w:rPr>
                <w:sz w:val="20"/>
                <w:lang w:val="en-AU"/>
              </w:rPr>
              <w:t>H/H</w:t>
            </w:r>
          </w:p>
        </w:tc>
        <w:tc>
          <w:tcPr>
            <w:tcW w:w="629" w:type="pct"/>
            <w:tcBorders>
              <w:bottom w:val="single" w:sz="18" w:space="0" w:color="000000"/>
            </w:tcBorders>
            <w:shd w:val="clear" w:color="auto" w:fill="92D050"/>
          </w:tcPr>
          <w:p w14:paraId="6C7C3EEC" w14:textId="77777777" w:rsidR="00A671EC" w:rsidRPr="00871EC1" w:rsidRDefault="00A671EC" w:rsidP="00E7389D">
            <w:pPr>
              <w:spacing w:before="0" w:after="0"/>
              <w:jc w:val="center"/>
              <w:rPr>
                <w:sz w:val="20"/>
                <w:lang w:val="en-AU"/>
              </w:rPr>
            </w:pPr>
            <w:r w:rsidRPr="00871EC1">
              <w:rPr>
                <w:sz w:val="20"/>
                <w:lang w:val="en-AU"/>
              </w:rPr>
              <w:t>H/H</w:t>
            </w:r>
          </w:p>
        </w:tc>
        <w:tc>
          <w:tcPr>
            <w:tcW w:w="638" w:type="pct"/>
            <w:tcBorders>
              <w:bottom w:val="single" w:sz="18" w:space="0" w:color="000000"/>
            </w:tcBorders>
            <w:shd w:val="clear" w:color="auto" w:fill="00B050"/>
          </w:tcPr>
          <w:p w14:paraId="7586CFDA" w14:textId="77777777" w:rsidR="00A671EC" w:rsidRPr="00871EC1" w:rsidRDefault="00A671EC" w:rsidP="00E7389D">
            <w:pPr>
              <w:spacing w:before="0" w:after="0"/>
              <w:jc w:val="center"/>
              <w:rPr>
                <w:sz w:val="20"/>
                <w:lang w:val="en-AU"/>
              </w:rPr>
            </w:pPr>
            <w:r w:rsidRPr="00871EC1">
              <w:rPr>
                <w:sz w:val="20"/>
                <w:lang w:val="en-AU"/>
              </w:rPr>
              <w:t>H/L</w:t>
            </w:r>
          </w:p>
        </w:tc>
      </w:tr>
    </w:tbl>
    <w:p w14:paraId="44E7A4ED" w14:textId="77777777" w:rsidR="00B82195" w:rsidRPr="00871EC1" w:rsidRDefault="00B82195" w:rsidP="00B82195">
      <w:pPr>
        <w:pStyle w:val="Caption"/>
        <w:jc w:val="center"/>
        <w:rPr>
          <w:i w:val="0"/>
          <w:lang w:val="en-AU"/>
        </w:rPr>
      </w:pPr>
      <w:r w:rsidRPr="00871EC1">
        <w:rPr>
          <w:b/>
          <w:color w:val="auto"/>
          <w:lang w:val="en-AU"/>
        </w:rPr>
        <w:t xml:space="preserve">Legend </w:t>
      </w:r>
      <w:r w:rsidRPr="00871EC1">
        <w:rPr>
          <w:b/>
          <w:i w:val="0"/>
          <w:color w:val="FF0000"/>
          <w:lang w:val="en-AU"/>
        </w:rPr>
        <w:t>Red</w:t>
      </w:r>
      <w:r w:rsidRPr="00871EC1">
        <w:rPr>
          <w:i w:val="0"/>
          <w:color w:val="FF0000"/>
          <w:lang w:val="en-AU"/>
        </w:rPr>
        <w:t xml:space="preserve"> </w:t>
      </w:r>
      <w:r w:rsidRPr="00871EC1">
        <w:rPr>
          <w:i w:val="0"/>
          <w:lang w:val="en-AU"/>
        </w:rPr>
        <w:t xml:space="preserve">- Major supply shortfall | </w:t>
      </w:r>
      <w:r w:rsidRPr="00871EC1">
        <w:rPr>
          <w:b/>
          <w:i w:val="0"/>
          <w:color w:val="FFC000"/>
          <w:lang w:val="en-AU"/>
        </w:rPr>
        <w:t>Amber</w:t>
      </w:r>
      <w:r w:rsidRPr="00871EC1">
        <w:rPr>
          <w:i w:val="0"/>
          <w:color w:val="FFC000"/>
          <w:lang w:val="en-AU"/>
        </w:rPr>
        <w:t xml:space="preserve"> </w:t>
      </w:r>
      <w:r w:rsidRPr="00871EC1">
        <w:rPr>
          <w:i w:val="0"/>
          <w:lang w:val="en-AU"/>
        </w:rPr>
        <w:t xml:space="preserve">- Intermediate supply shortfall | </w:t>
      </w:r>
      <w:r w:rsidRPr="00871EC1">
        <w:rPr>
          <w:b/>
          <w:i w:val="0"/>
          <w:color w:val="00B050"/>
          <w:lang w:val="en-AU"/>
        </w:rPr>
        <w:t>Green</w:t>
      </w:r>
      <w:r w:rsidRPr="00871EC1">
        <w:rPr>
          <w:i w:val="0"/>
          <w:color w:val="00B050"/>
          <w:lang w:val="en-AU"/>
        </w:rPr>
        <w:t xml:space="preserve"> </w:t>
      </w:r>
      <w:r w:rsidRPr="00871EC1">
        <w:rPr>
          <w:i w:val="0"/>
          <w:lang w:val="en-AU"/>
        </w:rPr>
        <w:t xml:space="preserve">- current supply meets or exceeds demand. </w:t>
      </w:r>
    </w:p>
    <w:p w14:paraId="26507262" w14:textId="6525E09F" w:rsidR="00DE652B" w:rsidRPr="00871EC1" w:rsidRDefault="00DE652B" w:rsidP="000E0C0B">
      <w:pPr>
        <w:spacing w:before="240"/>
        <w:rPr>
          <w:lang w:val="en-AU"/>
        </w:rPr>
      </w:pPr>
      <w:r w:rsidRPr="00871EC1">
        <w:rPr>
          <w:iCs/>
          <w:color w:val="44546A"/>
          <w:sz w:val="18"/>
          <w:szCs w:val="18"/>
          <w:lang w:val="en-AU"/>
        </w:rPr>
        <w:t>* Mobile coverage taken from public carrier coverage maps which may not reflect detailed coverage at the local level.</w:t>
      </w:r>
    </w:p>
    <w:p w14:paraId="7740E25B" w14:textId="77777777" w:rsidR="00DE652B" w:rsidRPr="00871EC1" w:rsidRDefault="00DE652B" w:rsidP="00DE652B">
      <w:pPr>
        <w:pStyle w:val="Heading3"/>
        <w:numPr>
          <w:ilvl w:val="0"/>
          <w:numId w:val="0"/>
        </w:numPr>
        <w:ind w:left="709" w:hanging="709"/>
        <w:rPr>
          <w:lang w:val="en-AU"/>
        </w:rPr>
      </w:pPr>
      <w:bookmarkStart w:id="73" w:name="_Toc3379695"/>
      <w:bookmarkStart w:id="74" w:name="_Toc30164218"/>
      <w:r w:rsidRPr="00871EC1">
        <w:rPr>
          <w:lang w:val="en-AU"/>
        </w:rPr>
        <w:t>Commentary</w:t>
      </w:r>
      <w:bookmarkEnd w:id="73"/>
      <w:bookmarkEnd w:id="74"/>
    </w:p>
    <w:p w14:paraId="0F38A536" w14:textId="75342FAB" w:rsidR="00DE652B" w:rsidRPr="00871EC1" w:rsidRDefault="00DE652B" w:rsidP="00527448">
      <w:pPr>
        <w:rPr>
          <w:lang w:val="en-AU"/>
        </w:rPr>
      </w:pPr>
      <w:bookmarkStart w:id="75" w:name="_Toc526347848"/>
      <w:r w:rsidRPr="00871EC1">
        <w:rPr>
          <w:lang w:val="en-AU"/>
        </w:rPr>
        <w:t xml:space="preserve">The </w:t>
      </w:r>
      <w:r w:rsidR="00B924F5" w:rsidRPr="00871EC1">
        <w:rPr>
          <w:lang w:val="en-AU"/>
        </w:rPr>
        <w:t xml:space="preserve">fixed broadband </w:t>
      </w:r>
      <w:r w:rsidRPr="00871EC1">
        <w:rPr>
          <w:lang w:val="en-AU"/>
        </w:rPr>
        <w:t xml:space="preserve">unmet needs picture </w:t>
      </w:r>
      <w:r w:rsidR="00B924F5" w:rsidRPr="00871EC1">
        <w:rPr>
          <w:lang w:val="en-AU"/>
        </w:rPr>
        <w:t xml:space="preserve">for businesses in primary production areas </w:t>
      </w:r>
      <w:r w:rsidRPr="00871EC1">
        <w:rPr>
          <w:lang w:val="en-AU"/>
        </w:rPr>
        <w:t xml:space="preserve">is </w:t>
      </w:r>
      <w:r w:rsidR="00B924F5" w:rsidRPr="00871EC1">
        <w:rPr>
          <w:lang w:val="en-AU"/>
        </w:rPr>
        <w:t>a concern</w:t>
      </w:r>
      <w:r w:rsidRPr="00871EC1">
        <w:rPr>
          <w:lang w:val="en-AU"/>
        </w:rPr>
        <w:t xml:space="preserve"> with supply in </w:t>
      </w:r>
      <w:r w:rsidR="00B924F5" w:rsidRPr="00871EC1">
        <w:rPr>
          <w:lang w:val="en-AU"/>
        </w:rPr>
        <w:t>all</w:t>
      </w:r>
      <w:r w:rsidRPr="00871EC1">
        <w:rPr>
          <w:lang w:val="en-AU"/>
        </w:rPr>
        <w:t xml:space="preserve"> rated lo</w:t>
      </w:r>
      <w:r w:rsidR="00B924F5" w:rsidRPr="00871EC1">
        <w:rPr>
          <w:lang w:val="en-AU"/>
        </w:rPr>
        <w:t xml:space="preserve">w </w:t>
      </w:r>
      <w:r w:rsidRPr="00871EC1">
        <w:rPr>
          <w:lang w:val="en-AU"/>
        </w:rPr>
        <w:t xml:space="preserve">and mobile access </w:t>
      </w:r>
      <w:r w:rsidR="00B924F5" w:rsidRPr="00871EC1">
        <w:rPr>
          <w:lang w:val="en-AU"/>
        </w:rPr>
        <w:t xml:space="preserve">found to be an intermediate supply shortfall in </w:t>
      </w:r>
      <w:r w:rsidR="00801F8C" w:rsidRPr="00871EC1">
        <w:rPr>
          <w:lang w:val="en-AU"/>
        </w:rPr>
        <w:t>two areas</w:t>
      </w:r>
      <w:r w:rsidRPr="00871EC1">
        <w:rPr>
          <w:lang w:val="en-AU"/>
        </w:rPr>
        <w:t xml:space="preserve">. Low power IoT supply-demand balance is in transition – supply is predominantly </w:t>
      </w:r>
      <w:r w:rsidR="00801F8C" w:rsidRPr="00871EC1">
        <w:rPr>
          <w:lang w:val="en-AU"/>
        </w:rPr>
        <w:t>good, and</w:t>
      </w:r>
      <w:r w:rsidRPr="00871EC1">
        <w:rPr>
          <w:lang w:val="en-AU"/>
        </w:rPr>
        <w:t xml:space="preserve"> relative to nascent demand </w:t>
      </w:r>
      <w:r w:rsidR="00801F8C" w:rsidRPr="00871EC1">
        <w:rPr>
          <w:lang w:val="en-AU"/>
        </w:rPr>
        <w:t>(</w:t>
      </w:r>
      <w:r w:rsidRPr="00871EC1">
        <w:rPr>
          <w:lang w:val="en-AU"/>
        </w:rPr>
        <w:t>which is expected to rise substantially over the next 3-5 years</w:t>
      </w:r>
      <w:r w:rsidR="00801F8C" w:rsidRPr="00871EC1">
        <w:rPr>
          <w:lang w:val="en-AU"/>
        </w:rPr>
        <w:t>) there are currently no supply shortfalls identified</w:t>
      </w:r>
      <w:r w:rsidRPr="00871EC1">
        <w:rPr>
          <w:lang w:val="en-AU"/>
        </w:rPr>
        <w:t>.</w:t>
      </w:r>
      <w:bookmarkEnd w:id="75"/>
      <w:r w:rsidRPr="00871EC1">
        <w:rPr>
          <w:lang w:val="en-AU"/>
        </w:rPr>
        <w:t xml:space="preserve"> </w:t>
      </w:r>
    </w:p>
    <w:p w14:paraId="0A3F6280" w14:textId="5F6EA4B2" w:rsidR="00431B58" w:rsidRPr="00871EC1" w:rsidRDefault="00801F8C" w:rsidP="00801F8C">
      <w:pPr>
        <w:rPr>
          <w:lang w:val="en-AU"/>
        </w:rPr>
      </w:pPr>
      <w:r w:rsidRPr="00871EC1">
        <w:rPr>
          <w:lang w:val="en-AU"/>
        </w:rPr>
        <w:t xml:space="preserve">Food and fibre processing facilities vary across the region in terms of proximity to population centres, their production inputs and digital connectivity demands. </w:t>
      </w:r>
      <w:r w:rsidR="00C96BD7" w:rsidRPr="00871EC1">
        <w:rPr>
          <w:lang w:val="en-AU"/>
        </w:rPr>
        <w:t xml:space="preserve">Those located closer to large population centres tend to have access to higher quality fixed broadband and mobile connectivity. </w:t>
      </w:r>
    </w:p>
    <w:p w14:paraId="0B26CEAE" w14:textId="77777777" w:rsidR="00DE652B" w:rsidRPr="00871EC1" w:rsidRDefault="00DE652B" w:rsidP="00DE652B">
      <w:pPr>
        <w:pStyle w:val="Heading6"/>
        <w:rPr>
          <w:lang w:val="en-AU"/>
        </w:rPr>
      </w:pPr>
      <w:r w:rsidRPr="00871EC1">
        <w:rPr>
          <w:lang w:val="en-AU"/>
        </w:rPr>
        <w:t>Fixed access</w:t>
      </w:r>
    </w:p>
    <w:p w14:paraId="6AD39651" w14:textId="34658446" w:rsidR="00DE652B" w:rsidRPr="00871EC1" w:rsidRDefault="00DE652B" w:rsidP="00527448">
      <w:pPr>
        <w:rPr>
          <w:lang w:val="en-AU"/>
        </w:rPr>
      </w:pPr>
      <w:bookmarkStart w:id="76" w:name="_Toc526347849"/>
      <w:r w:rsidRPr="00871EC1">
        <w:rPr>
          <w:lang w:val="en-AU"/>
        </w:rPr>
        <w:t>Current situation - fixed access in the primary production areas across regional Victoria comprises a mix of NBN fixed wireless and satellite technologies</w:t>
      </w:r>
      <w:r w:rsidR="00431B58" w:rsidRPr="00871EC1">
        <w:rPr>
          <w:lang w:val="en-AU"/>
        </w:rPr>
        <w:t xml:space="preserve">, while for food and fibre processing facilities within or near towns </w:t>
      </w:r>
      <w:r w:rsidR="00B065CC" w:rsidRPr="00871EC1">
        <w:rPr>
          <w:lang w:val="en-AU"/>
        </w:rPr>
        <w:t>there is higher quality FTTN or better infrastructure available</w:t>
      </w:r>
      <w:r w:rsidRPr="00871EC1">
        <w:rPr>
          <w:lang w:val="en-AU"/>
        </w:rPr>
        <w:t xml:space="preserve">. For </w:t>
      </w:r>
      <w:r w:rsidRPr="00871EC1">
        <w:rPr>
          <w:lang w:val="en-AU"/>
        </w:rPr>
        <w:fldChar w:fldCharType="begin"/>
      </w:r>
      <w:r w:rsidRPr="00871EC1">
        <w:rPr>
          <w:lang w:val="en-AU"/>
        </w:rPr>
        <w:instrText xml:space="preserve"> SUBJECT  \* MERGEFORMAT </w:instrText>
      </w:r>
      <w:r w:rsidRPr="00871EC1">
        <w:rPr>
          <w:lang w:val="en-AU"/>
        </w:rPr>
        <w:fldChar w:fldCharType="separate"/>
      </w:r>
      <w:r w:rsidR="00262F76">
        <w:rPr>
          <w:lang w:val="en-AU"/>
        </w:rPr>
        <w:t>Barwon</w:t>
      </w:r>
      <w:r w:rsidRPr="00871EC1">
        <w:rPr>
          <w:lang w:val="en-AU"/>
        </w:rPr>
        <w:fldChar w:fldCharType="end"/>
      </w:r>
      <w:r w:rsidRPr="00871EC1">
        <w:rPr>
          <w:lang w:val="en-AU"/>
        </w:rPr>
        <w:t xml:space="preserve">, the landmass served by satellite is </w:t>
      </w:r>
      <w:r w:rsidR="002C10EA" w:rsidRPr="00871EC1">
        <w:rPr>
          <w:lang w:val="en-AU"/>
        </w:rPr>
        <w:t>approximately 5</w:t>
      </w:r>
      <w:r w:rsidRPr="00871EC1">
        <w:rPr>
          <w:lang w:val="en-AU"/>
        </w:rPr>
        <w:t>0%.</w:t>
      </w:r>
      <w:bookmarkStart w:id="77" w:name="_Toc526347850"/>
      <w:bookmarkEnd w:id="76"/>
      <w:r w:rsidRPr="00871EC1">
        <w:rPr>
          <w:color w:val="FF0000"/>
          <w:lang w:val="en-AU"/>
        </w:rPr>
        <w:t xml:space="preserve"> </w:t>
      </w:r>
      <w:r w:rsidRPr="00871EC1">
        <w:rPr>
          <w:lang w:val="en-AU"/>
        </w:rPr>
        <w:t xml:space="preserve">Business and household demand </w:t>
      </w:r>
      <w:r w:rsidR="00124BB3" w:rsidRPr="00871EC1">
        <w:rPr>
          <w:lang w:val="en-AU"/>
        </w:rPr>
        <w:t>are</w:t>
      </w:r>
      <w:r w:rsidRPr="00871EC1">
        <w:rPr>
          <w:lang w:val="en-AU"/>
        </w:rPr>
        <w:t>, however, uniformly high, meaning major unmet demand for fixed access across the primary production areas considered</w:t>
      </w:r>
      <w:r w:rsidR="005675A7" w:rsidRPr="00871EC1">
        <w:rPr>
          <w:lang w:val="en-AU"/>
        </w:rPr>
        <w:t xml:space="preserve"> and for the winery included in the analysis located in Drysdale</w:t>
      </w:r>
      <w:r w:rsidRPr="00871EC1">
        <w:rPr>
          <w:lang w:val="en-AU"/>
        </w:rPr>
        <w:t>.</w:t>
      </w:r>
      <w:bookmarkEnd w:id="77"/>
    </w:p>
    <w:p w14:paraId="523A889A" w14:textId="77777777" w:rsidR="00DE652B" w:rsidRPr="00871EC1" w:rsidRDefault="00DE652B" w:rsidP="00527448">
      <w:pPr>
        <w:rPr>
          <w:lang w:val="en-AU"/>
        </w:rPr>
      </w:pPr>
      <w:bookmarkStart w:id="78" w:name="_Toc526347851"/>
      <w:r w:rsidRPr="00871EC1">
        <w:rPr>
          <w:lang w:val="en-AU"/>
        </w:rPr>
        <w:t>Looking forward 3-5 years - It is anticipated fixed access supply will change little in the next 3-5 years without policy intervention. With demand inexorably rising, this means the current level of unmet demand for fixed access will become severe. However, policies to materially alleviate this situation are likely to be prohibitively expensive.</w:t>
      </w:r>
      <w:bookmarkEnd w:id="78"/>
    </w:p>
    <w:p w14:paraId="2A975A6E" w14:textId="38B0DA22" w:rsidR="00DE652B" w:rsidRPr="00871EC1" w:rsidRDefault="00DE652B" w:rsidP="00DE652B">
      <w:pPr>
        <w:pStyle w:val="Heading6"/>
        <w:rPr>
          <w:lang w:val="en-AU"/>
        </w:rPr>
      </w:pPr>
      <w:r w:rsidRPr="00871EC1">
        <w:rPr>
          <w:lang w:val="en-AU"/>
        </w:rPr>
        <w:lastRenderedPageBreak/>
        <w:t xml:space="preserve">Mobile coverage </w:t>
      </w:r>
    </w:p>
    <w:p w14:paraId="0B7509AD" w14:textId="700D7264" w:rsidR="00DE652B" w:rsidRPr="00871EC1" w:rsidRDefault="00DE652B" w:rsidP="00527448">
      <w:pPr>
        <w:rPr>
          <w:lang w:val="en-AU"/>
        </w:rPr>
      </w:pPr>
      <w:bookmarkStart w:id="79" w:name="_Toc526347852"/>
      <w:r w:rsidRPr="00871EC1">
        <w:rPr>
          <w:lang w:val="en-AU"/>
        </w:rPr>
        <w:t xml:space="preserve">Current situation - Mobile coverage in primary production areas </w:t>
      </w:r>
      <w:r w:rsidR="005675A7" w:rsidRPr="00871EC1">
        <w:rPr>
          <w:lang w:val="en-AU"/>
        </w:rPr>
        <w:t xml:space="preserve">and at </w:t>
      </w:r>
      <w:r w:rsidR="005A4423" w:rsidRPr="00871EC1">
        <w:rPr>
          <w:lang w:val="en-AU"/>
        </w:rPr>
        <w:t xml:space="preserve">food and fibre related facilities </w:t>
      </w:r>
      <w:r w:rsidRPr="00871EC1">
        <w:rPr>
          <w:lang w:val="en-AU"/>
        </w:rPr>
        <w:t xml:space="preserve">of </w:t>
      </w:r>
      <w:r w:rsidRPr="00871EC1">
        <w:rPr>
          <w:lang w:val="en-AU"/>
        </w:rPr>
        <w:fldChar w:fldCharType="begin"/>
      </w:r>
      <w:r w:rsidRPr="00871EC1">
        <w:rPr>
          <w:lang w:val="en-AU"/>
        </w:rPr>
        <w:instrText xml:space="preserve"> SUBJECT  \* MERGEFORMAT </w:instrText>
      </w:r>
      <w:r w:rsidRPr="00871EC1">
        <w:rPr>
          <w:lang w:val="en-AU"/>
        </w:rPr>
        <w:fldChar w:fldCharType="separate"/>
      </w:r>
      <w:r w:rsidR="00262F76">
        <w:rPr>
          <w:lang w:val="en-AU"/>
        </w:rPr>
        <w:t>Barwon</w:t>
      </w:r>
      <w:r w:rsidRPr="00871EC1">
        <w:rPr>
          <w:lang w:val="en-AU"/>
        </w:rPr>
        <w:fldChar w:fldCharType="end"/>
      </w:r>
      <w:r w:rsidRPr="00871EC1">
        <w:rPr>
          <w:lang w:val="en-AU"/>
        </w:rPr>
        <w:t xml:space="preserve"> is </w:t>
      </w:r>
      <w:bookmarkEnd w:id="79"/>
      <w:r w:rsidR="005A4423" w:rsidRPr="00871EC1">
        <w:rPr>
          <w:lang w:val="en-AU"/>
        </w:rPr>
        <w:t>mixed, with several locations having an intermediate supply shortfall with the others assessed as currently adequate</w:t>
      </w:r>
      <w:r w:rsidR="00E261BA" w:rsidRPr="00871EC1">
        <w:rPr>
          <w:lang w:val="en-AU"/>
        </w:rPr>
        <w:t>, keeping in mind reservations about the accuracy of publicly available mobile coverage maps used for analysis</w:t>
      </w:r>
      <w:r w:rsidR="00557536" w:rsidRPr="00871EC1">
        <w:rPr>
          <w:lang w:val="en-AU"/>
        </w:rPr>
        <w:t>.</w:t>
      </w:r>
    </w:p>
    <w:p w14:paraId="2400F1EA" w14:textId="3CB8D344" w:rsidR="00DE652B" w:rsidRPr="00871EC1" w:rsidRDefault="00DE652B" w:rsidP="00527448">
      <w:pPr>
        <w:rPr>
          <w:lang w:val="en-AU"/>
        </w:rPr>
      </w:pPr>
      <w:bookmarkStart w:id="80" w:name="_Toc526347853"/>
      <w:r w:rsidRPr="00871EC1">
        <w:rPr>
          <w:lang w:val="en-AU"/>
        </w:rPr>
        <w:t>Looking forward 3-5 years - there is likely to be little market</w:t>
      </w:r>
      <w:r w:rsidR="00DC349C">
        <w:rPr>
          <w:lang w:val="en-AU"/>
        </w:rPr>
        <w:t>-</w:t>
      </w:r>
      <w:r w:rsidRPr="00871EC1">
        <w:rPr>
          <w:lang w:val="en-AU"/>
        </w:rPr>
        <w:t>driven improvement on coverage and 5G technology is considered to be unlikely to replace 4G in rural and remote areas</w:t>
      </w:r>
      <w:r w:rsidR="005A4423" w:rsidRPr="00871EC1">
        <w:rPr>
          <w:lang w:val="en-AU"/>
        </w:rPr>
        <w:t xml:space="preserve"> but may be possible for processing facilities located within or close to processing facilities</w:t>
      </w:r>
      <w:r w:rsidRPr="00871EC1">
        <w:rPr>
          <w:lang w:val="en-AU"/>
        </w:rPr>
        <w:t>. Rising demand in the face of largely static supply will mean the unmet demand situation will worsen. Redesigned mobile blackspot programs will be needed to ameliorate this growing supply-demand gap.</w:t>
      </w:r>
      <w:bookmarkEnd w:id="80"/>
    </w:p>
    <w:p w14:paraId="534D5D19" w14:textId="77777777" w:rsidR="00DE652B" w:rsidRPr="00871EC1" w:rsidRDefault="00DE652B" w:rsidP="00DE652B">
      <w:pPr>
        <w:pStyle w:val="Heading6"/>
        <w:rPr>
          <w:lang w:val="en-AU"/>
        </w:rPr>
      </w:pPr>
      <w:r w:rsidRPr="00871EC1">
        <w:rPr>
          <w:lang w:val="en-AU"/>
        </w:rPr>
        <w:t xml:space="preserve">Narrowband IoT </w:t>
      </w:r>
    </w:p>
    <w:p w14:paraId="59F95FAC" w14:textId="0EEB3DEC" w:rsidR="00DE652B" w:rsidRPr="00871EC1" w:rsidRDefault="00DE652B" w:rsidP="00527448">
      <w:pPr>
        <w:rPr>
          <w:lang w:val="en-AU"/>
        </w:rPr>
      </w:pPr>
      <w:bookmarkStart w:id="81" w:name="_Toc526347854"/>
      <w:r w:rsidRPr="00871EC1">
        <w:rPr>
          <w:lang w:val="en-AU"/>
        </w:rPr>
        <w:t xml:space="preserve">Current situation - Narrowband IoT coverage is currently </w:t>
      </w:r>
      <w:r w:rsidR="00BD50BB" w:rsidRPr="00871EC1">
        <w:rPr>
          <w:lang w:val="en-AU"/>
        </w:rPr>
        <w:t>good alongside</w:t>
      </w:r>
      <w:r w:rsidRPr="00871EC1">
        <w:rPr>
          <w:lang w:val="en-AU"/>
        </w:rPr>
        <w:t xml:space="preserve"> </w:t>
      </w:r>
      <w:r w:rsidR="00CA4AFF" w:rsidRPr="00871EC1">
        <w:rPr>
          <w:lang w:val="en-AU"/>
        </w:rPr>
        <w:t>low to medium</w:t>
      </w:r>
      <w:r w:rsidRPr="00871EC1">
        <w:rPr>
          <w:lang w:val="en-AU"/>
        </w:rPr>
        <w:t xml:space="preserve"> demand across the </w:t>
      </w:r>
      <w:r w:rsidRPr="00871EC1">
        <w:rPr>
          <w:lang w:val="en-AU"/>
        </w:rPr>
        <w:fldChar w:fldCharType="begin"/>
      </w:r>
      <w:r w:rsidRPr="00871EC1">
        <w:rPr>
          <w:lang w:val="en-AU"/>
        </w:rPr>
        <w:instrText xml:space="preserve"> SUBJECT  \* MERGEFORMAT </w:instrText>
      </w:r>
      <w:r w:rsidRPr="00871EC1">
        <w:rPr>
          <w:lang w:val="en-AU"/>
        </w:rPr>
        <w:fldChar w:fldCharType="separate"/>
      </w:r>
      <w:r w:rsidR="00262F76">
        <w:rPr>
          <w:lang w:val="en-AU"/>
        </w:rPr>
        <w:t>Barwon</w:t>
      </w:r>
      <w:r w:rsidRPr="00871EC1">
        <w:rPr>
          <w:lang w:val="en-AU"/>
        </w:rPr>
        <w:fldChar w:fldCharType="end"/>
      </w:r>
      <w:r w:rsidRPr="00871EC1">
        <w:rPr>
          <w:lang w:val="en-AU"/>
        </w:rPr>
        <w:t xml:space="preserve"> primary production areas </w:t>
      </w:r>
      <w:r w:rsidR="00BD50BB" w:rsidRPr="00871EC1">
        <w:rPr>
          <w:lang w:val="en-AU"/>
        </w:rPr>
        <w:t xml:space="preserve">and processing facilities </w:t>
      </w:r>
      <w:r w:rsidRPr="00871EC1">
        <w:rPr>
          <w:lang w:val="en-AU"/>
        </w:rPr>
        <w:t>analysed.</w:t>
      </w:r>
      <w:bookmarkEnd w:id="81"/>
      <w:r w:rsidRPr="00871EC1">
        <w:rPr>
          <w:lang w:val="en-AU"/>
        </w:rPr>
        <w:t xml:space="preserve"> </w:t>
      </w:r>
    </w:p>
    <w:p w14:paraId="4ED83049" w14:textId="66E9ABC2" w:rsidR="00DE652B" w:rsidRPr="00871EC1" w:rsidRDefault="00DE652B" w:rsidP="00527448">
      <w:pPr>
        <w:rPr>
          <w:lang w:val="en-AU"/>
        </w:rPr>
      </w:pPr>
      <w:bookmarkStart w:id="82" w:name="_Toc526347855"/>
      <w:r w:rsidRPr="00871EC1">
        <w:rPr>
          <w:lang w:val="en-AU"/>
        </w:rPr>
        <w:t>Looking forward 3-5 years - demand for such coverage is expected to grow strongly. There may be a valid role for government market stimulation where more acute supply shortfalls become apparent</w:t>
      </w:r>
      <w:r w:rsidR="00BD50BB" w:rsidRPr="00871EC1">
        <w:rPr>
          <w:lang w:val="en-AU"/>
        </w:rPr>
        <w:t xml:space="preserve"> or in supporting businesses to explore and adopt </w:t>
      </w:r>
      <w:r w:rsidR="004769E9" w:rsidRPr="00871EC1">
        <w:rPr>
          <w:lang w:val="en-AU"/>
        </w:rPr>
        <w:t xml:space="preserve">devices and technologies that can leverage the available networks. </w:t>
      </w:r>
      <w:bookmarkEnd w:id="82"/>
    </w:p>
    <w:p w14:paraId="71093107" w14:textId="7D1122B2" w:rsidR="00DE652B" w:rsidRPr="00871EC1" w:rsidRDefault="00F35130" w:rsidP="006F4AD5">
      <w:pPr>
        <w:pStyle w:val="Heading2"/>
        <w:numPr>
          <w:ilvl w:val="0"/>
          <w:numId w:val="0"/>
        </w:numPr>
        <w:rPr>
          <w:lang w:val="en-AU"/>
        </w:rPr>
      </w:pPr>
      <w:bookmarkStart w:id="83" w:name="_Toc30164219"/>
      <w:r>
        <w:rPr>
          <w:noProof/>
        </w:rPr>
        <w:drawing>
          <wp:anchor distT="0" distB="0" distL="114300" distR="114300" simplePos="0" relativeHeight="251723779" behindDoc="1" locked="0" layoutInCell="1" allowOverlap="1" wp14:anchorId="156CFC3B" wp14:editId="0CA6F999">
            <wp:simplePos x="0" y="0"/>
            <wp:positionH relativeFrom="page">
              <wp:posOffset>5662891</wp:posOffset>
            </wp:positionH>
            <wp:positionV relativeFrom="page">
              <wp:posOffset>8801527</wp:posOffset>
            </wp:positionV>
            <wp:extent cx="1886585" cy="1886585"/>
            <wp:effectExtent l="0" t="0" r="0" b="0"/>
            <wp:wrapNone/>
            <wp:docPr id="67289" name="Picture 6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br w:type="page"/>
      </w:r>
      <w:bookmarkStart w:id="84" w:name="_Toc526347857"/>
      <w:bookmarkStart w:id="85" w:name="_Toc3379697"/>
      <w:r w:rsidR="004F2F88" w:rsidRPr="0069571E">
        <w:rPr>
          <w:rFonts w:ascii="Calibri" w:hAnsi="Calibri"/>
          <w:noProof/>
          <w:sz w:val="52"/>
          <w:szCs w:val="52"/>
        </w:rPr>
        <w:lastRenderedPageBreak/>
        <w:drawing>
          <wp:anchor distT="0" distB="0" distL="114300" distR="114300" simplePos="0" relativeHeight="251679747" behindDoc="1" locked="0" layoutInCell="1" allowOverlap="1" wp14:anchorId="074924BC" wp14:editId="2713B2DD">
            <wp:simplePos x="0" y="0"/>
            <wp:positionH relativeFrom="page">
              <wp:posOffset>5364311</wp:posOffset>
            </wp:positionH>
            <wp:positionV relativeFrom="page">
              <wp:posOffset>765</wp:posOffset>
            </wp:positionV>
            <wp:extent cx="2188845" cy="2188845"/>
            <wp:effectExtent l="0" t="0" r="0" b="0"/>
            <wp:wrapNone/>
            <wp:docPr id="67268" name="Picture 672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Tourist Locations Analysis</w:t>
      </w:r>
      <w:bookmarkEnd w:id="83"/>
      <w:bookmarkEnd w:id="84"/>
      <w:bookmarkEnd w:id="85"/>
      <w:r w:rsidR="00DE652B" w:rsidRPr="00871EC1">
        <w:rPr>
          <w:lang w:val="en-AU"/>
        </w:rPr>
        <w:t xml:space="preserve"> </w:t>
      </w:r>
    </w:p>
    <w:p w14:paraId="490C33BB" w14:textId="67ECEB41" w:rsidR="00DE652B" w:rsidRPr="00871EC1" w:rsidRDefault="00DE652B" w:rsidP="00DE652B">
      <w:pPr>
        <w:rPr>
          <w:lang w:val="en-AU"/>
        </w:rPr>
      </w:pPr>
      <w:r w:rsidRPr="00871EC1">
        <w:rPr>
          <w:lang w:val="en-AU"/>
        </w:rPr>
        <w:t xml:space="preserve">Digital supply-demand balance for selected tourist locations is shown in Table </w:t>
      </w:r>
      <w:r w:rsidR="00DE6B1F">
        <w:rPr>
          <w:lang w:val="en-AU"/>
        </w:rPr>
        <w:t>4</w:t>
      </w:r>
      <w:r w:rsidRPr="00871EC1">
        <w:rPr>
          <w:lang w:val="en-AU"/>
        </w:rPr>
        <w:t xml:space="preserve">, red shading indicating major supply shortfall relative to demand, amber an intermediate supply shortfall and green where current supply meets or exceeds demand. </w:t>
      </w:r>
      <w:r w:rsidRPr="00871EC1">
        <w:rPr>
          <w:b/>
          <w:i/>
          <w:lang w:val="en-AU"/>
        </w:rPr>
        <w:t>Note the light green shading for mobile access denotes reservations, based on local mobile access experience, about the good coverage indicated by public coverage maps.</w:t>
      </w:r>
    </w:p>
    <w:p w14:paraId="74297023" w14:textId="370758A5" w:rsidR="00DE652B" w:rsidRPr="00871EC1" w:rsidRDefault="00DE652B" w:rsidP="00DE652B">
      <w:pPr>
        <w:pStyle w:val="Caption"/>
        <w:keepNext/>
        <w:rPr>
          <w:lang w:val="en-AU"/>
        </w:rPr>
      </w:pPr>
      <w:r w:rsidRPr="00871EC1">
        <w:rPr>
          <w:lang w:val="en-AU"/>
        </w:rPr>
        <w:t xml:space="preserve">Table </w:t>
      </w:r>
      <w:r w:rsidRPr="00871EC1">
        <w:rPr>
          <w:lang w:val="en-AU"/>
        </w:rPr>
        <w:fldChar w:fldCharType="begin"/>
      </w:r>
      <w:r w:rsidRPr="00871EC1">
        <w:rPr>
          <w:lang w:val="en-AU"/>
        </w:rPr>
        <w:instrText xml:space="preserve"> SEQ Table \* ARABIC </w:instrText>
      </w:r>
      <w:r w:rsidRPr="00871EC1">
        <w:rPr>
          <w:lang w:val="en-AU"/>
        </w:rPr>
        <w:fldChar w:fldCharType="separate"/>
      </w:r>
      <w:r w:rsidR="00262F76">
        <w:rPr>
          <w:noProof/>
          <w:lang w:val="en-AU"/>
        </w:rPr>
        <w:t>4</w:t>
      </w:r>
      <w:r w:rsidRPr="00871EC1">
        <w:rPr>
          <w:lang w:val="en-AU"/>
        </w:rPr>
        <w:fldChar w:fldCharType="end"/>
      </w:r>
      <w:r w:rsidRPr="00871EC1">
        <w:rPr>
          <w:lang w:val="en-AU"/>
        </w:rPr>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3515"/>
        <w:gridCol w:w="1984"/>
        <w:gridCol w:w="1134"/>
        <w:gridCol w:w="1134"/>
        <w:gridCol w:w="1105"/>
      </w:tblGrid>
      <w:tr w:rsidR="00ED4EB6" w:rsidRPr="00871EC1" w14:paraId="6149E385" w14:textId="77777777" w:rsidTr="00635953">
        <w:tc>
          <w:tcPr>
            <w:tcW w:w="111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246FA91F" w14:textId="77777777" w:rsidR="00635953" w:rsidRPr="00871EC1" w:rsidRDefault="00635953">
            <w:pPr>
              <w:shd w:val="clear" w:color="auto" w:fill="000000"/>
              <w:spacing w:before="0" w:after="0" w:line="256" w:lineRule="auto"/>
              <w:rPr>
                <w:rFonts w:cs="Calibri Light"/>
                <w:b/>
                <w:color w:val="FFFFFF"/>
                <w:sz w:val="20"/>
                <w:szCs w:val="20"/>
                <w:lang w:val="en-AU"/>
              </w:rPr>
            </w:pPr>
            <w:r w:rsidRPr="00871EC1">
              <w:rPr>
                <w:rFonts w:cs="Calibri Light"/>
                <w:b/>
                <w:color w:val="FFFFFF"/>
                <w:sz w:val="20"/>
                <w:szCs w:val="20"/>
                <w:lang w:val="en-AU"/>
              </w:rPr>
              <w:t>Type</w:t>
            </w:r>
          </w:p>
        </w:tc>
        <w:tc>
          <w:tcPr>
            <w:tcW w:w="3515"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6AB7BD6F" w14:textId="77777777" w:rsidR="00635953" w:rsidRPr="00871EC1" w:rsidRDefault="00635953">
            <w:pPr>
              <w:shd w:val="clear" w:color="auto" w:fill="000000"/>
              <w:spacing w:before="0" w:after="0" w:line="256" w:lineRule="auto"/>
              <w:rPr>
                <w:rFonts w:cs="Calibri Light"/>
                <w:b/>
                <w:color w:val="FFFFFF"/>
                <w:sz w:val="20"/>
                <w:szCs w:val="20"/>
                <w:lang w:val="en-AU"/>
              </w:rPr>
            </w:pPr>
            <w:r w:rsidRPr="00871EC1">
              <w:rPr>
                <w:rFonts w:cs="Calibri Light"/>
                <w:b/>
                <w:color w:val="FFFFFF"/>
                <w:sz w:val="20"/>
                <w:szCs w:val="20"/>
                <w:lang w:val="en-AU"/>
              </w:rPr>
              <w:t>Location</w:t>
            </w:r>
          </w:p>
        </w:tc>
        <w:tc>
          <w:tcPr>
            <w:tcW w:w="1984"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25EB4DDA" w14:textId="77777777" w:rsidR="00635953" w:rsidRPr="00871EC1" w:rsidRDefault="00635953">
            <w:pPr>
              <w:spacing w:before="0" w:after="0" w:line="256" w:lineRule="auto"/>
              <w:rPr>
                <w:rFonts w:cs="Calibri Light"/>
                <w:b/>
                <w:color w:val="FFFFFF"/>
                <w:sz w:val="20"/>
                <w:szCs w:val="20"/>
                <w:lang w:val="en-AU"/>
              </w:rPr>
            </w:pPr>
            <w:r w:rsidRPr="00871EC1">
              <w:rPr>
                <w:rFonts w:cs="Calibri Light"/>
                <w:b/>
                <w:color w:val="FFFFFF"/>
                <w:sz w:val="20"/>
                <w:szCs w:val="20"/>
                <w:lang w:val="en-AU"/>
              </w:rPr>
              <w:t>LGA</w:t>
            </w:r>
          </w:p>
        </w:tc>
        <w:tc>
          <w:tcPr>
            <w:tcW w:w="1134"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4F1667B5" w14:textId="5588FB0E" w:rsidR="00635953" w:rsidRPr="00871EC1" w:rsidRDefault="00D27382">
            <w:pPr>
              <w:shd w:val="clear" w:color="auto" w:fill="000000"/>
              <w:spacing w:before="0" w:after="0" w:line="256" w:lineRule="auto"/>
              <w:jc w:val="center"/>
              <w:rPr>
                <w:rFonts w:cs="Calibri Light"/>
                <w:b/>
                <w:color w:val="FFFFFF"/>
                <w:sz w:val="20"/>
                <w:szCs w:val="20"/>
                <w:lang w:val="en-AU"/>
              </w:rPr>
            </w:pPr>
            <w:r w:rsidRPr="00871EC1">
              <w:rPr>
                <w:rFonts w:cs="Calibri Light"/>
                <w:b/>
                <w:color w:val="FFFFFF"/>
                <w:sz w:val="20"/>
                <w:szCs w:val="20"/>
                <w:lang w:val="en-AU"/>
              </w:rPr>
              <w:t xml:space="preserve">User </w:t>
            </w:r>
            <w:r w:rsidR="00635953" w:rsidRPr="00871EC1">
              <w:rPr>
                <w:rFonts w:cs="Calibri Light"/>
                <w:b/>
                <w:color w:val="FFFFFF"/>
                <w:sz w:val="20"/>
                <w:szCs w:val="20"/>
                <w:lang w:val="en-AU"/>
              </w:rPr>
              <w:t>Type</w:t>
            </w:r>
          </w:p>
        </w:tc>
        <w:tc>
          <w:tcPr>
            <w:tcW w:w="2239" w:type="dxa"/>
            <w:gridSpan w:val="2"/>
            <w:tcBorders>
              <w:top w:val="single" w:sz="4" w:space="0" w:color="auto"/>
              <w:left w:val="single" w:sz="4" w:space="0" w:color="FFFFFF"/>
              <w:bottom w:val="single" w:sz="4" w:space="0" w:color="auto"/>
              <w:right w:val="single" w:sz="4" w:space="0" w:color="auto"/>
            </w:tcBorders>
            <w:shd w:val="clear" w:color="auto" w:fill="000000"/>
            <w:vAlign w:val="bottom"/>
            <w:hideMark/>
          </w:tcPr>
          <w:p w14:paraId="2995577B" w14:textId="77777777" w:rsidR="00635953" w:rsidRPr="00871EC1" w:rsidRDefault="00635953">
            <w:pPr>
              <w:shd w:val="clear" w:color="auto" w:fill="000000"/>
              <w:spacing w:before="0" w:after="0" w:line="256" w:lineRule="auto"/>
              <w:jc w:val="center"/>
              <w:rPr>
                <w:rFonts w:cs="Calibri Light"/>
                <w:b/>
                <w:color w:val="FFFFFF"/>
                <w:sz w:val="20"/>
                <w:szCs w:val="20"/>
                <w:lang w:val="en-AU"/>
              </w:rPr>
            </w:pPr>
            <w:r w:rsidRPr="00871EC1">
              <w:rPr>
                <w:rFonts w:cs="Calibri Light"/>
                <w:b/>
                <w:color w:val="FFFFFF"/>
                <w:sz w:val="20"/>
                <w:szCs w:val="20"/>
                <w:lang w:val="en-AU"/>
              </w:rPr>
              <w:t>Access</w:t>
            </w:r>
          </w:p>
        </w:tc>
      </w:tr>
      <w:tr w:rsidR="00D65ED1" w:rsidRPr="00871EC1" w14:paraId="5B363166" w14:textId="77777777" w:rsidTr="00635953">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6AAA5D59" w14:textId="77777777" w:rsidR="00635953" w:rsidRPr="00871EC1" w:rsidRDefault="00635953">
            <w:pPr>
              <w:spacing w:before="0" w:after="0" w:line="256" w:lineRule="auto"/>
              <w:rPr>
                <w:rFonts w:cs="Calibri Light"/>
                <w:b/>
                <w:color w:val="FFFFFF"/>
                <w:sz w:val="20"/>
                <w:szCs w:val="20"/>
                <w:lang w:val="en-AU"/>
              </w:rPr>
            </w:pPr>
          </w:p>
        </w:tc>
        <w:tc>
          <w:tcPr>
            <w:tcW w:w="3515" w:type="dxa"/>
            <w:vMerge/>
            <w:tcBorders>
              <w:top w:val="single" w:sz="4" w:space="0" w:color="FFFFFF"/>
              <w:left w:val="single" w:sz="4" w:space="0" w:color="FFFFFF"/>
              <w:bottom w:val="single" w:sz="4" w:space="0" w:color="FFFFFF"/>
              <w:right w:val="single" w:sz="4" w:space="0" w:color="FFFFFF"/>
            </w:tcBorders>
            <w:vAlign w:val="center"/>
            <w:hideMark/>
          </w:tcPr>
          <w:p w14:paraId="24CC1F16" w14:textId="77777777" w:rsidR="00635953" w:rsidRPr="00871EC1" w:rsidRDefault="00635953">
            <w:pPr>
              <w:spacing w:before="0" w:after="0" w:line="256" w:lineRule="auto"/>
              <w:rPr>
                <w:rFonts w:cs="Calibri Light"/>
                <w:b/>
                <w:color w:val="FFFFFF"/>
                <w:sz w:val="20"/>
                <w:szCs w:val="20"/>
                <w:lang w:val="en-AU"/>
              </w:rPr>
            </w:pPr>
          </w:p>
        </w:tc>
        <w:tc>
          <w:tcPr>
            <w:tcW w:w="1984" w:type="dxa"/>
            <w:vMerge/>
            <w:tcBorders>
              <w:top w:val="single" w:sz="4" w:space="0" w:color="FFFFFF"/>
              <w:left w:val="single" w:sz="4" w:space="0" w:color="FFFFFF"/>
              <w:bottom w:val="single" w:sz="4" w:space="0" w:color="FFFFFF"/>
              <w:right w:val="single" w:sz="4" w:space="0" w:color="FFFFFF"/>
            </w:tcBorders>
            <w:vAlign w:val="center"/>
            <w:hideMark/>
          </w:tcPr>
          <w:p w14:paraId="45D15D38" w14:textId="77777777" w:rsidR="00635953" w:rsidRPr="00871EC1" w:rsidRDefault="00635953">
            <w:pPr>
              <w:spacing w:before="0" w:after="0" w:line="256" w:lineRule="auto"/>
              <w:rPr>
                <w:rFonts w:cs="Calibri Light"/>
                <w:b/>
                <w:color w:val="FFFFFF"/>
                <w:sz w:val="20"/>
                <w:szCs w:val="20"/>
                <w:lang w:val="en-AU"/>
              </w:rPr>
            </w:pPr>
          </w:p>
        </w:tc>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0BF1F91A" w14:textId="77777777" w:rsidR="00635953" w:rsidRPr="00871EC1" w:rsidRDefault="00635953">
            <w:pPr>
              <w:spacing w:before="0" w:after="0" w:line="256" w:lineRule="auto"/>
              <w:rPr>
                <w:rFonts w:cs="Calibri Light"/>
                <w:b/>
                <w:color w:val="FFFFFF"/>
                <w:sz w:val="20"/>
                <w:szCs w:val="20"/>
                <w:lang w:val="en-AU"/>
              </w:rPr>
            </w:pPr>
          </w:p>
        </w:tc>
        <w:tc>
          <w:tcPr>
            <w:tcW w:w="1134" w:type="dxa"/>
            <w:tcBorders>
              <w:top w:val="single" w:sz="4" w:space="0" w:color="auto"/>
              <w:left w:val="single" w:sz="4" w:space="0" w:color="FFFFFF"/>
              <w:bottom w:val="single" w:sz="4" w:space="0" w:color="auto"/>
              <w:right w:val="single" w:sz="4" w:space="0" w:color="auto"/>
            </w:tcBorders>
            <w:shd w:val="clear" w:color="auto" w:fill="D9D9D9"/>
            <w:vAlign w:val="bottom"/>
            <w:hideMark/>
          </w:tcPr>
          <w:p w14:paraId="5CEE000F" w14:textId="77777777" w:rsidR="00635953" w:rsidRPr="00871EC1" w:rsidRDefault="00635953">
            <w:pPr>
              <w:spacing w:before="0" w:after="0" w:line="256" w:lineRule="auto"/>
              <w:jc w:val="center"/>
              <w:rPr>
                <w:rFonts w:cs="Calibri Light"/>
                <w:b/>
                <w:sz w:val="20"/>
                <w:szCs w:val="20"/>
                <w:lang w:val="en-AU"/>
              </w:rPr>
            </w:pPr>
            <w:r w:rsidRPr="00871EC1">
              <w:rPr>
                <w:b/>
                <w:sz w:val="20"/>
                <w:szCs w:val="20"/>
                <w:lang w:val="en-AU"/>
              </w:rPr>
              <w:t>Fixed</w:t>
            </w:r>
            <w:r w:rsidRPr="00871EC1">
              <w:rPr>
                <w:sz w:val="20"/>
                <w:szCs w:val="20"/>
                <w:lang w:val="en-AU"/>
              </w:rPr>
              <w:br/>
            </w:r>
            <w:r w:rsidRPr="00871EC1">
              <w:rPr>
                <w:sz w:val="15"/>
                <w:szCs w:val="20"/>
                <w:lang w:val="en-AU"/>
              </w:rPr>
              <w:t>Supply / Demand</w:t>
            </w:r>
          </w:p>
        </w:tc>
        <w:tc>
          <w:tcPr>
            <w:tcW w:w="1105"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31852055" w14:textId="3D57F241" w:rsidR="00635953" w:rsidRPr="00871EC1" w:rsidRDefault="00635953">
            <w:pPr>
              <w:spacing w:before="0" w:after="0" w:line="256" w:lineRule="auto"/>
              <w:jc w:val="center"/>
              <w:rPr>
                <w:rFonts w:cs="Calibri Light"/>
                <w:b/>
                <w:sz w:val="20"/>
                <w:szCs w:val="20"/>
                <w:lang w:val="en-AU"/>
              </w:rPr>
            </w:pPr>
            <w:r w:rsidRPr="00871EC1">
              <w:rPr>
                <w:b/>
                <w:sz w:val="20"/>
                <w:szCs w:val="20"/>
                <w:lang w:val="en-AU"/>
              </w:rPr>
              <w:t>Mobile</w:t>
            </w:r>
            <w:r w:rsidR="000510D9" w:rsidRPr="00871EC1">
              <w:rPr>
                <w:b/>
                <w:sz w:val="20"/>
                <w:szCs w:val="20"/>
                <w:lang w:val="en-AU"/>
              </w:rPr>
              <w:t>*</w:t>
            </w:r>
            <w:r w:rsidRPr="00871EC1">
              <w:rPr>
                <w:sz w:val="20"/>
                <w:szCs w:val="20"/>
                <w:lang w:val="en-AU"/>
              </w:rPr>
              <w:t xml:space="preserve"> </w:t>
            </w:r>
            <w:r w:rsidRPr="00871EC1">
              <w:rPr>
                <w:sz w:val="20"/>
                <w:szCs w:val="20"/>
                <w:lang w:val="en-AU"/>
              </w:rPr>
              <w:br/>
            </w:r>
            <w:r w:rsidRPr="00871EC1">
              <w:rPr>
                <w:sz w:val="15"/>
                <w:szCs w:val="20"/>
                <w:lang w:val="en-AU"/>
              </w:rPr>
              <w:t>Supply / Demand</w:t>
            </w:r>
          </w:p>
        </w:tc>
      </w:tr>
      <w:tr w:rsidR="00D65ED1" w:rsidRPr="00871EC1" w14:paraId="56E0D164" w14:textId="77777777" w:rsidTr="00635953">
        <w:tc>
          <w:tcPr>
            <w:tcW w:w="1111" w:type="dxa"/>
            <w:vMerge w:val="restart"/>
            <w:tcBorders>
              <w:top w:val="single" w:sz="4" w:space="0" w:color="auto"/>
              <w:left w:val="single" w:sz="4" w:space="0" w:color="auto"/>
              <w:bottom w:val="single" w:sz="4" w:space="0" w:color="auto"/>
              <w:right w:val="single" w:sz="4" w:space="0" w:color="auto"/>
            </w:tcBorders>
          </w:tcPr>
          <w:p w14:paraId="4911EBB3" w14:textId="77777777" w:rsidR="00635953" w:rsidRPr="00871EC1" w:rsidRDefault="00635953">
            <w:pPr>
              <w:spacing w:before="0" w:after="0" w:line="256" w:lineRule="auto"/>
              <w:rPr>
                <w:rFonts w:cs="Calibri Light"/>
                <w:sz w:val="20"/>
                <w:szCs w:val="20"/>
                <w:lang w:val="en-AU"/>
              </w:rPr>
            </w:pPr>
          </w:p>
          <w:p w14:paraId="4F8BFD1B" w14:textId="77777777" w:rsidR="00635953" w:rsidRPr="00871EC1" w:rsidRDefault="00635953">
            <w:pPr>
              <w:spacing w:before="0" w:after="0" w:line="256" w:lineRule="auto"/>
              <w:rPr>
                <w:rFonts w:cs="Calibri Light"/>
                <w:sz w:val="20"/>
                <w:szCs w:val="20"/>
                <w:lang w:val="en-AU"/>
              </w:rPr>
            </w:pPr>
          </w:p>
          <w:p w14:paraId="4879CECC" w14:textId="77777777" w:rsidR="00635953" w:rsidRPr="00871EC1" w:rsidRDefault="00635953">
            <w:pPr>
              <w:spacing w:before="0" w:after="0" w:line="256" w:lineRule="auto"/>
              <w:rPr>
                <w:rFonts w:cs="Calibri Light"/>
                <w:sz w:val="20"/>
                <w:szCs w:val="20"/>
                <w:lang w:val="en-AU"/>
              </w:rPr>
            </w:pPr>
          </w:p>
          <w:p w14:paraId="03FF47B9" w14:textId="77777777" w:rsidR="00635953" w:rsidRPr="00871EC1" w:rsidRDefault="00635953">
            <w:pPr>
              <w:spacing w:before="0" w:after="0" w:line="256" w:lineRule="auto"/>
              <w:rPr>
                <w:rFonts w:cs="Calibri Light"/>
                <w:sz w:val="20"/>
                <w:szCs w:val="20"/>
                <w:lang w:val="en-AU"/>
              </w:rPr>
            </w:pPr>
          </w:p>
          <w:p w14:paraId="736F2EFD" w14:textId="77777777" w:rsidR="00635953" w:rsidRPr="00871EC1" w:rsidRDefault="00635953">
            <w:pPr>
              <w:spacing w:before="0" w:after="0" w:line="256" w:lineRule="auto"/>
              <w:rPr>
                <w:rFonts w:cs="Calibri Light"/>
                <w:sz w:val="20"/>
                <w:szCs w:val="20"/>
                <w:lang w:val="en-AU"/>
              </w:rPr>
            </w:pPr>
          </w:p>
          <w:p w14:paraId="0B6A9540" w14:textId="77777777" w:rsidR="00635953" w:rsidRPr="00871EC1" w:rsidRDefault="00635953">
            <w:pPr>
              <w:spacing w:before="0" w:after="0" w:line="256" w:lineRule="auto"/>
              <w:rPr>
                <w:rFonts w:cs="Calibri Light"/>
                <w:sz w:val="20"/>
                <w:szCs w:val="20"/>
                <w:lang w:val="en-AU"/>
              </w:rPr>
            </w:pPr>
          </w:p>
          <w:p w14:paraId="12EC7D1D"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Permanent</w:t>
            </w:r>
          </w:p>
        </w:tc>
        <w:tc>
          <w:tcPr>
            <w:tcW w:w="3515" w:type="dxa"/>
            <w:vMerge w:val="restart"/>
            <w:tcBorders>
              <w:top w:val="single" w:sz="4" w:space="0" w:color="auto"/>
              <w:left w:val="single" w:sz="4" w:space="0" w:color="auto"/>
              <w:bottom w:val="single" w:sz="18" w:space="0" w:color="000000"/>
              <w:right w:val="single" w:sz="4" w:space="0" w:color="auto"/>
            </w:tcBorders>
            <w:vAlign w:val="center"/>
            <w:hideMark/>
          </w:tcPr>
          <w:p w14:paraId="1588723E"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Bells Beach</w:t>
            </w:r>
          </w:p>
        </w:tc>
        <w:tc>
          <w:tcPr>
            <w:tcW w:w="1984" w:type="dxa"/>
            <w:vMerge w:val="restart"/>
            <w:tcBorders>
              <w:top w:val="single" w:sz="4" w:space="0" w:color="auto"/>
              <w:left w:val="single" w:sz="4" w:space="0" w:color="auto"/>
              <w:bottom w:val="single" w:sz="18" w:space="0" w:color="000000"/>
              <w:right w:val="single" w:sz="4" w:space="0" w:color="auto"/>
            </w:tcBorders>
            <w:vAlign w:val="center"/>
            <w:hideMark/>
          </w:tcPr>
          <w:p w14:paraId="2E936A8C"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Surf Coast</w:t>
            </w:r>
          </w:p>
        </w:tc>
        <w:tc>
          <w:tcPr>
            <w:tcW w:w="1134" w:type="dxa"/>
            <w:tcBorders>
              <w:top w:val="single" w:sz="4" w:space="0" w:color="auto"/>
              <w:left w:val="single" w:sz="4" w:space="0" w:color="auto"/>
              <w:bottom w:val="single" w:sz="4" w:space="0" w:color="auto"/>
              <w:right w:val="single" w:sz="4" w:space="0" w:color="auto"/>
            </w:tcBorders>
            <w:hideMark/>
          </w:tcPr>
          <w:p w14:paraId="686B554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4" w:space="0" w:color="auto"/>
              <w:left w:val="single" w:sz="4" w:space="0" w:color="auto"/>
              <w:bottom w:val="single" w:sz="4" w:space="0" w:color="auto"/>
              <w:right w:val="single" w:sz="4" w:space="0" w:color="auto"/>
            </w:tcBorders>
            <w:shd w:val="clear" w:color="auto" w:fill="FFC000"/>
            <w:hideMark/>
          </w:tcPr>
          <w:p w14:paraId="78B3452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4" w:space="0" w:color="auto"/>
              <w:left w:val="single" w:sz="4" w:space="0" w:color="auto"/>
              <w:bottom w:val="single" w:sz="4" w:space="0" w:color="auto"/>
              <w:right w:val="single" w:sz="4" w:space="0" w:color="auto"/>
            </w:tcBorders>
            <w:shd w:val="clear" w:color="auto" w:fill="92D050"/>
            <w:hideMark/>
          </w:tcPr>
          <w:p w14:paraId="1070EA7F"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ED4EB6" w:rsidRPr="00871EC1" w14:paraId="308D81FC"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09CDDF92"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4" w:space="0" w:color="auto"/>
              <w:left w:val="single" w:sz="4" w:space="0" w:color="auto"/>
              <w:bottom w:val="single" w:sz="18" w:space="0" w:color="000000"/>
              <w:right w:val="single" w:sz="4" w:space="0" w:color="auto"/>
            </w:tcBorders>
            <w:vAlign w:val="center"/>
            <w:hideMark/>
          </w:tcPr>
          <w:p w14:paraId="3A068947"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4" w:space="0" w:color="auto"/>
              <w:left w:val="single" w:sz="4" w:space="0" w:color="auto"/>
              <w:bottom w:val="single" w:sz="18" w:space="0" w:color="000000"/>
              <w:right w:val="single" w:sz="4" w:space="0" w:color="auto"/>
            </w:tcBorders>
            <w:vAlign w:val="center"/>
            <w:hideMark/>
          </w:tcPr>
          <w:p w14:paraId="27CD4D33" w14:textId="77777777" w:rsidR="00635953" w:rsidRPr="00871EC1" w:rsidRDefault="00635953">
            <w:pPr>
              <w:spacing w:before="0" w:after="0" w:line="256" w:lineRule="auto"/>
              <w:rPr>
                <w:rFonts w:cs="Calibri Light"/>
                <w:sz w:val="20"/>
                <w:szCs w:val="20"/>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0A17604B"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3DD5CAA7"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92D050"/>
            <w:hideMark/>
          </w:tcPr>
          <w:p w14:paraId="4DCC455B"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2E9A6480"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3FC076CA"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000000"/>
              <w:left w:val="single" w:sz="4" w:space="0" w:color="auto"/>
              <w:bottom w:val="single" w:sz="18" w:space="0" w:color="000000"/>
              <w:right w:val="single" w:sz="4" w:space="0" w:color="auto"/>
            </w:tcBorders>
            <w:vAlign w:val="center"/>
            <w:hideMark/>
          </w:tcPr>
          <w:p w14:paraId="5599FFD8"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Johanna Beach</w:t>
            </w:r>
          </w:p>
        </w:tc>
        <w:tc>
          <w:tcPr>
            <w:tcW w:w="1984" w:type="dxa"/>
            <w:vMerge w:val="restart"/>
            <w:tcBorders>
              <w:top w:val="single" w:sz="18" w:space="0" w:color="000000"/>
              <w:left w:val="single" w:sz="4" w:space="0" w:color="auto"/>
              <w:bottom w:val="single" w:sz="18" w:space="0" w:color="000000"/>
              <w:right w:val="single" w:sz="4" w:space="0" w:color="auto"/>
            </w:tcBorders>
            <w:vAlign w:val="center"/>
            <w:hideMark/>
          </w:tcPr>
          <w:p w14:paraId="0FF8E0DB" w14:textId="77777777" w:rsidR="00635953" w:rsidRPr="00871EC1" w:rsidRDefault="00635953">
            <w:pPr>
              <w:spacing w:before="0" w:after="0" w:line="256" w:lineRule="auto"/>
              <w:rPr>
                <w:rFonts w:cs="Calibri Light"/>
                <w:color w:val="FFFFFF"/>
                <w:sz w:val="20"/>
                <w:szCs w:val="20"/>
                <w:highlight w:val="yellow"/>
                <w:lang w:val="en-AU"/>
              </w:rPr>
            </w:pPr>
            <w:r w:rsidRPr="00871EC1">
              <w:rPr>
                <w:rFonts w:cs="Calibri Light"/>
                <w:sz w:val="20"/>
                <w:szCs w:val="20"/>
                <w:lang w:val="en-AU"/>
              </w:rPr>
              <w:t>Colac Otway</w:t>
            </w:r>
          </w:p>
        </w:tc>
        <w:tc>
          <w:tcPr>
            <w:tcW w:w="1134" w:type="dxa"/>
            <w:tcBorders>
              <w:top w:val="single" w:sz="18" w:space="0" w:color="000000"/>
              <w:left w:val="single" w:sz="4" w:space="0" w:color="auto"/>
              <w:bottom w:val="single" w:sz="4" w:space="0" w:color="auto"/>
              <w:right w:val="single" w:sz="4" w:space="0" w:color="auto"/>
            </w:tcBorders>
            <w:hideMark/>
          </w:tcPr>
          <w:p w14:paraId="59D6EDCD"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000000"/>
              <w:left w:val="single" w:sz="4" w:space="0" w:color="auto"/>
              <w:bottom w:val="single" w:sz="4" w:space="0" w:color="auto"/>
              <w:right w:val="single" w:sz="4" w:space="0" w:color="auto"/>
            </w:tcBorders>
            <w:shd w:val="clear" w:color="auto" w:fill="FF0000"/>
            <w:hideMark/>
          </w:tcPr>
          <w:p w14:paraId="256DACD0"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000000"/>
              <w:left w:val="single" w:sz="4" w:space="0" w:color="auto"/>
              <w:bottom w:val="single" w:sz="4" w:space="0" w:color="auto"/>
              <w:right w:val="single" w:sz="4" w:space="0" w:color="auto"/>
            </w:tcBorders>
            <w:shd w:val="clear" w:color="auto" w:fill="FFC000"/>
            <w:hideMark/>
          </w:tcPr>
          <w:p w14:paraId="7B8B6B2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03133468"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740E584A"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000000"/>
              <w:left w:val="single" w:sz="4" w:space="0" w:color="auto"/>
              <w:bottom w:val="single" w:sz="18" w:space="0" w:color="000000"/>
              <w:right w:val="single" w:sz="4" w:space="0" w:color="auto"/>
            </w:tcBorders>
            <w:vAlign w:val="center"/>
            <w:hideMark/>
          </w:tcPr>
          <w:p w14:paraId="655E0E42"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000000"/>
              <w:left w:val="single" w:sz="4" w:space="0" w:color="auto"/>
              <w:bottom w:val="single" w:sz="18" w:space="0" w:color="000000"/>
              <w:right w:val="single" w:sz="4" w:space="0" w:color="auto"/>
            </w:tcBorders>
            <w:vAlign w:val="center"/>
            <w:hideMark/>
          </w:tcPr>
          <w:p w14:paraId="6455F216" w14:textId="77777777" w:rsidR="00635953" w:rsidRPr="00871EC1" w:rsidRDefault="00635953">
            <w:pPr>
              <w:spacing w:before="0" w:after="0" w:line="256" w:lineRule="auto"/>
              <w:rPr>
                <w:rFonts w:cs="Calibri Light"/>
                <w:color w:val="FFFFFF"/>
                <w:sz w:val="20"/>
                <w:szCs w:val="20"/>
                <w:highlight w:val="yellow"/>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5035165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1FA744CD"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FFC000"/>
            <w:hideMark/>
          </w:tcPr>
          <w:p w14:paraId="6F07389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0A503E40"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12CE1FC6"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000000"/>
              <w:left w:val="single" w:sz="4" w:space="0" w:color="auto"/>
              <w:bottom w:val="single" w:sz="18" w:space="0" w:color="000000"/>
              <w:right w:val="single" w:sz="4" w:space="0" w:color="auto"/>
            </w:tcBorders>
            <w:vAlign w:val="center"/>
            <w:hideMark/>
          </w:tcPr>
          <w:p w14:paraId="08A5A5EF"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The Blues Train Queenscliff</w:t>
            </w:r>
          </w:p>
        </w:tc>
        <w:tc>
          <w:tcPr>
            <w:tcW w:w="1984" w:type="dxa"/>
            <w:vMerge w:val="restart"/>
            <w:tcBorders>
              <w:top w:val="single" w:sz="18" w:space="0" w:color="000000"/>
              <w:left w:val="single" w:sz="4" w:space="0" w:color="auto"/>
              <w:bottom w:val="single" w:sz="18" w:space="0" w:color="000000"/>
              <w:right w:val="single" w:sz="4" w:space="0" w:color="auto"/>
            </w:tcBorders>
            <w:vAlign w:val="center"/>
            <w:hideMark/>
          </w:tcPr>
          <w:p w14:paraId="55DB7260" w14:textId="77777777" w:rsidR="00635953" w:rsidRPr="00871EC1" w:rsidRDefault="00635953">
            <w:pPr>
              <w:spacing w:before="0" w:after="0" w:line="256" w:lineRule="auto"/>
              <w:rPr>
                <w:rFonts w:cs="Calibri Light"/>
                <w:color w:val="FFFFFF"/>
                <w:sz w:val="20"/>
                <w:szCs w:val="20"/>
                <w:highlight w:val="yellow"/>
                <w:lang w:val="en-AU"/>
              </w:rPr>
            </w:pPr>
            <w:r w:rsidRPr="00871EC1">
              <w:rPr>
                <w:rFonts w:cs="Calibri Light"/>
                <w:sz w:val="20"/>
                <w:szCs w:val="20"/>
                <w:lang w:val="en-AU"/>
              </w:rPr>
              <w:t>Queenscliff</w:t>
            </w:r>
          </w:p>
        </w:tc>
        <w:tc>
          <w:tcPr>
            <w:tcW w:w="1134" w:type="dxa"/>
            <w:tcBorders>
              <w:top w:val="single" w:sz="18" w:space="0" w:color="000000"/>
              <w:left w:val="single" w:sz="4" w:space="0" w:color="auto"/>
              <w:bottom w:val="single" w:sz="4" w:space="0" w:color="auto"/>
              <w:right w:val="single" w:sz="4" w:space="0" w:color="auto"/>
            </w:tcBorders>
            <w:hideMark/>
          </w:tcPr>
          <w:p w14:paraId="5EBFC1B0"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000000"/>
              <w:left w:val="single" w:sz="4" w:space="0" w:color="auto"/>
              <w:bottom w:val="single" w:sz="4" w:space="0" w:color="auto"/>
              <w:right w:val="single" w:sz="4" w:space="0" w:color="auto"/>
            </w:tcBorders>
            <w:shd w:val="clear" w:color="auto" w:fill="FFC000"/>
            <w:hideMark/>
          </w:tcPr>
          <w:p w14:paraId="7D765D9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000000"/>
              <w:left w:val="single" w:sz="4" w:space="0" w:color="auto"/>
              <w:bottom w:val="single" w:sz="4" w:space="0" w:color="auto"/>
              <w:right w:val="single" w:sz="4" w:space="0" w:color="auto"/>
            </w:tcBorders>
            <w:shd w:val="clear" w:color="auto" w:fill="92D050"/>
            <w:hideMark/>
          </w:tcPr>
          <w:p w14:paraId="40F17632"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5D6B4F08"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4370C7CF"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000000"/>
              <w:left w:val="single" w:sz="4" w:space="0" w:color="auto"/>
              <w:bottom w:val="single" w:sz="18" w:space="0" w:color="000000"/>
              <w:right w:val="single" w:sz="4" w:space="0" w:color="auto"/>
            </w:tcBorders>
            <w:vAlign w:val="center"/>
            <w:hideMark/>
          </w:tcPr>
          <w:p w14:paraId="58AE30A1"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000000"/>
              <w:left w:val="single" w:sz="4" w:space="0" w:color="auto"/>
              <w:bottom w:val="single" w:sz="18" w:space="0" w:color="000000"/>
              <w:right w:val="single" w:sz="4" w:space="0" w:color="auto"/>
            </w:tcBorders>
            <w:vAlign w:val="center"/>
            <w:hideMark/>
          </w:tcPr>
          <w:p w14:paraId="2D8C87ED" w14:textId="77777777" w:rsidR="00635953" w:rsidRPr="00871EC1" w:rsidRDefault="00635953">
            <w:pPr>
              <w:spacing w:before="0" w:after="0" w:line="256" w:lineRule="auto"/>
              <w:rPr>
                <w:rFonts w:cs="Calibri Light"/>
                <w:color w:val="FFFFFF"/>
                <w:sz w:val="20"/>
                <w:szCs w:val="20"/>
                <w:highlight w:val="yellow"/>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0347571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62E56FA3"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92D050"/>
            <w:hideMark/>
          </w:tcPr>
          <w:p w14:paraId="16F8AF5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74B99C92"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78C3C91C"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000000"/>
              <w:left w:val="single" w:sz="4" w:space="0" w:color="auto"/>
              <w:bottom w:val="single" w:sz="18" w:space="0" w:color="000000"/>
              <w:right w:val="single" w:sz="4" w:space="0" w:color="auto"/>
            </w:tcBorders>
            <w:vAlign w:val="center"/>
            <w:hideMark/>
          </w:tcPr>
          <w:p w14:paraId="0A0723E5" w14:textId="26739C9B" w:rsidR="00635953" w:rsidRPr="00871EC1" w:rsidRDefault="00635953">
            <w:pPr>
              <w:spacing w:before="0" w:after="0" w:line="256" w:lineRule="auto"/>
              <w:rPr>
                <w:rFonts w:cs="Calibri Light"/>
                <w:sz w:val="20"/>
                <w:szCs w:val="20"/>
                <w:highlight w:val="yellow"/>
                <w:lang w:val="en-AU"/>
              </w:rPr>
            </w:pPr>
            <w:proofErr w:type="spellStart"/>
            <w:r w:rsidRPr="00871EC1">
              <w:rPr>
                <w:rFonts w:cs="Calibri Light"/>
                <w:sz w:val="20"/>
                <w:szCs w:val="20"/>
                <w:lang w:val="en-AU"/>
              </w:rPr>
              <w:t>Marriner</w:t>
            </w:r>
            <w:r w:rsidR="00FF2339" w:rsidRPr="00871EC1">
              <w:rPr>
                <w:rFonts w:cs="Calibri Light"/>
                <w:sz w:val="20"/>
                <w:szCs w:val="20"/>
                <w:lang w:val="en-AU"/>
              </w:rPr>
              <w:t>’</w:t>
            </w:r>
            <w:r w:rsidRPr="00871EC1">
              <w:rPr>
                <w:rFonts w:cs="Calibri Light"/>
                <w:sz w:val="20"/>
                <w:szCs w:val="20"/>
                <w:lang w:val="en-AU"/>
              </w:rPr>
              <w:t>s</w:t>
            </w:r>
            <w:proofErr w:type="spellEnd"/>
            <w:r w:rsidRPr="00871EC1">
              <w:rPr>
                <w:rFonts w:cs="Calibri Light"/>
                <w:sz w:val="20"/>
                <w:szCs w:val="20"/>
                <w:lang w:val="en-AU"/>
              </w:rPr>
              <w:t xml:space="preserve"> Lookout</w:t>
            </w:r>
          </w:p>
        </w:tc>
        <w:tc>
          <w:tcPr>
            <w:tcW w:w="1984" w:type="dxa"/>
            <w:vMerge w:val="restart"/>
            <w:tcBorders>
              <w:top w:val="single" w:sz="18" w:space="0" w:color="000000"/>
              <w:left w:val="single" w:sz="4" w:space="0" w:color="auto"/>
              <w:bottom w:val="single" w:sz="18" w:space="0" w:color="000000"/>
              <w:right w:val="single" w:sz="4" w:space="0" w:color="auto"/>
            </w:tcBorders>
            <w:vAlign w:val="center"/>
            <w:hideMark/>
          </w:tcPr>
          <w:p w14:paraId="4EF8D13F" w14:textId="77777777" w:rsidR="00635953" w:rsidRPr="00871EC1" w:rsidRDefault="00635953">
            <w:pPr>
              <w:spacing w:before="0" w:after="0" w:line="256" w:lineRule="auto"/>
              <w:rPr>
                <w:rFonts w:cs="Calibri Light"/>
                <w:color w:val="FFFFFF"/>
                <w:sz w:val="20"/>
                <w:szCs w:val="20"/>
                <w:highlight w:val="yellow"/>
                <w:lang w:val="en-AU"/>
              </w:rPr>
            </w:pPr>
            <w:r w:rsidRPr="00871EC1">
              <w:rPr>
                <w:rFonts w:cs="Calibri Light"/>
                <w:sz w:val="20"/>
                <w:szCs w:val="20"/>
                <w:lang w:val="en-AU"/>
              </w:rPr>
              <w:t>Colac Otway</w:t>
            </w:r>
          </w:p>
        </w:tc>
        <w:tc>
          <w:tcPr>
            <w:tcW w:w="1134" w:type="dxa"/>
            <w:tcBorders>
              <w:top w:val="single" w:sz="18" w:space="0" w:color="000000"/>
              <w:left w:val="single" w:sz="4" w:space="0" w:color="auto"/>
              <w:bottom w:val="single" w:sz="4" w:space="0" w:color="auto"/>
              <w:right w:val="single" w:sz="4" w:space="0" w:color="auto"/>
            </w:tcBorders>
            <w:hideMark/>
          </w:tcPr>
          <w:p w14:paraId="3A803B8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000000"/>
              <w:left w:val="single" w:sz="4" w:space="0" w:color="auto"/>
              <w:bottom w:val="single" w:sz="4" w:space="0" w:color="auto"/>
              <w:right w:val="single" w:sz="4" w:space="0" w:color="auto"/>
            </w:tcBorders>
            <w:shd w:val="clear" w:color="auto" w:fill="FF0000"/>
            <w:hideMark/>
          </w:tcPr>
          <w:p w14:paraId="647945A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000000"/>
              <w:left w:val="single" w:sz="4" w:space="0" w:color="auto"/>
              <w:bottom w:val="single" w:sz="4" w:space="0" w:color="auto"/>
              <w:right w:val="single" w:sz="4" w:space="0" w:color="auto"/>
            </w:tcBorders>
            <w:shd w:val="clear" w:color="auto" w:fill="92D050"/>
            <w:hideMark/>
          </w:tcPr>
          <w:p w14:paraId="1B71B85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7C96F540"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0FB88B5F"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000000"/>
              <w:left w:val="single" w:sz="4" w:space="0" w:color="auto"/>
              <w:bottom w:val="single" w:sz="18" w:space="0" w:color="000000"/>
              <w:right w:val="single" w:sz="4" w:space="0" w:color="auto"/>
            </w:tcBorders>
            <w:vAlign w:val="center"/>
            <w:hideMark/>
          </w:tcPr>
          <w:p w14:paraId="35C77894"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000000"/>
              <w:left w:val="single" w:sz="4" w:space="0" w:color="auto"/>
              <w:bottom w:val="single" w:sz="18" w:space="0" w:color="000000"/>
              <w:right w:val="single" w:sz="4" w:space="0" w:color="auto"/>
            </w:tcBorders>
            <w:vAlign w:val="center"/>
            <w:hideMark/>
          </w:tcPr>
          <w:p w14:paraId="4069A107" w14:textId="77777777" w:rsidR="00635953" w:rsidRPr="00871EC1" w:rsidRDefault="00635953">
            <w:pPr>
              <w:spacing w:before="0" w:after="0" w:line="256" w:lineRule="auto"/>
              <w:rPr>
                <w:rFonts w:cs="Calibri Light"/>
                <w:color w:val="FFFFFF"/>
                <w:sz w:val="20"/>
                <w:szCs w:val="20"/>
                <w:highlight w:val="yellow"/>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2F536C8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2E77287F"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92D050"/>
            <w:hideMark/>
          </w:tcPr>
          <w:p w14:paraId="2C59657B"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62822B94"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464B82B9"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000000"/>
              <w:left w:val="single" w:sz="4" w:space="0" w:color="auto"/>
              <w:bottom w:val="single" w:sz="18" w:space="0" w:color="auto"/>
              <w:right w:val="single" w:sz="4" w:space="0" w:color="auto"/>
            </w:tcBorders>
            <w:vAlign w:val="center"/>
            <w:hideMark/>
          </w:tcPr>
          <w:p w14:paraId="59E2D164" w14:textId="77777777" w:rsidR="00635953" w:rsidRPr="00871EC1" w:rsidRDefault="00635953">
            <w:pPr>
              <w:spacing w:before="0" w:after="0" w:line="256" w:lineRule="auto"/>
              <w:rPr>
                <w:rFonts w:cs="Calibri Light"/>
                <w:sz w:val="20"/>
                <w:szCs w:val="20"/>
                <w:highlight w:val="yellow"/>
                <w:lang w:val="en-AU"/>
              </w:rPr>
            </w:pPr>
            <w:proofErr w:type="spellStart"/>
            <w:r w:rsidRPr="00871EC1">
              <w:rPr>
                <w:rFonts w:cs="Calibri Light"/>
                <w:sz w:val="20"/>
                <w:szCs w:val="20"/>
                <w:lang w:val="en-AU"/>
              </w:rPr>
              <w:t>Jirrahlinga</w:t>
            </w:r>
            <w:proofErr w:type="spellEnd"/>
            <w:r w:rsidRPr="00871EC1">
              <w:rPr>
                <w:rFonts w:cs="Calibri Light"/>
                <w:sz w:val="20"/>
                <w:szCs w:val="20"/>
                <w:lang w:val="en-AU"/>
              </w:rPr>
              <w:t xml:space="preserve"> Koala &amp; Wildlife Sanctuary</w:t>
            </w:r>
          </w:p>
        </w:tc>
        <w:tc>
          <w:tcPr>
            <w:tcW w:w="1984" w:type="dxa"/>
            <w:vMerge w:val="restart"/>
            <w:tcBorders>
              <w:top w:val="single" w:sz="18" w:space="0" w:color="000000"/>
              <w:left w:val="single" w:sz="4" w:space="0" w:color="auto"/>
              <w:bottom w:val="single" w:sz="18" w:space="0" w:color="auto"/>
              <w:right w:val="single" w:sz="4" w:space="0" w:color="auto"/>
            </w:tcBorders>
            <w:vAlign w:val="center"/>
            <w:hideMark/>
          </w:tcPr>
          <w:p w14:paraId="6D87CF87"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Greater Geelong</w:t>
            </w:r>
          </w:p>
        </w:tc>
        <w:tc>
          <w:tcPr>
            <w:tcW w:w="1134" w:type="dxa"/>
            <w:tcBorders>
              <w:top w:val="single" w:sz="18" w:space="0" w:color="000000"/>
              <w:left w:val="single" w:sz="4" w:space="0" w:color="auto"/>
              <w:bottom w:val="single" w:sz="4" w:space="0" w:color="auto"/>
              <w:right w:val="single" w:sz="4" w:space="0" w:color="auto"/>
            </w:tcBorders>
            <w:hideMark/>
          </w:tcPr>
          <w:p w14:paraId="0E3164F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000000"/>
              <w:left w:val="single" w:sz="4" w:space="0" w:color="auto"/>
              <w:bottom w:val="single" w:sz="4" w:space="0" w:color="auto"/>
              <w:right w:val="single" w:sz="4" w:space="0" w:color="auto"/>
            </w:tcBorders>
            <w:shd w:val="clear" w:color="auto" w:fill="FF0000"/>
            <w:hideMark/>
          </w:tcPr>
          <w:p w14:paraId="17FAC8A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000000"/>
              <w:left w:val="single" w:sz="4" w:space="0" w:color="auto"/>
              <w:bottom w:val="single" w:sz="4" w:space="0" w:color="auto"/>
              <w:right w:val="single" w:sz="4" w:space="0" w:color="auto"/>
            </w:tcBorders>
            <w:shd w:val="clear" w:color="auto" w:fill="92D050"/>
            <w:hideMark/>
          </w:tcPr>
          <w:p w14:paraId="0AF134C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3FF3FF65"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36CEA794"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000000"/>
              <w:left w:val="single" w:sz="4" w:space="0" w:color="auto"/>
              <w:bottom w:val="single" w:sz="18" w:space="0" w:color="auto"/>
              <w:right w:val="single" w:sz="4" w:space="0" w:color="auto"/>
            </w:tcBorders>
            <w:vAlign w:val="center"/>
            <w:hideMark/>
          </w:tcPr>
          <w:p w14:paraId="30FFB84D"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000000"/>
              <w:left w:val="single" w:sz="4" w:space="0" w:color="auto"/>
              <w:bottom w:val="single" w:sz="18" w:space="0" w:color="auto"/>
              <w:right w:val="single" w:sz="4" w:space="0" w:color="auto"/>
            </w:tcBorders>
            <w:vAlign w:val="center"/>
            <w:hideMark/>
          </w:tcPr>
          <w:p w14:paraId="5D4E2C26" w14:textId="77777777" w:rsidR="00635953" w:rsidRPr="00871EC1" w:rsidRDefault="00635953">
            <w:pPr>
              <w:spacing w:before="0" w:after="0" w:line="256" w:lineRule="auto"/>
              <w:rPr>
                <w:rFonts w:cs="Calibri Light"/>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1B00A744"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031DA00B"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22916C4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261BB486"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0E998C21"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33A17793"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Kardinia Park</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547514F9" w14:textId="77777777" w:rsidR="00635953" w:rsidRPr="00871EC1" w:rsidRDefault="00635953">
            <w:pPr>
              <w:spacing w:before="0" w:after="0" w:line="256" w:lineRule="auto"/>
              <w:rPr>
                <w:rFonts w:cs="Calibri Light"/>
                <w:color w:val="auto"/>
                <w:sz w:val="20"/>
                <w:szCs w:val="20"/>
                <w:lang w:val="en-AU"/>
              </w:rPr>
            </w:pPr>
            <w:r w:rsidRPr="00871EC1">
              <w:rPr>
                <w:rFonts w:cs="Calibri Light"/>
                <w:sz w:val="20"/>
                <w:szCs w:val="20"/>
                <w:lang w:val="en-AU"/>
              </w:rPr>
              <w:t>Greater Geelong</w:t>
            </w:r>
          </w:p>
        </w:tc>
        <w:tc>
          <w:tcPr>
            <w:tcW w:w="1134" w:type="dxa"/>
            <w:tcBorders>
              <w:top w:val="single" w:sz="18" w:space="0" w:color="auto"/>
              <w:left w:val="single" w:sz="4" w:space="0" w:color="auto"/>
              <w:bottom w:val="single" w:sz="4" w:space="0" w:color="auto"/>
              <w:right w:val="single" w:sz="4" w:space="0" w:color="auto"/>
            </w:tcBorders>
            <w:hideMark/>
          </w:tcPr>
          <w:p w14:paraId="2AB274BE"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00B050"/>
            <w:hideMark/>
          </w:tcPr>
          <w:p w14:paraId="1B35602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c>
          <w:tcPr>
            <w:tcW w:w="1105" w:type="dxa"/>
            <w:tcBorders>
              <w:top w:val="single" w:sz="18" w:space="0" w:color="auto"/>
              <w:left w:val="single" w:sz="4" w:space="0" w:color="auto"/>
              <w:bottom w:val="single" w:sz="4" w:space="0" w:color="auto"/>
              <w:right w:val="single" w:sz="4" w:space="0" w:color="auto"/>
            </w:tcBorders>
            <w:shd w:val="clear" w:color="auto" w:fill="92D050"/>
            <w:hideMark/>
          </w:tcPr>
          <w:p w14:paraId="69B6D524"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3AE77268"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0FE9487B"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038E5B52"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07521AF4"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73E0C50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10F374D6"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66D600BE"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55C38D29"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5C1CE382"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5B50E95C"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Adventure Park</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4A156748" w14:textId="77777777" w:rsidR="00635953" w:rsidRPr="00871EC1" w:rsidRDefault="00635953">
            <w:pPr>
              <w:spacing w:before="0" w:after="0" w:line="256" w:lineRule="auto"/>
              <w:rPr>
                <w:rFonts w:cs="Calibri Light"/>
                <w:color w:val="auto"/>
                <w:sz w:val="20"/>
                <w:szCs w:val="20"/>
                <w:highlight w:val="yellow"/>
                <w:lang w:val="en-AU"/>
              </w:rPr>
            </w:pPr>
            <w:r w:rsidRPr="00871EC1">
              <w:rPr>
                <w:rFonts w:cs="Calibri Light"/>
                <w:sz w:val="20"/>
                <w:szCs w:val="20"/>
                <w:lang w:val="en-AU"/>
              </w:rPr>
              <w:t>Greater Geelong</w:t>
            </w:r>
          </w:p>
        </w:tc>
        <w:tc>
          <w:tcPr>
            <w:tcW w:w="1134" w:type="dxa"/>
            <w:tcBorders>
              <w:top w:val="single" w:sz="18" w:space="0" w:color="auto"/>
              <w:left w:val="single" w:sz="4" w:space="0" w:color="auto"/>
              <w:bottom w:val="single" w:sz="4" w:space="0" w:color="auto"/>
              <w:right w:val="single" w:sz="4" w:space="0" w:color="auto"/>
            </w:tcBorders>
            <w:hideMark/>
          </w:tcPr>
          <w:p w14:paraId="32280E7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0000"/>
            <w:hideMark/>
          </w:tcPr>
          <w:p w14:paraId="45BFFF3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auto"/>
              <w:left w:val="single" w:sz="4" w:space="0" w:color="auto"/>
              <w:bottom w:val="single" w:sz="4" w:space="0" w:color="auto"/>
              <w:right w:val="single" w:sz="4" w:space="0" w:color="auto"/>
            </w:tcBorders>
            <w:shd w:val="clear" w:color="auto" w:fill="92D050"/>
            <w:hideMark/>
          </w:tcPr>
          <w:p w14:paraId="71AEB0D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0E62CF8B"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4A0B4260"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2CFE269B"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2D1BD7F5" w14:textId="77777777" w:rsidR="00635953" w:rsidRPr="00871EC1" w:rsidRDefault="00635953">
            <w:pPr>
              <w:spacing w:before="0" w:after="0" w:line="256" w:lineRule="auto"/>
              <w:rPr>
                <w:rFonts w:cs="Calibri Light"/>
                <w:color w:val="auto"/>
                <w:sz w:val="20"/>
                <w:szCs w:val="20"/>
                <w:highlight w:val="yellow"/>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2038AF11"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39A0E995"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6D2DBAC3"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6D363096"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7FC0AEFB"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000000"/>
              <w:right w:val="single" w:sz="4" w:space="0" w:color="auto"/>
            </w:tcBorders>
            <w:vAlign w:val="center"/>
            <w:hideMark/>
          </w:tcPr>
          <w:p w14:paraId="1E05C8D3"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The Great Ocean Road</w:t>
            </w:r>
          </w:p>
        </w:tc>
        <w:tc>
          <w:tcPr>
            <w:tcW w:w="1984" w:type="dxa"/>
            <w:vMerge w:val="restart"/>
            <w:tcBorders>
              <w:top w:val="single" w:sz="18" w:space="0" w:color="auto"/>
              <w:left w:val="single" w:sz="4" w:space="0" w:color="auto"/>
              <w:bottom w:val="single" w:sz="18" w:space="0" w:color="000000"/>
              <w:right w:val="single" w:sz="4" w:space="0" w:color="auto"/>
            </w:tcBorders>
            <w:vAlign w:val="center"/>
            <w:hideMark/>
          </w:tcPr>
          <w:p w14:paraId="5EF60105" w14:textId="4FF4C26E" w:rsidR="00635953" w:rsidRPr="00871EC1" w:rsidRDefault="00635953">
            <w:pPr>
              <w:spacing w:before="0" w:after="0" w:line="256" w:lineRule="auto"/>
              <w:rPr>
                <w:rFonts w:cs="Calibri Light"/>
                <w:color w:val="auto"/>
                <w:sz w:val="20"/>
                <w:szCs w:val="20"/>
                <w:highlight w:val="yellow"/>
                <w:lang w:val="en-AU"/>
              </w:rPr>
            </w:pPr>
            <w:r w:rsidRPr="00871EC1">
              <w:rPr>
                <w:rFonts w:cs="Calibri Light"/>
                <w:color w:val="auto"/>
                <w:sz w:val="20"/>
                <w:szCs w:val="20"/>
                <w:lang w:val="en-AU"/>
              </w:rPr>
              <w:t>S</w:t>
            </w:r>
            <w:r w:rsidR="00DB4F73" w:rsidRPr="00871EC1">
              <w:rPr>
                <w:rFonts w:cs="Calibri Light"/>
                <w:color w:val="auto"/>
                <w:sz w:val="20"/>
                <w:szCs w:val="20"/>
                <w:lang w:val="en-AU"/>
              </w:rPr>
              <w:t xml:space="preserve">urf Coast, </w:t>
            </w:r>
            <w:r w:rsidR="00DC54FE" w:rsidRPr="00871EC1">
              <w:rPr>
                <w:rFonts w:cs="Calibri Light"/>
                <w:color w:val="auto"/>
                <w:sz w:val="20"/>
                <w:szCs w:val="20"/>
                <w:lang w:val="en-AU"/>
              </w:rPr>
              <w:t>Colac Otway</w:t>
            </w:r>
          </w:p>
        </w:tc>
        <w:tc>
          <w:tcPr>
            <w:tcW w:w="1134" w:type="dxa"/>
            <w:tcBorders>
              <w:top w:val="single" w:sz="18" w:space="0" w:color="auto"/>
              <w:left w:val="single" w:sz="4" w:space="0" w:color="auto"/>
              <w:bottom w:val="single" w:sz="4" w:space="0" w:color="auto"/>
              <w:right w:val="single" w:sz="4" w:space="0" w:color="auto"/>
            </w:tcBorders>
            <w:hideMark/>
          </w:tcPr>
          <w:p w14:paraId="1E9209C4"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638D5BB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FF0000"/>
            <w:hideMark/>
          </w:tcPr>
          <w:p w14:paraId="4104B8E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1C551C20" w14:textId="77777777" w:rsidTr="00635953">
        <w:tc>
          <w:tcPr>
            <w:tcW w:w="0" w:type="auto"/>
            <w:vMerge/>
            <w:tcBorders>
              <w:top w:val="single" w:sz="4" w:space="0" w:color="auto"/>
              <w:left w:val="single" w:sz="4" w:space="0" w:color="auto"/>
              <w:bottom w:val="single" w:sz="4" w:space="0" w:color="auto"/>
              <w:right w:val="single" w:sz="4" w:space="0" w:color="auto"/>
            </w:tcBorders>
            <w:vAlign w:val="center"/>
            <w:hideMark/>
          </w:tcPr>
          <w:p w14:paraId="52F2CCF2"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000000"/>
              <w:right w:val="single" w:sz="4" w:space="0" w:color="auto"/>
            </w:tcBorders>
            <w:vAlign w:val="center"/>
            <w:hideMark/>
          </w:tcPr>
          <w:p w14:paraId="47AD53D4"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auto"/>
              <w:left w:val="single" w:sz="4" w:space="0" w:color="auto"/>
              <w:bottom w:val="single" w:sz="18" w:space="0" w:color="000000"/>
              <w:right w:val="single" w:sz="4" w:space="0" w:color="auto"/>
            </w:tcBorders>
            <w:vAlign w:val="center"/>
            <w:hideMark/>
          </w:tcPr>
          <w:p w14:paraId="5F75C5C7" w14:textId="77777777" w:rsidR="00635953" w:rsidRPr="00871EC1" w:rsidRDefault="00635953">
            <w:pPr>
              <w:spacing w:before="0" w:after="0" w:line="256" w:lineRule="auto"/>
              <w:rPr>
                <w:rFonts w:cs="Calibri Light"/>
                <w:color w:val="auto"/>
                <w:sz w:val="20"/>
                <w:szCs w:val="20"/>
                <w:highlight w:val="yellow"/>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4431545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337E2AEF"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FF0000"/>
            <w:hideMark/>
          </w:tcPr>
          <w:p w14:paraId="0A41E0AE"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62AB681E" w14:textId="77777777" w:rsidTr="00635953">
        <w:tc>
          <w:tcPr>
            <w:tcW w:w="1111" w:type="dxa"/>
            <w:vMerge w:val="restart"/>
            <w:tcBorders>
              <w:top w:val="single" w:sz="18" w:space="0" w:color="000000"/>
              <w:left w:val="single" w:sz="4" w:space="0" w:color="auto"/>
              <w:bottom w:val="single" w:sz="18" w:space="0" w:color="auto"/>
              <w:right w:val="single" w:sz="4" w:space="0" w:color="auto"/>
            </w:tcBorders>
            <w:vAlign w:val="center"/>
            <w:hideMark/>
          </w:tcPr>
          <w:p w14:paraId="0824B1D9"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Events</w:t>
            </w:r>
          </w:p>
        </w:tc>
        <w:tc>
          <w:tcPr>
            <w:tcW w:w="3515" w:type="dxa"/>
            <w:vMerge w:val="restart"/>
            <w:tcBorders>
              <w:top w:val="single" w:sz="18" w:space="0" w:color="000000"/>
              <w:left w:val="single" w:sz="4" w:space="0" w:color="auto"/>
              <w:bottom w:val="single" w:sz="18" w:space="0" w:color="auto"/>
              <w:right w:val="single" w:sz="4" w:space="0" w:color="auto"/>
            </w:tcBorders>
            <w:vAlign w:val="center"/>
            <w:hideMark/>
          </w:tcPr>
          <w:p w14:paraId="02C78A7B"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The Falls Music &amp; Arts Festival</w:t>
            </w:r>
          </w:p>
        </w:tc>
        <w:tc>
          <w:tcPr>
            <w:tcW w:w="1984" w:type="dxa"/>
            <w:vMerge w:val="restart"/>
            <w:tcBorders>
              <w:top w:val="single" w:sz="18" w:space="0" w:color="000000"/>
              <w:left w:val="single" w:sz="4" w:space="0" w:color="auto"/>
              <w:bottom w:val="single" w:sz="18" w:space="0" w:color="auto"/>
              <w:right w:val="single" w:sz="4" w:space="0" w:color="auto"/>
            </w:tcBorders>
            <w:vAlign w:val="center"/>
            <w:hideMark/>
          </w:tcPr>
          <w:p w14:paraId="3C185073" w14:textId="77777777" w:rsidR="00635953" w:rsidRPr="00871EC1" w:rsidRDefault="00635953">
            <w:pPr>
              <w:spacing w:before="0" w:after="0" w:line="256" w:lineRule="auto"/>
              <w:rPr>
                <w:rFonts w:cs="Calibri Light"/>
                <w:color w:val="auto"/>
                <w:sz w:val="20"/>
                <w:szCs w:val="20"/>
                <w:lang w:val="en-AU"/>
              </w:rPr>
            </w:pPr>
            <w:r w:rsidRPr="00871EC1">
              <w:rPr>
                <w:rFonts w:cs="Calibri Light"/>
                <w:color w:val="auto"/>
                <w:sz w:val="20"/>
                <w:szCs w:val="20"/>
                <w:lang w:val="en-AU"/>
              </w:rPr>
              <w:t>Surf Coast</w:t>
            </w:r>
          </w:p>
        </w:tc>
        <w:tc>
          <w:tcPr>
            <w:tcW w:w="1134" w:type="dxa"/>
            <w:tcBorders>
              <w:top w:val="single" w:sz="18" w:space="0" w:color="000000"/>
              <w:left w:val="single" w:sz="4" w:space="0" w:color="auto"/>
              <w:bottom w:val="single" w:sz="4" w:space="0" w:color="auto"/>
              <w:right w:val="single" w:sz="4" w:space="0" w:color="auto"/>
            </w:tcBorders>
            <w:hideMark/>
          </w:tcPr>
          <w:p w14:paraId="0BD3155D"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000000"/>
              <w:left w:val="single" w:sz="4" w:space="0" w:color="auto"/>
              <w:bottom w:val="single" w:sz="4" w:space="0" w:color="auto"/>
              <w:right w:val="single" w:sz="4" w:space="0" w:color="auto"/>
            </w:tcBorders>
            <w:shd w:val="clear" w:color="auto" w:fill="FF0000"/>
            <w:hideMark/>
          </w:tcPr>
          <w:p w14:paraId="3BE74323"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000000"/>
              <w:left w:val="single" w:sz="4" w:space="0" w:color="auto"/>
              <w:bottom w:val="single" w:sz="4" w:space="0" w:color="auto"/>
              <w:right w:val="single" w:sz="4" w:space="0" w:color="auto"/>
            </w:tcBorders>
            <w:shd w:val="clear" w:color="auto" w:fill="FFC000"/>
            <w:hideMark/>
          </w:tcPr>
          <w:p w14:paraId="320771F4"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30D27643"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64C635DE"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000000"/>
              <w:left w:val="single" w:sz="4" w:space="0" w:color="auto"/>
              <w:bottom w:val="single" w:sz="18" w:space="0" w:color="auto"/>
              <w:right w:val="single" w:sz="4" w:space="0" w:color="auto"/>
            </w:tcBorders>
            <w:vAlign w:val="center"/>
            <w:hideMark/>
          </w:tcPr>
          <w:p w14:paraId="230D5FDD"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000000"/>
              <w:left w:val="single" w:sz="4" w:space="0" w:color="auto"/>
              <w:bottom w:val="single" w:sz="18" w:space="0" w:color="auto"/>
              <w:right w:val="single" w:sz="4" w:space="0" w:color="auto"/>
            </w:tcBorders>
            <w:vAlign w:val="center"/>
            <w:hideMark/>
          </w:tcPr>
          <w:p w14:paraId="53236F6F"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1176E07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188E520F"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FFC000"/>
            <w:hideMark/>
          </w:tcPr>
          <w:p w14:paraId="26EEC398"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334E3139"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150FAC3A"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154EF647"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Festival of Sails</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114AC708" w14:textId="77777777" w:rsidR="00635953" w:rsidRPr="00871EC1" w:rsidRDefault="00635953">
            <w:pPr>
              <w:spacing w:before="0" w:after="0" w:line="256" w:lineRule="auto"/>
              <w:rPr>
                <w:rFonts w:cs="Calibri Light"/>
                <w:color w:val="auto"/>
                <w:sz w:val="20"/>
                <w:szCs w:val="20"/>
                <w:highlight w:val="yellow"/>
                <w:lang w:val="en-AU"/>
              </w:rPr>
            </w:pPr>
            <w:r w:rsidRPr="00871EC1">
              <w:rPr>
                <w:rFonts w:cs="Calibri Light"/>
                <w:sz w:val="20"/>
                <w:szCs w:val="20"/>
                <w:lang w:val="en-AU"/>
              </w:rPr>
              <w:t>Greater Geelong</w:t>
            </w:r>
          </w:p>
        </w:tc>
        <w:tc>
          <w:tcPr>
            <w:tcW w:w="1134" w:type="dxa"/>
            <w:tcBorders>
              <w:top w:val="single" w:sz="18" w:space="0" w:color="auto"/>
              <w:left w:val="single" w:sz="4" w:space="0" w:color="auto"/>
              <w:bottom w:val="single" w:sz="4" w:space="0" w:color="auto"/>
              <w:right w:val="single" w:sz="4" w:space="0" w:color="auto"/>
            </w:tcBorders>
            <w:hideMark/>
          </w:tcPr>
          <w:p w14:paraId="7CC22B1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3FFBD923"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92D050"/>
            <w:hideMark/>
          </w:tcPr>
          <w:p w14:paraId="3BC5EE2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113A291D"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59C3367D"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310E50FF"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0D461C95" w14:textId="77777777" w:rsidR="00635953" w:rsidRPr="00871EC1" w:rsidRDefault="00635953">
            <w:pPr>
              <w:spacing w:before="0" w:after="0" w:line="256" w:lineRule="auto"/>
              <w:rPr>
                <w:rFonts w:cs="Calibri Light"/>
                <w:color w:val="auto"/>
                <w:sz w:val="20"/>
                <w:szCs w:val="20"/>
                <w:highlight w:val="yellow"/>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55C340B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3E969C59"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32F8E371"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177245DB"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7F4806D0"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093A4C22" w14:textId="77777777" w:rsidR="00635953" w:rsidRPr="00871EC1" w:rsidRDefault="00635953">
            <w:pPr>
              <w:spacing w:before="0" w:after="0" w:line="256" w:lineRule="auto"/>
              <w:rPr>
                <w:rFonts w:cs="Calibri Light"/>
                <w:sz w:val="20"/>
                <w:szCs w:val="20"/>
                <w:highlight w:val="yellow"/>
                <w:lang w:val="en-AU"/>
              </w:rPr>
            </w:pPr>
            <w:r w:rsidRPr="00871EC1">
              <w:rPr>
                <w:rFonts w:cs="Calibri Light"/>
                <w:sz w:val="20"/>
                <w:szCs w:val="20"/>
                <w:lang w:val="en-AU"/>
              </w:rPr>
              <w:t>Portarlington Mussel Festival</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1C875D7D" w14:textId="77777777" w:rsidR="00635953" w:rsidRPr="00871EC1" w:rsidRDefault="00635953">
            <w:pPr>
              <w:spacing w:before="0" w:after="0" w:line="256" w:lineRule="auto"/>
              <w:rPr>
                <w:rFonts w:cs="Calibri Light"/>
                <w:color w:val="auto"/>
                <w:sz w:val="20"/>
                <w:szCs w:val="20"/>
                <w:highlight w:val="yellow"/>
                <w:lang w:val="en-AU"/>
              </w:rPr>
            </w:pPr>
            <w:r w:rsidRPr="00871EC1">
              <w:rPr>
                <w:rFonts w:cs="Calibri Light"/>
                <w:sz w:val="20"/>
                <w:szCs w:val="20"/>
                <w:lang w:val="en-AU"/>
              </w:rPr>
              <w:t>Greater Geelong</w:t>
            </w:r>
          </w:p>
        </w:tc>
        <w:tc>
          <w:tcPr>
            <w:tcW w:w="1134" w:type="dxa"/>
            <w:tcBorders>
              <w:top w:val="single" w:sz="18" w:space="0" w:color="auto"/>
              <w:left w:val="single" w:sz="4" w:space="0" w:color="auto"/>
              <w:bottom w:val="single" w:sz="4" w:space="0" w:color="auto"/>
              <w:right w:val="single" w:sz="4" w:space="0" w:color="auto"/>
            </w:tcBorders>
            <w:hideMark/>
          </w:tcPr>
          <w:p w14:paraId="101A538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5D03816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92D050"/>
            <w:hideMark/>
          </w:tcPr>
          <w:p w14:paraId="6A88A6C2"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3751447B"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15EEB32F"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015CD6A3" w14:textId="77777777" w:rsidR="00635953" w:rsidRPr="00871EC1" w:rsidRDefault="00635953">
            <w:pPr>
              <w:spacing w:before="0" w:after="0" w:line="256" w:lineRule="auto"/>
              <w:rPr>
                <w:rFonts w:cs="Calibri Light"/>
                <w:sz w:val="20"/>
                <w:szCs w:val="20"/>
                <w:highlight w:val="yellow"/>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61A2E668" w14:textId="77777777" w:rsidR="00635953" w:rsidRPr="00871EC1" w:rsidRDefault="00635953">
            <w:pPr>
              <w:spacing w:before="0" w:after="0" w:line="256" w:lineRule="auto"/>
              <w:rPr>
                <w:rFonts w:cs="Calibri Light"/>
                <w:color w:val="auto"/>
                <w:sz w:val="20"/>
                <w:szCs w:val="20"/>
                <w:highlight w:val="yellow"/>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416E10A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3681B90D"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29A4EE28"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2D3B8218"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43BCF541"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43199EE5"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 xml:space="preserve">Gellibrand River Blues &amp; Blueberry Festival </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48F1A0B1" w14:textId="77777777" w:rsidR="00635953" w:rsidRPr="00871EC1" w:rsidRDefault="00635953">
            <w:pPr>
              <w:spacing w:before="0" w:after="0" w:line="256" w:lineRule="auto"/>
              <w:rPr>
                <w:rFonts w:cs="Calibri Light"/>
                <w:color w:val="auto"/>
                <w:sz w:val="20"/>
                <w:szCs w:val="20"/>
                <w:lang w:val="en-AU"/>
              </w:rPr>
            </w:pPr>
            <w:r w:rsidRPr="00871EC1">
              <w:rPr>
                <w:rFonts w:cs="Calibri Light"/>
                <w:sz w:val="20"/>
                <w:szCs w:val="20"/>
                <w:lang w:val="en-AU"/>
              </w:rPr>
              <w:t>Colac Otway</w:t>
            </w:r>
          </w:p>
        </w:tc>
        <w:tc>
          <w:tcPr>
            <w:tcW w:w="1134" w:type="dxa"/>
            <w:tcBorders>
              <w:top w:val="single" w:sz="18" w:space="0" w:color="auto"/>
              <w:left w:val="single" w:sz="4" w:space="0" w:color="auto"/>
              <w:bottom w:val="single" w:sz="4" w:space="0" w:color="auto"/>
              <w:right w:val="single" w:sz="4" w:space="0" w:color="auto"/>
            </w:tcBorders>
            <w:hideMark/>
          </w:tcPr>
          <w:p w14:paraId="78AE768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0000"/>
            <w:hideMark/>
          </w:tcPr>
          <w:p w14:paraId="5806C74D"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auto"/>
              <w:left w:val="single" w:sz="4" w:space="0" w:color="auto"/>
              <w:bottom w:val="single" w:sz="4" w:space="0" w:color="auto"/>
              <w:right w:val="single" w:sz="4" w:space="0" w:color="auto"/>
            </w:tcBorders>
            <w:shd w:val="clear" w:color="auto" w:fill="FFC000"/>
            <w:hideMark/>
          </w:tcPr>
          <w:p w14:paraId="1718CB4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6BB7C8B5" w14:textId="77777777" w:rsidTr="00635953">
        <w:tc>
          <w:tcPr>
            <w:tcW w:w="0" w:type="auto"/>
            <w:vMerge/>
            <w:tcBorders>
              <w:top w:val="single" w:sz="18" w:space="0" w:color="000000"/>
              <w:left w:val="single" w:sz="4" w:space="0" w:color="auto"/>
              <w:bottom w:val="single" w:sz="18" w:space="0" w:color="auto"/>
              <w:right w:val="single" w:sz="4" w:space="0" w:color="auto"/>
            </w:tcBorders>
            <w:vAlign w:val="center"/>
            <w:hideMark/>
          </w:tcPr>
          <w:p w14:paraId="5EFA8CA3"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4CF232B7"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029066BC"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78C1DC03"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40225541"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FFC000"/>
            <w:hideMark/>
          </w:tcPr>
          <w:p w14:paraId="002D7A41"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45F00539" w14:textId="77777777" w:rsidTr="00635953">
        <w:tc>
          <w:tcPr>
            <w:tcW w:w="1111" w:type="dxa"/>
            <w:vMerge w:val="restart"/>
            <w:tcBorders>
              <w:top w:val="single" w:sz="18" w:space="0" w:color="auto"/>
              <w:left w:val="single" w:sz="4" w:space="0" w:color="auto"/>
              <w:bottom w:val="single" w:sz="18" w:space="0" w:color="000000"/>
              <w:right w:val="single" w:sz="4" w:space="0" w:color="auto"/>
            </w:tcBorders>
          </w:tcPr>
          <w:p w14:paraId="049BB155" w14:textId="77777777" w:rsidR="00635953" w:rsidRPr="00871EC1" w:rsidRDefault="00635953">
            <w:pPr>
              <w:spacing w:before="0" w:after="0" w:line="256" w:lineRule="auto"/>
              <w:rPr>
                <w:rFonts w:cs="Calibri Light"/>
                <w:sz w:val="20"/>
                <w:szCs w:val="20"/>
                <w:lang w:val="en-AU"/>
              </w:rPr>
            </w:pPr>
          </w:p>
          <w:p w14:paraId="63EEC931" w14:textId="77777777" w:rsidR="00635953" w:rsidRPr="00871EC1" w:rsidRDefault="00635953">
            <w:pPr>
              <w:spacing w:before="0" w:after="0" w:line="256" w:lineRule="auto"/>
              <w:rPr>
                <w:rFonts w:cs="Calibri Light"/>
                <w:sz w:val="20"/>
                <w:szCs w:val="20"/>
                <w:lang w:val="en-AU"/>
              </w:rPr>
            </w:pPr>
          </w:p>
          <w:p w14:paraId="5AA9494C" w14:textId="77777777" w:rsidR="00635953" w:rsidRPr="00871EC1" w:rsidRDefault="00635953">
            <w:pPr>
              <w:spacing w:before="0" w:after="0" w:line="256" w:lineRule="auto"/>
              <w:rPr>
                <w:rFonts w:cs="Calibri Light"/>
                <w:sz w:val="20"/>
                <w:szCs w:val="20"/>
                <w:lang w:val="en-AU"/>
              </w:rPr>
            </w:pPr>
          </w:p>
          <w:p w14:paraId="2B6DC30D" w14:textId="77777777" w:rsidR="00635953" w:rsidRPr="00871EC1" w:rsidRDefault="00635953">
            <w:pPr>
              <w:spacing w:before="0" w:after="0" w:line="256" w:lineRule="auto"/>
              <w:rPr>
                <w:rFonts w:cs="Calibri Light"/>
                <w:sz w:val="20"/>
                <w:szCs w:val="20"/>
                <w:lang w:val="en-AU"/>
              </w:rPr>
            </w:pPr>
          </w:p>
          <w:p w14:paraId="2CE0866B"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Trails</w:t>
            </w: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3C916F4B"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The Great Ocean Walk</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32676178" w14:textId="7BD3D531" w:rsidR="00635953" w:rsidRPr="00871EC1" w:rsidRDefault="00635953">
            <w:pPr>
              <w:spacing w:before="0" w:after="0" w:line="256" w:lineRule="auto"/>
              <w:rPr>
                <w:rFonts w:cs="Calibri Light"/>
                <w:color w:val="auto"/>
                <w:sz w:val="20"/>
                <w:szCs w:val="20"/>
                <w:lang w:val="en-AU"/>
              </w:rPr>
            </w:pPr>
            <w:r w:rsidRPr="00871EC1">
              <w:rPr>
                <w:rFonts w:cs="Calibri Light"/>
                <w:color w:val="auto"/>
                <w:sz w:val="20"/>
                <w:szCs w:val="20"/>
                <w:lang w:val="en-AU"/>
              </w:rPr>
              <w:t>S</w:t>
            </w:r>
            <w:r w:rsidR="0022570B" w:rsidRPr="00871EC1">
              <w:rPr>
                <w:rFonts w:cs="Calibri Light"/>
                <w:color w:val="auto"/>
                <w:sz w:val="20"/>
                <w:szCs w:val="20"/>
                <w:lang w:val="en-AU"/>
              </w:rPr>
              <w:t>urf Coast</w:t>
            </w:r>
          </w:p>
        </w:tc>
        <w:tc>
          <w:tcPr>
            <w:tcW w:w="1134" w:type="dxa"/>
            <w:tcBorders>
              <w:top w:val="single" w:sz="18" w:space="0" w:color="auto"/>
              <w:left w:val="single" w:sz="4" w:space="0" w:color="auto"/>
              <w:bottom w:val="single" w:sz="4" w:space="0" w:color="auto"/>
              <w:right w:val="single" w:sz="4" w:space="0" w:color="auto"/>
            </w:tcBorders>
            <w:hideMark/>
          </w:tcPr>
          <w:p w14:paraId="43130E89"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4D2184B8"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FF0000"/>
            <w:hideMark/>
          </w:tcPr>
          <w:p w14:paraId="19ED76B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51BB733F"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24054522"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7939F2A1"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3F1DFD0E"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7C81D19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1B52369E"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FF0000"/>
            <w:hideMark/>
          </w:tcPr>
          <w:p w14:paraId="3C061E0B"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0FB27B33"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1F411D44"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200C8A54"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Surf Coast Walk</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1C237D14" w14:textId="77777777" w:rsidR="00635953" w:rsidRPr="00871EC1" w:rsidRDefault="00635953">
            <w:pPr>
              <w:spacing w:before="0" w:after="0" w:line="256" w:lineRule="auto"/>
              <w:rPr>
                <w:rFonts w:cs="Calibri Light"/>
                <w:color w:val="auto"/>
                <w:sz w:val="20"/>
                <w:szCs w:val="20"/>
                <w:lang w:val="en-AU"/>
              </w:rPr>
            </w:pPr>
            <w:r w:rsidRPr="00871EC1">
              <w:rPr>
                <w:rFonts w:cs="Calibri Light"/>
                <w:color w:val="auto"/>
                <w:sz w:val="20"/>
                <w:szCs w:val="20"/>
                <w:lang w:val="en-AU"/>
              </w:rPr>
              <w:t>Surf Coast</w:t>
            </w:r>
          </w:p>
        </w:tc>
        <w:tc>
          <w:tcPr>
            <w:tcW w:w="1134" w:type="dxa"/>
            <w:tcBorders>
              <w:top w:val="single" w:sz="18" w:space="0" w:color="auto"/>
              <w:left w:val="single" w:sz="4" w:space="0" w:color="auto"/>
              <w:bottom w:val="single" w:sz="4" w:space="0" w:color="auto"/>
              <w:right w:val="single" w:sz="4" w:space="0" w:color="auto"/>
            </w:tcBorders>
            <w:hideMark/>
          </w:tcPr>
          <w:p w14:paraId="1882237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53972C60"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FFC000"/>
            <w:hideMark/>
          </w:tcPr>
          <w:p w14:paraId="698E35C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7ACED565"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4D2D0DD2"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54781744"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1E216DB6"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037AA913"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13B4FC19"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FFC000"/>
            <w:hideMark/>
          </w:tcPr>
          <w:p w14:paraId="2137F56B"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r>
      <w:tr w:rsidR="00D65ED1" w:rsidRPr="00871EC1" w14:paraId="1485FB2C"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6BDD877D"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2CA3B3BB"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Bellarine Rail Trail</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1F32E760" w14:textId="77777777" w:rsidR="00635953" w:rsidRPr="00871EC1" w:rsidRDefault="00635953">
            <w:pPr>
              <w:spacing w:before="0" w:after="0" w:line="256" w:lineRule="auto"/>
              <w:rPr>
                <w:rFonts w:cs="Calibri Light"/>
                <w:color w:val="auto"/>
                <w:sz w:val="20"/>
                <w:szCs w:val="20"/>
                <w:lang w:val="en-AU"/>
              </w:rPr>
            </w:pPr>
            <w:r w:rsidRPr="00871EC1">
              <w:rPr>
                <w:rFonts w:cs="Calibri Light"/>
                <w:color w:val="auto"/>
                <w:sz w:val="20"/>
                <w:szCs w:val="20"/>
                <w:lang w:val="en-AU"/>
              </w:rPr>
              <w:t>Greater Geelong, Queenscliff</w:t>
            </w:r>
          </w:p>
        </w:tc>
        <w:tc>
          <w:tcPr>
            <w:tcW w:w="1134" w:type="dxa"/>
            <w:tcBorders>
              <w:top w:val="single" w:sz="18" w:space="0" w:color="auto"/>
              <w:left w:val="single" w:sz="4" w:space="0" w:color="auto"/>
              <w:bottom w:val="single" w:sz="4" w:space="0" w:color="auto"/>
              <w:right w:val="single" w:sz="4" w:space="0" w:color="auto"/>
            </w:tcBorders>
            <w:hideMark/>
          </w:tcPr>
          <w:p w14:paraId="7EE30A90"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C000"/>
            <w:hideMark/>
          </w:tcPr>
          <w:p w14:paraId="67193B7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M/H</w:t>
            </w:r>
          </w:p>
        </w:tc>
        <w:tc>
          <w:tcPr>
            <w:tcW w:w="1105" w:type="dxa"/>
            <w:tcBorders>
              <w:top w:val="single" w:sz="18" w:space="0" w:color="auto"/>
              <w:left w:val="single" w:sz="4" w:space="0" w:color="auto"/>
              <w:bottom w:val="single" w:sz="4" w:space="0" w:color="auto"/>
              <w:right w:val="single" w:sz="4" w:space="0" w:color="auto"/>
            </w:tcBorders>
            <w:shd w:val="clear" w:color="auto" w:fill="92D050"/>
            <w:hideMark/>
          </w:tcPr>
          <w:p w14:paraId="4E0AEF2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00C19F0C"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73018373"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1C1CC306"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1672748E"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3FEE27F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2E808B19"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92D050"/>
            <w:hideMark/>
          </w:tcPr>
          <w:p w14:paraId="1464F96E"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H/H</w:t>
            </w:r>
          </w:p>
        </w:tc>
      </w:tr>
      <w:tr w:rsidR="00D65ED1" w:rsidRPr="00871EC1" w14:paraId="4B8066F3"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1EFF37AC"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auto"/>
              <w:right w:val="single" w:sz="4" w:space="0" w:color="auto"/>
            </w:tcBorders>
            <w:vAlign w:val="center"/>
            <w:hideMark/>
          </w:tcPr>
          <w:p w14:paraId="400790AF" w14:textId="77777777" w:rsidR="00635953" w:rsidRPr="00871EC1" w:rsidRDefault="00635953">
            <w:pPr>
              <w:spacing w:before="0" w:after="0" w:line="256" w:lineRule="auto"/>
              <w:rPr>
                <w:rFonts w:cs="Calibri Light"/>
                <w:sz w:val="20"/>
                <w:szCs w:val="20"/>
                <w:lang w:val="en-AU"/>
              </w:rPr>
            </w:pPr>
            <w:proofErr w:type="spellStart"/>
            <w:r w:rsidRPr="00871EC1">
              <w:rPr>
                <w:rFonts w:cs="Calibri Light"/>
                <w:sz w:val="20"/>
                <w:szCs w:val="20"/>
                <w:lang w:val="en-AU"/>
              </w:rPr>
              <w:t>Maits</w:t>
            </w:r>
            <w:proofErr w:type="spellEnd"/>
            <w:r w:rsidRPr="00871EC1">
              <w:rPr>
                <w:rFonts w:cs="Calibri Light"/>
                <w:sz w:val="20"/>
                <w:szCs w:val="20"/>
                <w:lang w:val="en-AU"/>
              </w:rPr>
              <w:t xml:space="preserve"> Rest Rainforest Walk</w:t>
            </w:r>
          </w:p>
        </w:tc>
        <w:tc>
          <w:tcPr>
            <w:tcW w:w="1984" w:type="dxa"/>
            <w:vMerge w:val="restart"/>
            <w:tcBorders>
              <w:top w:val="single" w:sz="18" w:space="0" w:color="auto"/>
              <w:left w:val="single" w:sz="4" w:space="0" w:color="auto"/>
              <w:bottom w:val="single" w:sz="18" w:space="0" w:color="auto"/>
              <w:right w:val="single" w:sz="4" w:space="0" w:color="auto"/>
            </w:tcBorders>
            <w:vAlign w:val="center"/>
            <w:hideMark/>
          </w:tcPr>
          <w:p w14:paraId="7D466EB0" w14:textId="77777777" w:rsidR="00635953" w:rsidRPr="00871EC1" w:rsidRDefault="00635953">
            <w:pPr>
              <w:spacing w:before="0" w:after="0" w:line="256" w:lineRule="auto"/>
              <w:rPr>
                <w:rFonts w:cs="Calibri Light"/>
                <w:color w:val="auto"/>
                <w:sz w:val="20"/>
                <w:szCs w:val="20"/>
                <w:lang w:val="en-AU"/>
              </w:rPr>
            </w:pPr>
            <w:r w:rsidRPr="00871EC1">
              <w:rPr>
                <w:rFonts w:cs="Calibri Light"/>
                <w:sz w:val="20"/>
                <w:szCs w:val="20"/>
                <w:lang w:val="en-AU"/>
              </w:rPr>
              <w:t>Colac Otway</w:t>
            </w:r>
          </w:p>
        </w:tc>
        <w:tc>
          <w:tcPr>
            <w:tcW w:w="1134" w:type="dxa"/>
            <w:tcBorders>
              <w:top w:val="single" w:sz="18" w:space="0" w:color="auto"/>
              <w:left w:val="single" w:sz="4" w:space="0" w:color="auto"/>
              <w:bottom w:val="single" w:sz="4" w:space="0" w:color="auto"/>
              <w:right w:val="single" w:sz="4" w:space="0" w:color="auto"/>
            </w:tcBorders>
            <w:hideMark/>
          </w:tcPr>
          <w:p w14:paraId="121147AF"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0000"/>
            <w:hideMark/>
          </w:tcPr>
          <w:p w14:paraId="3BF7ADD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auto"/>
              <w:left w:val="single" w:sz="4" w:space="0" w:color="auto"/>
              <w:bottom w:val="single" w:sz="4" w:space="0" w:color="auto"/>
              <w:right w:val="single" w:sz="4" w:space="0" w:color="auto"/>
            </w:tcBorders>
            <w:shd w:val="clear" w:color="auto" w:fill="FF0000"/>
            <w:hideMark/>
          </w:tcPr>
          <w:p w14:paraId="27D5ADFC"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5C7DEAD9"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17FA6048"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auto"/>
              <w:right w:val="single" w:sz="4" w:space="0" w:color="auto"/>
            </w:tcBorders>
            <w:vAlign w:val="center"/>
            <w:hideMark/>
          </w:tcPr>
          <w:p w14:paraId="7B4C6220"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auto"/>
              <w:right w:val="single" w:sz="4" w:space="0" w:color="auto"/>
            </w:tcBorders>
            <w:vAlign w:val="center"/>
            <w:hideMark/>
          </w:tcPr>
          <w:p w14:paraId="3C5D59C4"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auto"/>
              <w:right w:val="single" w:sz="4" w:space="0" w:color="auto"/>
            </w:tcBorders>
            <w:hideMark/>
          </w:tcPr>
          <w:p w14:paraId="64497CA8"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auto"/>
              <w:right w:val="single" w:sz="4" w:space="0" w:color="auto"/>
            </w:tcBorders>
            <w:hideMark/>
          </w:tcPr>
          <w:p w14:paraId="72402BAB"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auto"/>
              <w:right w:val="single" w:sz="4" w:space="0" w:color="auto"/>
            </w:tcBorders>
            <w:shd w:val="clear" w:color="auto" w:fill="FF0000"/>
            <w:hideMark/>
          </w:tcPr>
          <w:p w14:paraId="22D83BE1"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48B201EC"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65A764F1" w14:textId="77777777" w:rsidR="00635953" w:rsidRPr="00871EC1" w:rsidRDefault="00635953">
            <w:pPr>
              <w:spacing w:before="0" w:after="0" w:line="256" w:lineRule="auto"/>
              <w:rPr>
                <w:rFonts w:cs="Calibri Light"/>
                <w:sz w:val="20"/>
                <w:szCs w:val="20"/>
                <w:lang w:val="en-AU"/>
              </w:rPr>
            </w:pPr>
          </w:p>
        </w:tc>
        <w:tc>
          <w:tcPr>
            <w:tcW w:w="3515" w:type="dxa"/>
            <w:vMerge w:val="restart"/>
            <w:tcBorders>
              <w:top w:val="single" w:sz="18" w:space="0" w:color="auto"/>
              <w:left w:val="single" w:sz="4" w:space="0" w:color="auto"/>
              <w:bottom w:val="single" w:sz="18" w:space="0" w:color="000000"/>
              <w:right w:val="single" w:sz="4" w:space="0" w:color="auto"/>
            </w:tcBorders>
            <w:vAlign w:val="center"/>
            <w:hideMark/>
          </w:tcPr>
          <w:p w14:paraId="61D850C8" w14:textId="77777777" w:rsidR="00635953" w:rsidRPr="00871EC1" w:rsidRDefault="00635953">
            <w:pPr>
              <w:spacing w:before="0" w:after="0" w:line="256" w:lineRule="auto"/>
              <w:rPr>
                <w:rFonts w:cs="Calibri Light"/>
                <w:sz w:val="20"/>
                <w:szCs w:val="20"/>
                <w:lang w:val="en-AU"/>
              </w:rPr>
            </w:pPr>
            <w:r w:rsidRPr="00871EC1">
              <w:rPr>
                <w:rFonts w:cs="Calibri Light"/>
                <w:sz w:val="20"/>
                <w:szCs w:val="20"/>
                <w:lang w:val="en-AU"/>
              </w:rPr>
              <w:t>Forrest Mountain Bike Trail</w:t>
            </w:r>
          </w:p>
        </w:tc>
        <w:tc>
          <w:tcPr>
            <w:tcW w:w="1984" w:type="dxa"/>
            <w:vMerge w:val="restart"/>
            <w:tcBorders>
              <w:top w:val="single" w:sz="18" w:space="0" w:color="auto"/>
              <w:left w:val="single" w:sz="4" w:space="0" w:color="auto"/>
              <w:bottom w:val="single" w:sz="18" w:space="0" w:color="000000"/>
              <w:right w:val="single" w:sz="4" w:space="0" w:color="auto"/>
            </w:tcBorders>
            <w:vAlign w:val="center"/>
            <w:hideMark/>
          </w:tcPr>
          <w:p w14:paraId="42A003B0" w14:textId="77777777" w:rsidR="00635953" w:rsidRPr="00871EC1" w:rsidRDefault="00635953">
            <w:pPr>
              <w:spacing w:before="0" w:after="0" w:line="256" w:lineRule="auto"/>
              <w:rPr>
                <w:rFonts w:cs="Calibri Light"/>
                <w:color w:val="auto"/>
                <w:sz w:val="20"/>
                <w:szCs w:val="20"/>
                <w:lang w:val="en-AU"/>
              </w:rPr>
            </w:pPr>
            <w:r w:rsidRPr="00871EC1">
              <w:rPr>
                <w:rFonts w:cs="Calibri Light"/>
                <w:sz w:val="20"/>
                <w:szCs w:val="20"/>
                <w:lang w:val="en-AU"/>
              </w:rPr>
              <w:t>Colac Otway</w:t>
            </w:r>
          </w:p>
        </w:tc>
        <w:tc>
          <w:tcPr>
            <w:tcW w:w="1134" w:type="dxa"/>
            <w:tcBorders>
              <w:top w:val="single" w:sz="18" w:space="0" w:color="auto"/>
              <w:left w:val="single" w:sz="4" w:space="0" w:color="auto"/>
              <w:bottom w:val="single" w:sz="4" w:space="0" w:color="auto"/>
              <w:right w:val="single" w:sz="4" w:space="0" w:color="auto"/>
            </w:tcBorders>
            <w:hideMark/>
          </w:tcPr>
          <w:p w14:paraId="0FBA5A85"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Operator</w:t>
            </w:r>
          </w:p>
        </w:tc>
        <w:tc>
          <w:tcPr>
            <w:tcW w:w="1134" w:type="dxa"/>
            <w:tcBorders>
              <w:top w:val="single" w:sz="18" w:space="0" w:color="auto"/>
              <w:left w:val="single" w:sz="4" w:space="0" w:color="auto"/>
              <w:bottom w:val="single" w:sz="4" w:space="0" w:color="auto"/>
              <w:right w:val="single" w:sz="4" w:space="0" w:color="auto"/>
            </w:tcBorders>
            <w:shd w:val="clear" w:color="auto" w:fill="FF0000"/>
            <w:hideMark/>
          </w:tcPr>
          <w:p w14:paraId="7B2F6326"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c>
          <w:tcPr>
            <w:tcW w:w="1105" w:type="dxa"/>
            <w:tcBorders>
              <w:top w:val="single" w:sz="18" w:space="0" w:color="auto"/>
              <w:left w:val="single" w:sz="4" w:space="0" w:color="auto"/>
              <w:bottom w:val="single" w:sz="4" w:space="0" w:color="auto"/>
              <w:right w:val="single" w:sz="4" w:space="0" w:color="auto"/>
            </w:tcBorders>
            <w:shd w:val="clear" w:color="auto" w:fill="FF0000"/>
            <w:hideMark/>
          </w:tcPr>
          <w:p w14:paraId="63FBA9E7"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r w:rsidR="00D65ED1" w:rsidRPr="00871EC1" w14:paraId="1BA7088D" w14:textId="77777777" w:rsidTr="00635953">
        <w:tc>
          <w:tcPr>
            <w:tcW w:w="0" w:type="auto"/>
            <w:vMerge/>
            <w:tcBorders>
              <w:top w:val="single" w:sz="18" w:space="0" w:color="auto"/>
              <w:left w:val="single" w:sz="4" w:space="0" w:color="auto"/>
              <w:bottom w:val="single" w:sz="18" w:space="0" w:color="000000"/>
              <w:right w:val="single" w:sz="4" w:space="0" w:color="auto"/>
            </w:tcBorders>
            <w:vAlign w:val="center"/>
            <w:hideMark/>
          </w:tcPr>
          <w:p w14:paraId="70009000" w14:textId="77777777" w:rsidR="00635953" w:rsidRPr="00871EC1" w:rsidRDefault="00635953">
            <w:pPr>
              <w:spacing w:before="0" w:after="0" w:line="256" w:lineRule="auto"/>
              <w:rPr>
                <w:rFonts w:cs="Calibri Light"/>
                <w:sz w:val="20"/>
                <w:szCs w:val="20"/>
                <w:lang w:val="en-AU"/>
              </w:rPr>
            </w:pPr>
          </w:p>
        </w:tc>
        <w:tc>
          <w:tcPr>
            <w:tcW w:w="3515" w:type="dxa"/>
            <w:vMerge/>
            <w:tcBorders>
              <w:top w:val="single" w:sz="18" w:space="0" w:color="auto"/>
              <w:left w:val="single" w:sz="4" w:space="0" w:color="auto"/>
              <w:bottom w:val="single" w:sz="18" w:space="0" w:color="000000"/>
              <w:right w:val="single" w:sz="4" w:space="0" w:color="auto"/>
            </w:tcBorders>
            <w:vAlign w:val="center"/>
            <w:hideMark/>
          </w:tcPr>
          <w:p w14:paraId="60A144F6" w14:textId="77777777" w:rsidR="00635953" w:rsidRPr="00871EC1" w:rsidRDefault="00635953">
            <w:pPr>
              <w:spacing w:before="0" w:after="0" w:line="256" w:lineRule="auto"/>
              <w:rPr>
                <w:rFonts w:cs="Calibri Light"/>
                <w:sz w:val="20"/>
                <w:szCs w:val="20"/>
                <w:lang w:val="en-AU"/>
              </w:rPr>
            </w:pPr>
          </w:p>
        </w:tc>
        <w:tc>
          <w:tcPr>
            <w:tcW w:w="1984" w:type="dxa"/>
            <w:vMerge/>
            <w:tcBorders>
              <w:top w:val="single" w:sz="18" w:space="0" w:color="auto"/>
              <w:left w:val="single" w:sz="4" w:space="0" w:color="auto"/>
              <w:bottom w:val="single" w:sz="18" w:space="0" w:color="000000"/>
              <w:right w:val="single" w:sz="4" w:space="0" w:color="auto"/>
            </w:tcBorders>
            <w:vAlign w:val="center"/>
            <w:hideMark/>
          </w:tcPr>
          <w:p w14:paraId="25DF800A" w14:textId="77777777" w:rsidR="00635953" w:rsidRPr="00871EC1" w:rsidRDefault="00635953">
            <w:pPr>
              <w:spacing w:before="0" w:after="0" w:line="256" w:lineRule="auto"/>
              <w:rPr>
                <w:rFonts w:cs="Calibri Light"/>
                <w:color w:val="auto"/>
                <w:sz w:val="20"/>
                <w:szCs w:val="20"/>
                <w:lang w:val="en-AU"/>
              </w:rPr>
            </w:pPr>
          </w:p>
        </w:tc>
        <w:tc>
          <w:tcPr>
            <w:tcW w:w="1134" w:type="dxa"/>
            <w:tcBorders>
              <w:top w:val="single" w:sz="4" w:space="0" w:color="auto"/>
              <w:left w:val="single" w:sz="4" w:space="0" w:color="auto"/>
              <w:bottom w:val="single" w:sz="18" w:space="0" w:color="000000"/>
              <w:right w:val="single" w:sz="4" w:space="0" w:color="auto"/>
            </w:tcBorders>
            <w:hideMark/>
          </w:tcPr>
          <w:p w14:paraId="0A3FBDFA"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Visitor</w:t>
            </w:r>
          </w:p>
        </w:tc>
        <w:tc>
          <w:tcPr>
            <w:tcW w:w="1134" w:type="dxa"/>
            <w:tcBorders>
              <w:top w:val="single" w:sz="4" w:space="0" w:color="auto"/>
              <w:left w:val="single" w:sz="4" w:space="0" w:color="auto"/>
              <w:bottom w:val="single" w:sz="18" w:space="0" w:color="000000"/>
              <w:right w:val="single" w:sz="4" w:space="0" w:color="auto"/>
            </w:tcBorders>
            <w:hideMark/>
          </w:tcPr>
          <w:p w14:paraId="4A67D817" w14:textId="77777777" w:rsidR="00635953" w:rsidRPr="00871EC1" w:rsidRDefault="00635953">
            <w:pPr>
              <w:spacing w:before="0" w:after="0" w:line="256" w:lineRule="auto"/>
              <w:jc w:val="center"/>
              <w:rPr>
                <w:rFonts w:cs="Calibri Light"/>
                <w:sz w:val="20"/>
                <w:szCs w:val="20"/>
                <w:lang w:val="en-AU"/>
              </w:rPr>
            </w:pPr>
            <w:proofErr w:type="spellStart"/>
            <w:r w:rsidRPr="00871EC1">
              <w:rPr>
                <w:rFonts w:cs="Calibri Light"/>
                <w:sz w:val="20"/>
                <w:szCs w:val="20"/>
                <w:lang w:val="en-AU"/>
              </w:rPr>
              <w:t>n.a.</w:t>
            </w:r>
            <w:proofErr w:type="spellEnd"/>
          </w:p>
        </w:tc>
        <w:tc>
          <w:tcPr>
            <w:tcW w:w="1105" w:type="dxa"/>
            <w:tcBorders>
              <w:top w:val="single" w:sz="4" w:space="0" w:color="auto"/>
              <w:left w:val="single" w:sz="4" w:space="0" w:color="auto"/>
              <w:bottom w:val="single" w:sz="18" w:space="0" w:color="000000"/>
              <w:right w:val="single" w:sz="4" w:space="0" w:color="auto"/>
            </w:tcBorders>
            <w:shd w:val="clear" w:color="auto" w:fill="FF0000"/>
            <w:hideMark/>
          </w:tcPr>
          <w:p w14:paraId="0CD9D402" w14:textId="77777777" w:rsidR="00635953" w:rsidRPr="00871EC1" w:rsidRDefault="00635953">
            <w:pPr>
              <w:spacing w:before="0" w:after="0" w:line="256" w:lineRule="auto"/>
              <w:jc w:val="center"/>
              <w:rPr>
                <w:rFonts w:cs="Calibri Light"/>
                <w:sz w:val="20"/>
                <w:szCs w:val="20"/>
                <w:lang w:val="en-AU"/>
              </w:rPr>
            </w:pPr>
            <w:r w:rsidRPr="00871EC1">
              <w:rPr>
                <w:rFonts w:cs="Calibri Light"/>
                <w:sz w:val="20"/>
                <w:szCs w:val="20"/>
                <w:lang w:val="en-AU"/>
              </w:rPr>
              <w:t>L/H</w:t>
            </w:r>
          </w:p>
        </w:tc>
      </w:tr>
    </w:tbl>
    <w:p w14:paraId="02879353" w14:textId="77777777" w:rsidR="00B82195" w:rsidRPr="00871EC1" w:rsidRDefault="00B82195" w:rsidP="00B82195">
      <w:pPr>
        <w:pStyle w:val="Caption"/>
        <w:jc w:val="center"/>
        <w:rPr>
          <w:i w:val="0"/>
          <w:lang w:val="en-AU"/>
        </w:rPr>
      </w:pPr>
      <w:r w:rsidRPr="00871EC1">
        <w:rPr>
          <w:b/>
          <w:color w:val="auto"/>
          <w:lang w:val="en-AU"/>
        </w:rPr>
        <w:t xml:space="preserve">Legend </w:t>
      </w:r>
      <w:r w:rsidRPr="00871EC1">
        <w:rPr>
          <w:b/>
          <w:i w:val="0"/>
          <w:color w:val="FF0000"/>
          <w:lang w:val="en-AU"/>
        </w:rPr>
        <w:t>Red</w:t>
      </w:r>
      <w:r w:rsidRPr="00871EC1">
        <w:rPr>
          <w:i w:val="0"/>
          <w:color w:val="FF0000"/>
          <w:lang w:val="en-AU"/>
        </w:rPr>
        <w:t xml:space="preserve"> </w:t>
      </w:r>
      <w:r w:rsidRPr="00871EC1">
        <w:rPr>
          <w:i w:val="0"/>
          <w:lang w:val="en-AU"/>
        </w:rPr>
        <w:t xml:space="preserve">- Major supply shortfall | </w:t>
      </w:r>
      <w:r w:rsidRPr="00871EC1">
        <w:rPr>
          <w:b/>
          <w:i w:val="0"/>
          <w:color w:val="FFC000"/>
          <w:lang w:val="en-AU"/>
        </w:rPr>
        <w:t>Amber</w:t>
      </w:r>
      <w:r w:rsidRPr="00871EC1">
        <w:rPr>
          <w:i w:val="0"/>
          <w:color w:val="FFC000"/>
          <w:lang w:val="en-AU"/>
        </w:rPr>
        <w:t xml:space="preserve"> </w:t>
      </w:r>
      <w:r w:rsidRPr="00871EC1">
        <w:rPr>
          <w:i w:val="0"/>
          <w:lang w:val="en-AU"/>
        </w:rPr>
        <w:t xml:space="preserve">- Intermediate supply shortfall | </w:t>
      </w:r>
      <w:r w:rsidRPr="00871EC1">
        <w:rPr>
          <w:b/>
          <w:i w:val="0"/>
          <w:color w:val="00B050"/>
          <w:lang w:val="en-AU"/>
        </w:rPr>
        <w:t>Green</w:t>
      </w:r>
      <w:r w:rsidRPr="00871EC1">
        <w:rPr>
          <w:i w:val="0"/>
          <w:color w:val="00B050"/>
          <w:lang w:val="en-AU"/>
        </w:rPr>
        <w:t xml:space="preserve"> </w:t>
      </w:r>
      <w:r w:rsidRPr="00871EC1">
        <w:rPr>
          <w:i w:val="0"/>
          <w:lang w:val="en-AU"/>
        </w:rPr>
        <w:t xml:space="preserve">- current supply meets or exceeds demand. </w:t>
      </w:r>
    </w:p>
    <w:p w14:paraId="580562B5" w14:textId="092379FB" w:rsidR="00DE652B" w:rsidRPr="00871EC1" w:rsidRDefault="00DE652B" w:rsidP="00DE652B">
      <w:pPr>
        <w:rPr>
          <w:lang w:val="en-AU"/>
        </w:rPr>
      </w:pPr>
      <w:r w:rsidRPr="00871EC1">
        <w:rPr>
          <w:iCs/>
          <w:color w:val="44546A"/>
          <w:sz w:val="18"/>
          <w:szCs w:val="18"/>
          <w:lang w:val="en-AU"/>
        </w:rPr>
        <w:lastRenderedPageBreak/>
        <w:t>* Mobile coverage taken from public carrier coverage maps which may not reflect detailed coverage at the local level. Outdoor coverage is considered to be generally sufficient for tourist locations</w:t>
      </w:r>
      <w:r w:rsidR="002F4AEB" w:rsidRPr="00871EC1">
        <w:rPr>
          <w:iCs/>
          <w:color w:val="44546A"/>
          <w:sz w:val="18"/>
          <w:szCs w:val="18"/>
          <w:lang w:val="en-AU"/>
        </w:rPr>
        <w:t>.</w:t>
      </w:r>
    </w:p>
    <w:p w14:paraId="61A8964A" w14:textId="77777777" w:rsidR="00DE652B" w:rsidRPr="00871EC1" w:rsidRDefault="00DE652B" w:rsidP="000E0C0B">
      <w:pPr>
        <w:pStyle w:val="Heading3"/>
        <w:numPr>
          <w:ilvl w:val="0"/>
          <w:numId w:val="0"/>
        </w:numPr>
        <w:ind w:left="709" w:hanging="709"/>
        <w:rPr>
          <w:lang w:val="en-AU"/>
        </w:rPr>
      </w:pPr>
      <w:bookmarkStart w:id="86" w:name="_Toc3379698"/>
      <w:bookmarkStart w:id="87" w:name="_Toc30164220"/>
      <w:r w:rsidRPr="00871EC1">
        <w:rPr>
          <w:lang w:val="en-AU"/>
        </w:rPr>
        <w:t>Commentary</w:t>
      </w:r>
      <w:bookmarkEnd w:id="86"/>
      <w:bookmarkEnd w:id="87"/>
      <w:r w:rsidRPr="00871EC1">
        <w:rPr>
          <w:lang w:val="en-AU"/>
        </w:rPr>
        <w:t xml:space="preserve"> </w:t>
      </w:r>
    </w:p>
    <w:p w14:paraId="1B9A7B3D" w14:textId="3DE1B776" w:rsidR="00DE652B" w:rsidRPr="00871EC1" w:rsidRDefault="00DE652B" w:rsidP="00DE652B">
      <w:pPr>
        <w:rPr>
          <w:lang w:val="en-AU"/>
        </w:rPr>
      </w:pPr>
      <w:r w:rsidRPr="00871EC1">
        <w:rPr>
          <w:lang w:val="en-AU"/>
        </w:rPr>
        <w:t>Here only fixed and mobile access technologies are relevant</w:t>
      </w:r>
      <w:r w:rsidR="00C6229D">
        <w:rPr>
          <w:lang w:val="en-AU"/>
        </w:rPr>
        <w:t>. F</w:t>
      </w:r>
      <w:r w:rsidRPr="00871EC1">
        <w:rPr>
          <w:lang w:val="en-AU"/>
        </w:rPr>
        <w:t xml:space="preserve">ixed </w:t>
      </w:r>
      <w:r w:rsidR="00147335" w:rsidRPr="00871EC1">
        <w:rPr>
          <w:lang w:val="en-AU"/>
        </w:rPr>
        <w:t xml:space="preserve">broadband </w:t>
      </w:r>
      <w:r w:rsidR="00C6229D">
        <w:rPr>
          <w:lang w:val="en-AU"/>
        </w:rPr>
        <w:t xml:space="preserve">is required </w:t>
      </w:r>
      <w:r w:rsidRPr="00871EC1">
        <w:rPr>
          <w:lang w:val="en-AU"/>
        </w:rPr>
        <w:t xml:space="preserve">for site operators </w:t>
      </w:r>
      <w:r w:rsidR="00C6229D">
        <w:rPr>
          <w:lang w:val="en-AU"/>
        </w:rPr>
        <w:t>to provide</w:t>
      </w:r>
      <w:r w:rsidRPr="00871EC1">
        <w:rPr>
          <w:lang w:val="en-AU"/>
        </w:rPr>
        <w:t xml:space="preserve"> </w:t>
      </w:r>
      <w:proofErr w:type="spellStart"/>
      <w:r w:rsidRPr="00871EC1">
        <w:rPr>
          <w:lang w:val="en-AU"/>
        </w:rPr>
        <w:t>WiFi</w:t>
      </w:r>
      <w:proofErr w:type="spellEnd"/>
      <w:r w:rsidRPr="00871EC1">
        <w:rPr>
          <w:lang w:val="en-AU"/>
        </w:rPr>
        <w:t xml:space="preserve"> </w:t>
      </w:r>
      <w:r w:rsidR="00C6229D">
        <w:rPr>
          <w:lang w:val="en-AU"/>
        </w:rPr>
        <w:t>services to</w:t>
      </w:r>
      <w:r w:rsidR="00147335" w:rsidRPr="00871EC1">
        <w:rPr>
          <w:lang w:val="en-AU"/>
        </w:rPr>
        <w:t xml:space="preserve"> visitors </w:t>
      </w:r>
      <w:r w:rsidRPr="00871EC1">
        <w:rPr>
          <w:lang w:val="en-AU"/>
        </w:rPr>
        <w:t xml:space="preserve">and </w:t>
      </w:r>
      <w:r w:rsidR="00C6229D">
        <w:rPr>
          <w:lang w:val="en-AU"/>
        </w:rPr>
        <w:t xml:space="preserve">for the </w:t>
      </w:r>
      <w:r w:rsidRPr="00871EC1">
        <w:rPr>
          <w:lang w:val="en-AU"/>
        </w:rPr>
        <w:t>day-to-day conduct of the business</w:t>
      </w:r>
      <w:r w:rsidR="00147335" w:rsidRPr="00871EC1">
        <w:rPr>
          <w:lang w:val="en-AU"/>
        </w:rPr>
        <w:t>,</w:t>
      </w:r>
      <w:r w:rsidRPr="00871EC1">
        <w:rPr>
          <w:lang w:val="en-AU"/>
        </w:rPr>
        <w:t xml:space="preserve"> and mobile</w:t>
      </w:r>
      <w:r w:rsidR="00C6229D">
        <w:rPr>
          <w:lang w:val="en-AU"/>
        </w:rPr>
        <w:t xml:space="preserve"> access </w:t>
      </w:r>
      <w:r w:rsidR="004074E0">
        <w:rPr>
          <w:lang w:val="en-AU"/>
        </w:rPr>
        <w:t>is needed</w:t>
      </w:r>
      <w:r w:rsidRPr="00871EC1">
        <w:rPr>
          <w:lang w:val="en-AU"/>
        </w:rPr>
        <w:t xml:space="preserve"> for both visitors and operators. T</w:t>
      </w:r>
      <w:r w:rsidR="00635953" w:rsidRPr="00871EC1">
        <w:rPr>
          <w:lang w:val="en-AU"/>
        </w:rPr>
        <w:t>hree</w:t>
      </w:r>
      <w:r w:rsidRPr="00871EC1">
        <w:rPr>
          <w:lang w:val="en-AU"/>
        </w:rPr>
        <w:t xml:space="preserve"> types of tourist locations are considered, permanent tourist attractions</w:t>
      </w:r>
      <w:r w:rsidR="00635953" w:rsidRPr="00871EC1">
        <w:rPr>
          <w:lang w:val="en-AU"/>
        </w:rPr>
        <w:t>,</w:t>
      </w:r>
      <w:r w:rsidRPr="00871EC1">
        <w:rPr>
          <w:lang w:val="en-AU"/>
        </w:rPr>
        <w:t xml:space="preserve"> periodic events such as an annual music festival</w:t>
      </w:r>
      <w:r w:rsidR="00635953" w:rsidRPr="00871EC1">
        <w:rPr>
          <w:lang w:val="en-AU"/>
        </w:rPr>
        <w:t xml:space="preserve"> and trails frequently visited by locals and tourists</w:t>
      </w:r>
      <w:r w:rsidRPr="00871EC1">
        <w:rPr>
          <w:lang w:val="en-AU"/>
        </w:rPr>
        <w:t xml:space="preserve">. </w:t>
      </w:r>
    </w:p>
    <w:p w14:paraId="10768B49" w14:textId="748F33A7" w:rsidR="00DE652B" w:rsidRPr="00871EC1" w:rsidRDefault="00DE652B" w:rsidP="00DE652B">
      <w:pPr>
        <w:rPr>
          <w:lang w:val="en-AU"/>
        </w:rPr>
      </w:pPr>
      <w:r w:rsidRPr="00871EC1">
        <w:rPr>
          <w:lang w:val="en-AU"/>
        </w:rPr>
        <w:t xml:space="preserve">Present situation: Fixed access for site/event operator provision of </w:t>
      </w:r>
      <w:proofErr w:type="spellStart"/>
      <w:r w:rsidRPr="00871EC1">
        <w:rPr>
          <w:lang w:val="en-AU"/>
        </w:rPr>
        <w:t>WiFi</w:t>
      </w:r>
      <w:proofErr w:type="spellEnd"/>
      <w:r w:rsidRPr="00871EC1">
        <w:rPr>
          <w:lang w:val="en-AU"/>
        </w:rPr>
        <w:t xml:space="preserve"> is uniformly low relative to demand for the tourist locations analysed</w:t>
      </w:r>
      <w:r w:rsidR="000510D9" w:rsidRPr="00871EC1">
        <w:rPr>
          <w:lang w:val="en-AU"/>
        </w:rPr>
        <w:t xml:space="preserve"> (except for Kardinia Park)</w:t>
      </w:r>
      <w:r w:rsidRPr="00871EC1">
        <w:rPr>
          <w:lang w:val="en-AU"/>
        </w:rPr>
        <w:t>.</w:t>
      </w:r>
      <w:r w:rsidR="00FC77C1" w:rsidRPr="00871EC1">
        <w:rPr>
          <w:lang w:val="en-AU"/>
        </w:rPr>
        <w:t xml:space="preserve"> </w:t>
      </w:r>
      <w:r w:rsidRPr="00871EC1">
        <w:rPr>
          <w:lang w:val="en-AU"/>
        </w:rPr>
        <w:t>Mobile coverage is mixed with poor coverage for more remote permanent attractions and</w:t>
      </w:r>
      <w:r w:rsidR="00FC77C1" w:rsidRPr="00871EC1">
        <w:rPr>
          <w:lang w:val="en-AU"/>
        </w:rPr>
        <w:t xml:space="preserve"> </w:t>
      </w:r>
      <w:r w:rsidRPr="00871EC1">
        <w:rPr>
          <w:lang w:val="en-AU"/>
        </w:rPr>
        <w:t>reasonable for annual events (in or near towns)</w:t>
      </w:r>
      <w:r w:rsidR="000510D9" w:rsidRPr="00871EC1">
        <w:rPr>
          <w:lang w:val="en-AU"/>
        </w:rPr>
        <w:t>.</w:t>
      </w:r>
      <w:r w:rsidRPr="00871EC1">
        <w:rPr>
          <w:lang w:val="en-AU"/>
        </w:rPr>
        <w:t xml:space="preserve"> Looking forward 3-5 years, this pattern is expected to still prevail without intervention – it is unlikely market forces alone will sufficiently shift the supply-demand fundamentals in more remote tourist locations.</w:t>
      </w:r>
    </w:p>
    <w:p w14:paraId="087E5E9C" w14:textId="3E346B49" w:rsidR="00D04B10" w:rsidRPr="00871EC1" w:rsidRDefault="00D04B10" w:rsidP="00DE652B">
      <w:pPr>
        <w:rPr>
          <w:lang w:val="en-AU"/>
        </w:rPr>
      </w:pPr>
      <w:r w:rsidRPr="00871EC1">
        <w:rPr>
          <w:lang w:val="en-AU"/>
        </w:rPr>
        <w:t xml:space="preserve">The Great Ocean Road region represents a high priority for digital connectivity in the region, with high annual visitation and the potential to generate greater economic returns from visitors. High quality, continuous connectivity along this road link is critical to underpin the continuing development of this tourist region and meet growing visitor connectivity expectations and enable business innovation and engagement with visitors. </w:t>
      </w:r>
    </w:p>
    <w:p w14:paraId="2ECA24DF" w14:textId="5EC36173" w:rsidR="00DE652B" w:rsidRPr="00871EC1" w:rsidRDefault="00DE652B" w:rsidP="00DE652B">
      <w:pPr>
        <w:rPr>
          <w:lang w:val="en-AU"/>
        </w:rPr>
      </w:pPr>
      <w:r w:rsidRPr="00871EC1">
        <w:rPr>
          <w:lang w:val="en-AU"/>
        </w:rPr>
        <w:t xml:space="preserve">For governments, tourism-focused digital enhancement programs for permanent attractions and periodic events in more remote locations are likely to be more costly (and warrant a higher return) than events closer to settled areas. </w:t>
      </w:r>
    </w:p>
    <w:p w14:paraId="1BF53F14" w14:textId="77777777" w:rsidR="00DE652B" w:rsidRPr="00871EC1" w:rsidRDefault="00DE652B" w:rsidP="00DE652B">
      <w:pPr>
        <w:rPr>
          <w:lang w:val="en-AU"/>
        </w:rPr>
      </w:pPr>
      <w:r w:rsidRPr="00871EC1">
        <w:rPr>
          <w:lang w:val="en-AU"/>
        </w:rPr>
        <w:t>In 3-5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p>
    <w:p w14:paraId="1D3AFE01" w14:textId="55F397BD" w:rsidR="00451198" w:rsidRDefault="00F35130">
      <w:pPr>
        <w:spacing w:before="0" w:after="0"/>
        <w:rPr>
          <w:rFonts w:ascii="Arial" w:hAnsi="Arial" w:cs="Arial"/>
          <w:b/>
          <w:bCs/>
          <w:i/>
          <w:iCs/>
          <w:color w:val="CF052E"/>
          <w:sz w:val="28"/>
          <w:szCs w:val="28"/>
          <w:lang w:val="en-AU"/>
        </w:rPr>
      </w:pPr>
      <w:bookmarkStart w:id="88" w:name="_Toc526347860"/>
      <w:bookmarkStart w:id="89" w:name="_Toc3379700"/>
      <w:r>
        <w:rPr>
          <w:noProof/>
        </w:rPr>
        <w:drawing>
          <wp:anchor distT="0" distB="0" distL="114300" distR="114300" simplePos="0" relativeHeight="251721731" behindDoc="1" locked="0" layoutInCell="1" allowOverlap="1" wp14:anchorId="31F5F3C0" wp14:editId="40D88D8F">
            <wp:simplePos x="0" y="0"/>
            <wp:positionH relativeFrom="page">
              <wp:posOffset>5672221</wp:posOffset>
            </wp:positionH>
            <wp:positionV relativeFrom="page">
              <wp:posOffset>8800439</wp:posOffset>
            </wp:positionV>
            <wp:extent cx="1886585" cy="1886585"/>
            <wp:effectExtent l="0" t="0" r="0" b="0"/>
            <wp:wrapNone/>
            <wp:docPr id="67288" name="Picture 6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1198">
        <w:rPr>
          <w:lang w:val="en-AU"/>
        </w:rPr>
        <w:br w:type="page"/>
      </w:r>
    </w:p>
    <w:p w14:paraId="1D41C628" w14:textId="12A375A1" w:rsidR="00DE652B" w:rsidRPr="00871EC1" w:rsidRDefault="004F2F88" w:rsidP="00DE652B">
      <w:pPr>
        <w:pStyle w:val="Heading2"/>
        <w:numPr>
          <w:ilvl w:val="0"/>
          <w:numId w:val="0"/>
        </w:numPr>
        <w:ind w:left="576" w:hanging="576"/>
        <w:rPr>
          <w:lang w:val="en-AU"/>
        </w:rPr>
      </w:pPr>
      <w:bookmarkStart w:id="90" w:name="_Toc30164221"/>
      <w:r w:rsidRPr="0069571E">
        <w:rPr>
          <w:rFonts w:ascii="Calibri" w:hAnsi="Calibri"/>
          <w:noProof/>
          <w:sz w:val="52"/>
          <w:szCs w:val="52"/>
        </w:rPr>
        <w:lastRenderedPageBreak/>
        <w:drawing>
          <wp:anchor distT="0" distB="0" distL="114300" distR="114300" simplePos="0" relativeHeight="251681795" behindDoc="1" locked="0" layoutInCell="1" allowOverlap="1" wp14:anchorId="4BB86E5F" wp14:editId="2DABB75B">
            <wp:simplePos x="0" y="0"/>
            <wp:positionH relativeFrom="page">
              <wp:posOffset>5373642</wp:posOffset>
            </wp:positionH>
            <wp:positionV relativeFrom="page">
              <wp:posOffset>-8566</wp:posOffset>
            </wp:positionV>
            <wp:extent cx="2188845" cy="2188845"/>
            <wp:effectExtent l="0" t="0" r="0" b="0"/>
            <wp:wrapNone/>
            <wp:docPr id="67269" name="Picture 6726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 xml:space="preserve">Transport </w:t>
      </w:r>
      <w:r w:rsidR="00807F10" w:rsidRPr="00871EC1">
        <w:rPr>
          <w:lang w:val="en-AU"/>
        </w:rPr>
        <w:t xml:space="preserve">Corridors </w:t>
      </w:r>
      <w:r w:rsidR="00DE652B" w:rsidRPr="00871EC1">
        <w:rPr>
          <w:lang w:val="en-AU"/>
        </w:rPr>
        <w:t>Analysis</w:t>
      </w:r>
      <w:bookmarkEnd w:id="88"/>
      <w:bookmarkEnd w:id="89"/>
      <w:bookmarkEnd w:id="90"/>
    </w:p>
    <w:p w14:paraId="7F5BA852" w14:textId="1699501F" w:rsidR="00DE652B" w:rsidRPr="00871EC1" w:rsidRDefault="00DE652B" w:rsidP="00F35130">
      <w:pPr>
        <w:ind w:right="282"/>
        <w:rPr>
          <w:b/>
          <w:i/>
          <w:lang w:val="en-AU"/>
        </w:rPr>
      </w:pPr>
      <w:r w:rsidRPr="00871EC1">
        <w:rPr>
          <w:lang w:val="en-AU"/>
        </w:rPr>
        <w:t xml:space="preserve">Digital supply-demand balance for selected transport corridors is shown in Table </w:t>
      </w:r>
      <w:r w:rsidR="00DE6B1F">
        <w:rPr>
          <w:lang w:val="en-AU"/>
        </w:rPr>
        <w:t>5</w:t>
      </w:r>
      <w:r w:rsidRPr="00871EC1">
        <w:rPr>
          <w:lang w:val="en-AU"/>
        </w:rPr>
        <w:t xml:space="preserve">, red shading indicating major supply shortfall relative to demand, amber an intermediate supply shortfall and green where current supply meets or exceeds demand. </w:t>
      </w:r>
      <w:r w:rsidRPr="00871EC1">
        <w:rPr>
          <w:b/>
          <w:i/>
          <w:lang w:val="en-AU"/>
        </w:rPr>
        <w:t>Note the light green shading for mobile access denotes reservations, based on local mobile access experience, about the good coverage indicated by public coverage maps.</w:t>
      </w:r>
    </w:p>
    <w:p w14:paraId="1AD30E09" w14:textId="77777777" w:rsidR="00451198" w:rsidRDefault="00DE652B" w:rsidP="00451198">
      <w:pPr>
        <w:rPr>
          <w:lang w:val="en-AU"/>
        </w:rPr>
      </w:pPr>
      <w:r w:rsidRPr="00871EC1">
        <w:rPr>
          <w:lang w:val="en-AU"/>
        </w:rPr>
        <w:t xml:space="preserve">Here only mobile access is relevant. </w:t>
      </w:r>
    </w:p>
    <w:p w14:paraId="77991B9F" w14:textId="053A49FA" w:rsidR="00B83E5B" w:rsidRPr="00871EC1" w:rsidRDefault="00DE652B" w:rsidP="00451198">
      <w:pPr>
        <w:pStyle w:val="Caption"/>
        <w:keepNext/>
        <w:rPr>
          <w:lang w:val="en-AU"/>
        </w:rPr>
      </w:pPr>
      <w:r w:rsidRPr="00871EC1">
        <w:rPr>
          <w:lang w:val="en-AU"/>
        </w:rPr>
        <w:t xml:space="preserve">Table </w:t>
      </w:r>
      <w:r w:rsidRPr="00871EC1">
        <w:rPr>
          <w:lang w:val="en-AU"/>
        </w:rPr>
        <w:fldChar w:fldCharType="begin"/>
      </w:r>
      <w:r w:rsidRPr="00871EC1">
        <w:rPr>
          <w:lang w:val="en-AU"/>
        </w:rPr>
        <w:instrText xml:space="preserve"> SEQ Table \* ARABIC </w:instrText>
      </w:r>
      <w:r w:rsidRPr="00871EC1">
        <w:rPr>
          <w:lang w:val="en-AU"/>
        </w:rPr>
        <w:fldChar w:fldCharType="separate"/>
      </w:r>
      <w:r w:rsidR="00262F76">
        <w:rPr>
          <w:noProof/>
          <w:lang w:val="en-AU"/>
        </w:rPr>
        <w:t>5</w:t>
      </w:r>
      <w:r w:rsidRPr="00871EC1">
        <w:rPr>
          <w:lang w:val="en-AU"/>
        </w:rPr>
        <w:fldChar w:fldCharType="end"/>
      </w:r>
      <w:r w:rsidRPr="00871EC1">
        <w:rPr>
          <w:lang w:val="en-AU"/>
        </w:rPr>
        <w:t xml:space="preserve"> Transport </w:t>
      </w:r>
      <w:r w:rsidR="00807F10" w:rsidRPr="00871EC1">
        <w:rPr>
          <w:lang w:val="en-AU"/>
        </w:rPr>
        <w:t>corridors</w:t>
      </w:r>
      <w:r w:rsidRPr="00871EC1">
        <w:rPr>
          <w:lang w:val="en-AU"/>
        </w:rPr>
        <w:t>: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820"/>
        <w:gridCol w:w="1213"/>
        <w:gridCol w:w="1466"/>
        <w:gridCol w:w="4148"/>
        <w:gridCol w:w="1220"/>
      </w:tblGrid>
      <w:tr w:rsidR="00345F76" w:rsidRPr="00871EC1" w14:paraId="7B9F2CC4" w14:textId="77777777" w:rsidTr="00DD2458">
        <w:tc>
          <w:tcPr>
            <w:tcW w:w="1037"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BF898FF" w14:textId="77777777" w:rsidR="00345F76" w:rsidRPr="00871EC1" w:rsidRDefault="00345F76" w:rsidP="00DD2458">
            <w:pPr>
              <w:keepNext/>
              <w:spacing w:before="0" w:after="0"/>
              <w:rPr>
                <w:b/>
                <w:color w:val="FFFFFF"/>
                <w:lang w:val="en-AU"/>
              </w:rPr>
            </w:pPr>
            <w:r w:rsidRPr="00871EC1">
              <w:rPr>
                <w:b/>
                <w:color w:val="FFFFFF"/>
                <w:lang w:val="en-AU"/>
              </w:rPr>
              <w:t>Road Class</w:t>
            </w:r>
          </w:p>
        </w:tc>
        <w:tc>
          <w:tcPr>
            <w:tcW w:w="822"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B122E3F" w14:textId="77777777" w:rsidR="00345F76" w:rsidRPr="00871EC1" w:rsidRDefault="00345F76" w:rsidP="00DD2458">
            <w:pPr>
              <w:keepNext/>
              <w:spacing w:before="0" w:after="0"/>
              <w:jc w:val="center"/>
              <w:rPr>
                <w:b/>
                <w:color w:val="FFFFFF"/>
                <w:lang w:val="en-AU"/>
              </w:rPr>
            </w:pPr>
            <w:r w:rsidRPr="00871EC1">
              <w:rPr>
                <w:b/>
                <w:color w:val="FFFFFF"/>
                <w:lang w:val="en-AU"/>
              </w:rPr>
              <w:t>ID</w:t>
            </w:r>
          </w:p>
        </w:tc>
        <w:tc>
          <w:tcPr>
            <w:tcW w:w="1202"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3852F43" w14:textId="77777777" w:rsidR="00345F76" w:rsidRPr="00871EC1" w:rsidRDefault="00345F76" w:rsidP="00DD2458">
            <w:pPr>
              <w:keepNext/>
              <w:spacing w:before="0" w:after="0"/>
              <w:rPr>
                <w:b/>
                <w:color w:val="FFFFFF"/>
                <w:lang w:val="en-AU"/>
              </w:rPr>
            </w:pPr>
            <w:r w:rsidRPr="00871EC1">
              <w:rPr>
                <w:b/>
                <w:color w:val="FFFFFF"/>
                <w:lang w:val="en-AU"/>
              </w:rPr>
              <w:t>From</w:t>
            </w:r>
          </w:p>
        </w:tc>
        <w:tc>
          <w:tcPr>
            <w:tcW w:w="145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772C0EF" w14:textId="77777777" w:rsidR="00345F76" w:rsidRPr="00871EC1" w:rsidRDefault="00345F76" w:rsidP="00DD2458">
            <w:pPr>
              <w:keepNext/>
              <w:spacing w:before="0" w:after="0"/>
              <w:rPr>
                <w:b/>
                <w:color w:val="FFFFFF"/>
                <w:lang w:val="en-AU"/>
              </w:rPr>
            </w:pPr>
            <w:r w:rsidRPr="00871EC1">
              <w:rPr>
                <w:b/>
                <w:color w:val="FFFFFF"/>
                <w:lang w:val="en-AU"/>
              </w:rPr>
              <w:t>To</w:t>
            </w:r>
          </w:p>
        </w:tc>
        <w:tc>
          <w:tcPr>
            <w:tcW w:w="4183"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8604F03" w14:textId="45B80C17" w:rsidR="00345F76" w:rsidRPr="00871EC1" w:rsidRDefault="00345F76" w:rsidP="00DD2458">
            <w:pPr>
              <w:keepNext/>
              <w:spacing w:before="0" w:after="0"/>
              <w:jc w:val="center"/>
              <w:rPr>
                <w:b/>
                <w:color w:val="FFFFFF"/>
                <w:lang w:val="en-AU"/>
              </w:rPr>
            </w:pPr>
            <w:r w:rsidRPr="00871EC1">
              <w:rPr>
                <w:b/>
                <w:color w:val="FFFFFF"/>
                <w:lang w:val="en-AU"/>
              </w:rPr>
              <w:t>Comment</w:t>
            </w:r>
          </w:p>
        </w:tc>
        <w:tc>
          <w:tcPr>
            <w:tcW w:w="1224"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1C41D27" w14:textId="77777777" w:rsidR="00345F76" w:rsidRPr="00871EC1" w:rsidRDefault="00345F76" w:rsidP="00DD2458">
            <w:pPr>
              <w:keepNext/>
              <w:spacing w:before="0" w:after="0"/>
              <w:jc w:val="center"/>
              <w:rPr>
                <w:b/>
                <w:color w:val="FFFFFF"/>
                <w:lang w:val="en-AU"/>
              </w:rPr>
            </w:pPr>
            <w:r w:rsidRPr="00871EC1">
              <w:rPr>
                <w:b/>
                <w:color w:val="FFFFFF" w:themeColor="background1"/>
                <w:sz w:val="20"/>
                <w:szCs w:val="20"/>
                <w:lang w:val="en-AU"/>
              </w:rPr>
              <w:t>Mobile*</w:t>
            </w:r>
            <w:r w:rsidRPr="00871EC1">
              <w:rPr>
                <w:color w:val="FFFFFF" w:themeColor="background1"/>
                <w:sz w:val="20"/>
                <w:szCs w:val="20"/>
                <w:lang w:val="en-AU"/>
              </w:rPr>
              <w:t xml:space="preserve"> </w:t>
            </w:r>
            <w:r w:rsidRPr="00871EC1">
              <w:rPr>
                <w:color w:val="FFFFFF" w:themeColor="background1"/>
                <w:sz w:val="20"/>
                <w:szCs w:val="20"/>
                <w:lang w:val="en-AU"/>
              </w:rPr>
              <w:br/>
            </w:r>
            <w:r w:rsidRPr="00871EC1">
              <w:rPr>
                <w:color w:val="FFFFFF" w:themeColor="background1"/>
                <w:sz w:val="15"/>
                <w:szCs w:val="20"/>
                <w:lang w:val="en-AU"/>
              </w:rPr>
              <w:t>Supply / Demand</w:t>
            </w:r>
          </w:p>
        </w:tc>
      </w:tr>
      <w:tr w:rsidR="00345F76" w:rsidRPr="00871EC1" w14:paraId="2CD9B513" w14:textId="77777777" w:rsidTr="000E0C0B">
        <w:tc>
          <w:tcPr>
            <w:tcW w:w="1037" w:type="dxa"/>
            <w:tcBorders>
              <w:top w:val="single" w:sz="4" w:space="0" w:color="FFFFFF"/>
              <w:bottom w:val="single" w:sz="18" w:space="0" w:color="000000"/>
            </w:tcBorders>
            <w:vAlign w:val="center"/>
          </w:tcPr>
          <w:p w14:paraId="248565F9" w14:textId="77777777" w:rsidR="00345F76" w:rsidRPr="00871EC1" w:rsidRDefault="00345F76" w:rsidP="00DD2458">
            <w:pPr>
              <w:spacing w:before="0" w:after="0"/>
              <w:jc w:val="center"/>
              <w:rPr>
                <w:lang w:val="en-AU"/>
              </w:rPr>
            </w:pPr>
            <w:r w:rsidRPr="00871EC1">
              <w:rPr>
                <w:sz w:val="18"/>
                <w:lang w:val="en-AU"/>
              </w:rPr>
              <w:t>Motorways</w:t>
            </w:r>
          </w:p>
        </w:tc>
        <w:tc>
          <w:tcPr>
            <w:tcW w:w="822" w:type="dxa"/>
            <w:tcBorders>
              <w:top w:val="single" w:sz="4" w:space="0" w:color="FFFFFF"/>
              <w:bottom w:val="single" w:sz="18" w:space="0" w:color="000000"/>
            </w:tcBorders>
          </w:tcPr>
          <w:p w14:paraId="2CA5C438" w14:textId="77777777" w:rsidR="00345F76" w:rsidRPr="00871EC1" w:rsidRDefault="00345F76" w:rsidP="00DD2458">
            <w:pPr>
              <w:spacing w:before="0" w:after="0"/>
              <w:jc w:val="center"/>
              <w:rPr>
                <w:lang w:val="en-AU"/>
              </w:rPr>
            </w:pPr>
            <w:r w:rsidRPr="00871EC1">
              <w:rPr>
                <w:lang w:val="en-AU"/>
              </w:rPr>
              <w:t>M1</w:t>
            </w:r>
          </w:p>
        </w:tc>
        <w:tc>
          <w:tcPr>
            <w:tcW w:w="1202" w:type="dxa"/>
            <w:tcBorders>
              <w:top w:val="single" w:sz="4" w:space="0" w:color="FFFFFF"/>
              <w:bottom w:val="single" w:sz="18" w:space="0" w:color="000000"/>
            </w:tcBorders>
          </w:tcPr>
          <w:p w14:paraId="6E656C1C" w14:textId="77777777" w:rsidR="00345F76" w:rsidRPr="00871EC1" w:rsidRDefault="00345F76" w:rsidP="00DD2458">
            <w:pPr>
              <w:spacing w:before="0" w:after="0"/>
              <w:rPr>
                <w:lang w:val="en-AU"/>
              </w:rPr>
            </w:pPr>
            <w:proofErr w:type="spellStart"/>
            <w:r w:rsidRPr="00871EC1">
              <w:rPr>
                <w:lang w:val="en-AU"/>
              </w:rPr>
              <w:t>Cocoroc</w:t>
            </w:r>
            <w:proofErr w:type="spellEnd"/>
          </w:p>
        </w:tc>
        <w:tc>
          <w:tcPr>
            <w:tcW w:w="1450" w:type="dxa"/>
            <w:tcBorders>
              <w:top w:val="single" w:sz="4" w:space="0" w:color="FFFFFF"/>
              <w:bottom w:val="single" w:sz="18" w:space="0" w:color="000000"/>
            </w:tcBorders>
          </w:tcPr>
          <w:p w14:paraId="43F17139" w14:textId="77777777" w:rsidR="00345F76" w:rsidRPr="00871EC1" w:rsidRDefault="00345F76" w:rsidP="00DD2458">
            <w:pPr>
              <w:spacing w:before="0" w:after="0"/>
              <w:rPr>
                <w:lang w:val="en-AU"/>
              </w:rPr>
            </w:pPr>
            <w:proofErr w:type="spellStart"/>
            <w:r w:rsidRPr="00871EC1">
              <w:rPr>
                <w:lang w:val="en-AU"/>
              </w:rPr>
              <w:t>Waurn</w:t>
            </w:r>
            <w:proofErr w:type="spellEnd"/>
            <w:r w:rsidRPr="00871EC1">
              <w:rPr>
                <w:lang w:val="en-AU"/>
              </w:rPr>
              <w:t xml:space="preserve"> Ponds</w:t>
            </w:r>
          </w:p>
        </w:tc>
        <w:tc>
          <w:tcPr>
            <w:tcW w:w="4183" w:type="dxa"/>
            <w:tcBorders>
              <w:top w:val="single" w:sz="4" w:space="0" w:color="FFFFFF"/>
              <w:bottom w:val="single" w:sz="18" w:space="0" w:color="000000"/>
            </w:tcBorders>
            <w:shd w:val="clear" w:color="auto" w:fill="auto"/>
          </w:tcPr>
          <w:p w14:paraId="209165B6" w14:textId="7C5C79AF"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tcBorders>
              <w:top w:val="single" w:sz="4" w:space="0" w:color="FFFFFF"/>
              <w:bottom w:val="single" w:sz="18" w:space="0" w:color="000000"/>
            </w:tcBorders>
            <w:shd w:val="clear" w:color="auto" w:fill="92D050"/>
          </w:tcPr>
          <w:p w14:paraId="04F7ADF8" w14:textId="77777777" w:rsidR="00345F76" w:rsidRPr="00871EC1" w:rsidRDefault="00345F76" w:rsidP="00DD2458">
            <w:pPr>
              <w:spacing w:before="0" w:after="0"/>
              <w:jc w:val="center"/>
              <w:rPr>
                <w:lang w:val="en-AU"/>
              </w:rPr>
            </w:pPr>
            <w:r w:rsidRPr="00871EC1">
              <w:rPr>
                <w:lang w:val="en-AU"/>
              </w:rPr>
              <w:t>H/H</w:t>
            </w:r>
          </w:p>
        </w:tc>
      </w:tr>
      <w:tr w:rsidR="00ED4EB6" w:rsidRPr="00871EC1" w14:paraId="04E9B2ED" w14:textId="77777777" w:rsidTr="00DD2458">
        <w:tc>
          <w:tcPr>
            <w:tcW w:w="1037" w:type="dxa"/>
            <w:vMerge w:val="restart"/>
            <w:tcBorders>
              <w:top w:val="single" w:sz="18" w:space="0" w:color="000000"/>
            </w:tcBorders>
            <w:vAlign w:val="center"/>
          </w:tcPr>
          <w:p w14:paraId="3704534C" w14:textId="77777777" w:rsidR="00345F76" w:rsidRPr="00871EC1" w:rsidRDefault="00345F76" w:rsidP="00DD2458">
            <w:pPr>
              <w:spacing w:before="0" w:after="0"/>
              <w:jc w:val="center"/>
              <w:rPr>
                <w:lang w:val="en-AU"/>
              </w:rPr>
            </w:pPr>
            <w:r w:rsidRPr="00871EC1">
              <w:rPr>
                <w:lang w:val="en-AU"/>
              </w:rPr>
              <w:t>A/B</w:t>
            </w:r>
          </w:p>
        </w:tc>
        <w:tc>
          <w:tcPr>
            <w:tcW w:w="822" w:type="dxa"/>
            <w:tcBorders>
              <w:top w:val="single" w:sz="18" w:space="0" w:color="000000"/>
            </w:tcBorders>
          </w:tcPr>
          <w:p w14:paraId="3BFC69B2" w14:textId="77777777" w:rsidR="00345F76" w:rsidRPr="00871EC1" w:rsidRDefault="00345F76" w:rsidP="00DD2458">
            <w:pPr>
              <w:spacing w:before="0" w:after="0"/>
              <w:jc w:val="center"/>
              <w:rPr>
                <w:lang w:val="en-AU"/>
              </w:rPr>
            </w:pPr>
            <w:r w:rsidRPr="00871EC1">
              <w:rPr>
                <w:lang w:val="en-AU"/>
              </w:rPr>
              <w:t>A1</w:t>
            </w:r>
          </w:p>
        </w:tc>
        <w:tc>
          <w:tcPr>
            <w:tcW w:w="1202" w:type="dxa"/>
            <w:tcBorders>
              <w:top w:val="single" w:sz="18" w:space="0" w:color="000000"/>
            </w:tcBorders>
          </w:tcPr>
          <w:p w14:paraId="5D6F9865" w14:textId="77777777" w:rsidR="00345F76" w:rsidRPr="00871EC1" w:rsidRDefault="00345F76" w:rsidP="00DD2458">
            <w:pPr>
              <w:spacing w:before="0" w:after="0"/>
              <w:rPr>
                <w:lang w:val="en-AU"/>
              </w:rPr>
            </w:pPr>
            <w:proofErr w:type="spellStart"/>
            <w:r w:rsidRPr="00871EC1">
              <w:rPr>
                <w:lang w:val="en-AU"/>
              </w:rPr>
              <w:t>Waurn</w:t>
            </w:r>
            <w:proofErr w:type="spellEnd"/>
            <w:r w:rsidRPr="00871EC1">
              <w:rPr>
                <w:lang w:val="en-AU"/>
              </w:rPr>
              <w:t xml:space="preserve"> Ponds</w:t>
            </w:r>
          </w:p>
        </w:tc>
        <w:tc>
          <w:tcPr>
            <w:tcW w:w="1450" w:type="dxa"/>
            <w:tcBorders>
              <w:top w:val="single" w:sz="18" w:space="0" w:color="000000"/>
            </w:tcBorders>
          </w:tcPr>
          <w:p w14:paraId="1D364684" w14:textId="77777777" w:rsidR="00345F76" w:rsidRPr="00871EC1" w:rsidRDefault="00345F76" w:rsidP="00DD2458">
            <w:pPr>
              <w:spacing w:before="0" w:after="0"/>
              <w:rPr>
                <w:lang w:val="en-AU"/>
              </w:rPr>
            </w:pPr>
            <w:proofErr w:type="spellStart"/>
            <w:r w:rsidRPr="00871EC1">
              <w:rPr>
                <w:lang w:val="en-AU"/>
              </w:rPr>
              <w:t>Pirron</w:t>
            </w:r>
            <w:proofErr w:type="spellEnd"/>
            <w:r w:rsidRPr="00871EC1">
              <w:rPr>
                <w:lang w:val="en-AU"/>
              </w:rPr>
              <w:t xml:space="preserve"> Yallock</w:t>
            </w:r>
          </w:p>
        </w:tc>
        <w:tc>
          <w:tcPr>
            <w:tcW w:w="4183" w:type="dxa"/>
            <w:tcBorders>
              <w:top w:val="single" w:sz="18" w:space="0" w:color="000000"/>
            </w:tcBorders>
            <w:shd w:val="clear" w:color="auto" w:fill="auto"/>
          </w:tcPr>
          <w:p w14:paraId="463BF80A" w14:textId="7C2C55E6"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tcBorders>
              <w:top w:val="single" w:sz="18" w:space="0" w:color="000000"/>
            </w:tcBorders>
            <w:shd w:val="clear" w:color="auto" w:fill="92D050"/>
          </w:tcPr>
          <w:p w14:paraId="05A7796B" w14:textId="77777777" w:rsidR="00345F76" w:rsidRPr="00871EC1" w:rsidRDefault="00345F76" w:rsidP="00DD2458">
            <w:pPr>
              <w:spacing w:before="0" w:after="0"/>
              <w:jc w:val="center"/>
              <w:rPr>
                <w:lang w:val="en-AU"/>
              </w:rPr>
            </w:pPr>
            <w:r w:rsidRPr="00871EC1">
              <w:rPr>
                <w:lang w:val="en-AU"/>
              </w:rPr>
              <w:t>H/H</w:t>
            </w:r>
          </w:p>
        </w:tc>
      </w:tr>
      <w:tr w:rsidR="00ED4EB6" w:rsidRPr="00871EC1" w14:paraId="749F6017" w14:textId="77777777" w:rsidTr="00DD2458">
        <w:tc>
          <w:tcPr>
            <w:tcW w:w="1037" w:type="dxa"/>
            <w:vMerge/>
            <w:vAlign w:val="center"/>
          </w:tcPr>
          <w:p w14:paraId="1481D24A" w14:textId="77777777" w:rsidR="00345F76" w:rsidRPr="00871EC1" w:rsidRDefault="00345F76" w:rsidP="00DD2458">
            <w:pPr>
              <w:spacing w:before="0" w:after="0"/>
              <w:jc w:val="center"/>
              <w:rPr>
                <w:lang w:val="en-AU"/>
              </w:rPr>
            </w:pPr>
          </w:p>
        </w:tc>
        <w:tc>
          <w:tcPr>
            <w:tcW w:w="822" w:type="dxa"/>
          </w:tcPr>
          <w:p w14:paraId="536D3075" w14:textId="77777777" w:rsidR="00345F76" w:rsidRPr="00871EC1" w:rsidRDefault="00345F76" w:rsidP="00DD2458">
            <w:pPr>
              <w:spacing w:before="0" w:after="0"/>
              <w:jc w:val="center"/>
              <w:rPr>
                <w:lang w:val="en-AU"/>
              </w:rPr>
            </w:pPr>
            <w:r w:rsidRPr="00871EC1">
              <w:rPr>
                <w:lang w:val="en-AU"/>
              </w:rPr>
              <w:t>A10</w:t>
            </w:r>
          </w:p>
        </w:tc>
        <w:tc>
          <w:tcPr>
            <w:tcW w:w="1202" w:type="dxa"/>
          </w:tcPr>
          <w:p w14:paraId="1EE8CE99" w14:textId="77777777" w:rsidR="00345F76" w:rsidRPr="00871EC1" w:rsidRDefault="00345F76" w:rsidP="00DD2458">
            <w:pPr>
              <w:spacing w:before="0" w:after="0"/>
              <w:rPr>
                <w:lang w:val="en-AU"/>
              </w:rPr>
            </w:pPr>
            <w:proofErr w:type="spellStart"/>
            <w:r w:rsidRPr="00871EC1">
              <w:rPr>
                <w:lang w:val="en-AU"/>
              </w:rPr>
              <w:t>Waurn</w:t>
            </w:r>
            <w:proofErr w:type="spellEnd"/>
            <w:r w:rsidRPr="00871EC1">
              <w:rPr>
                <w:lang w:val="en-AU"/>
              </w:rPr>
              <w:t xml:space="preserve"> Ponds</w:t>
            </w:r>
          </w:p>
        </w:tc>
        <w:tc>
          <w:tcPr>
            <w:tcW w:w="1450" w:type="dxa"/>
          </w:tcPr>
          <w:p w14:paraId="644A921B" w14:textId="77777777" w:rsidR="00345F76" w:rsidRPr="00871EC1" w:rsidRDefault="00345F76" w:rsidP="00DD2458">
            <w:pPr>
              <w:spacing w:before="0" w:after="0"/>
              <w:rPr>
                <w:lang w:val="en-AU"/>
              </w:rPr>
            </w:pPr>
            <w:r w:rsidRPr="00871EC1">
              <w:rPr>
                <w:lang w:val="en-AU"/>
              </w:rPr>
              <w:t>Corio</w:t>
            </w:r>
          </w:p>
        </w:tc>
        <w:tc>
          <w:tcPr>
            <w:tcW w:w="4183" w:type="dxa"/>
            <w:shd w:val="clear" w:color="auto" w:fill="auto"/>
          </w:tcPr>
          <w:p w14:paraId="1BD3FD70" w14:textId="2A1824F2"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shd w:val="clear" w:color="auto" w:fill="92D050"/>
          </w:tcPr>
          <w:p w14:paraId="2EAE6D2F" w14:textId="77777777" w:rsidR="00345F76" w:rsidRPr="00871EC1" w:rsidRDefault="00345F76" w:rsidP="00DD2458">
            <w:pPr>
              <w:spacing w:before="0" w:after="0"/>
              <w:jc w:val="center"/>
              <w:rPr>
                <w:lang w:val="en-AU"/>
              </w:rPr>
            </w:pPr>
            <w:r w:rsidRPr="00871EC1">
              <w:rPr>
                <w:lang w:val="en-AU"/>
              </w:rPr>
              <w:t>H/H</w:t>
            </w:r>
          </w:p>
        </w:tc>
      </w:tr>
      <w:tr w:rsidR="00ED4EB6" w:rsidRPr="00871EC1" w14:paraId="5F81E034" w14:textId="77777777" w:rsidTr="00DD2458">
        <w:tc>
          <w:tcPr>
            <w:tcW w:w="1037" w:type="dxa"/>
            <w:vMerge/>
            <w:vAlign w:val="center"/>
          </w:tcPr>
          <w:p w14:paraId="21363F27" w14:textId="77777777" w:rsidR="00345F76" w:rsidRPr="00871EC1" w:rsidRDefault="00345F76" w:rsidP="00DD2458">
            <w:pPr>
              <w:spacing w:before="0" w:after="0"/>
              <w:jc w:val="center"/>
              <w:rPr>
                <w:lang w:val="en-AU"/>
              </w:rPr>
            </w:pPr>
          </w:p>
        </w:tc>
        <w:tc>
          <w:tcPr>
            <w:tcW w:w="822" w:type="dxa"/>
          </w:tcPr>
          <w:p w14:paraId="39218B1E" w14:textId="77777777" w:rsidR="00345F76" w:rsidRPr="00871EC1" w:rsidRDefault="00345F76" w:rsidP="00DD2458">
            <w:pPr>
              <w:spacing w:before="0" w:after="0"/>
              <w:jc w:val="center"/>
              <w:rPr>
                <w:lang w:val="en-AU"/>
              </w:rPr>
            </w:pPr>
            <w:r w:rsidRPr="00871EC1">
              <w:rPr>
                <w:lang w:val="en-AU"/>
              </w:rPr>
              <w:t>A300</w:t>
            </w:r>
          </w:p>
        </w:tc>
        <w:tc>
          <w:tcPr>
            <w:tcW w:w="1202" w:type="dxa"/>
          </w:tcPr>
          <w:p w14:paraId="56E2D078" w14:textId="77777777" w:rsidR="00345F76" w:rsidRPr="00871EC1" w:rsidRDefault="00345F76" w:rsidP="00DD2458">
            <w:pPr>
              <w:spacing w:before="0" w:after="0"/>
              <w:rPr>
                <w:lang w:val="en-AU"/>
              </w:rPr>
            </w:pPr>
            <w:r w:rsidRPr="00871EC1">
              <w:rPr>
                <w:lang w:val="en-AU"/>
              </w:rPr>
              <w:t>Geelong</w:t>
            </w:r>
          </w:p>
        </w:tc>
        <w:tc>
          <w:tcPr>
            <w:tcW w:w="1450" w:type="dxa"/>
          </w:tcPr>
          <w:p w14:paraId="56646BE0" w14:textId="77777777" w:rsidR="00345F76" w:rsidRPr="00871EC1" w:rsidRDefault="00345F76" w:rsidP="00DD2458">
            <w:pPr>
              <w:spacing w:before="0" w:after="0"/>
              <w:rPr>
                <w:lang w:val="en-AU"/>
              </w:rPr>
            </w:pPr>
            <w:r w:rsidRPr="00871EC1">
              <w:rPr>
                <w:lang w:val="en-AU"/>
              </w:rPr>
              <w:t>Batesford</w:t>
            </w:r>
          </w:p>
        </w:tc>
        <w:tc>
          <w:tcPr>
            <w:tcW w:w="4183" w:type="dxa"/>
            <w:shd w:val="clear" w:color="auto" w:fill="auto"/>
          </w:tcPr>
          <w:p w14:paraId="658B59DF" w14:textId="7FD501EE"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shd w:val="clear" w:color="auto" w:fill="92D050"/>
          </w:tcPr>
          <w:p w14:paraId="2E03B6A0" w14:textId="77777777" w:rsidR="00345F76" w:rsidRPr="00871EC1" w:rsidRDefault="00345F76" w:rsidP="00DD2458">
            <w:pPr>
              <w:spacing w:before="0" w:after="0"/>
              <w:jc w:val="center"/>
              <w:rPr>
                <w:lang w:val="en-AU"/>
              </w:rPr>
            </w:pPr>
            <w:r w:rsidRPr="00871EC1">
              <w:rPr>
                <w:lang w:val="en-AU"/>
              </w:rPr>
              <w:t>H/H</w:t>
            </w:r>
          </w:p>
        </w:tc>
      </w:tr>
      <w:tr w:rsidR="00345F76" w:rsidRPr="00871EC1" w14:paraId="564128E4" w14:textId="77777777" w:rsidTr="00DD2458">
        <w:tc>
          <w:tcPr>
            <w:tcW w:w="1037" w:type="dxa"/>
            <w:vMerge/>
            <w:vAlign w:val="center"/>
          </w:tcPr>
          <w:p w14:paraId="1483210E" w14:textId="77777777" w:rsidR="00345F76" w:rsidRPr="00871EC1" w:rsidRDefault="00345F76" w:rsidP="00DD2458">
            <w:pPr>
              <w:spacing w:before="0" w:after="0"/>
              <w:jc w:val="center"/>
              <w:rPr>
                <w:lang w:val="en-AU"/>
              </w:rPr>
            </w:pPr>
          </w:p>
        </w:tc>
        <w:tc>
          <w:tcPr>
            <w:tcW w:w="822" w:type="dxa"/>
          </w:tcPr>
          <w:p w14:paraId="0597DAB9" w14:textId="77777777" w:rsidR="00345F76" w:rsidRPr="00871EC1" w:rsidRDefault="00345F76" w:rsidP="00DD2458">
            <w:pPr>
              <w:spacing w:before="0" w:after="0"/>
              <w:jc w:val="center"/>
              <w:rPr>
                <w:lang w:val="en-AU"/>
              </w:rPr>
            </w:pPr>
            <w:r w:rsidRPr="00871EC1">
              <w:rPr>
                <w:lang w:val="en-AU"/>
              </w:rPr>
              <w:t>B100</w:t>
            </w:r>
          </w:p>
        </w:tc>
        <w:tc>
          <w:tcPr>
            <w:tcW w:w="1202" w:type="dxa"/>
          </w:tcPr>
          <w:p w14:paraId="2DAEAD5F" w14:textId="77777777" w:rsidR="00345F76" w:rsidRPr="00871EC1" w:rsidRDefault="00345F76" w:rsidP="00DD2458">
            <w:pPr>
              <w:spacing w:before="0" w:after="0"/>
              <w:rPr>
                <w:lang w:val="en-AU"/>
              </w:rPr>
            </w:pPr>
            <w:r w:rsidRPr="00871EC1">
              <w:rPr>
                <w:lang w:val="en-AU"/>
              </w:rPr>
              <w:t>Torquay</w:t>
            </w:r>
          </w:p>
        </w:tc>
        <w:tc>
          <w:tcPr>
            <w:tcW w:w="1450" w:type="dxa"/>
          </w:tcPr>
          <w:p w14:paraId="213DD7E7" w14:textId="77777777" w:rsidR="00345F76" w:rsidRPr="00871EC1" w:rsidRDefault="00345F76" w:rsidP="00DD2458">
            <w:pPr>
              <w:spacing w:before="0" w:after="0"/>
              <w:rPr>
                <w:lang w:val="en-AU"/>
              </w:rPr>
            </w:pPr>
            <w:r w:rsidRPr="00871EC1">
              <w:rPr>
                <w:lang w:val="en-AU"/>
              </w:rPr>
              <w:t>Yuulong</w:t>
            </w:r>
          </w:p>
        </w:tc>
        <w:tc>
          <w:tcPr>
            <w:tcW w:w="4183" w:type="dxa"/>
            <w:shd w:val="clear" w:color="auto" w:fill="auto"/>
          </w:tcPr>
          <w:p w14:paraId="5C9069D8" w14:textId="154CC806" w:rsidR="00345F76" w:rsidRPr="00871EC1" w:rsidRDefault="00345F76" w:rsidP="00DD2458">
            <w:pPr>
              <w:spacing w:before="0" w:after="0"/>
              <w:rPr>
                <w:lang w:val="en-AU"/>
              </w:rPr>
            </w:pPr>
            <w:r w:rsidRPr="00871EC1">
              <w:rPr>
                <w:lang w:val="en-AU"/>
              </w:rPr>
              <w:t xml:space="preserve">Unreliable service by all three </w:t>
            </w:r>
            <w:r w:rsidR="00971266">
              <w:rPr>
                <w:lang w:val="en-AU"/>
              </w:rPr>
              <w:t>MNOs</w:t>
            </w:r>
          </w:p>
        </w:tc>
        <w:tc>
          <w:tcPr>
            <w:tcW w:w="1224" w:type="dxa"/>
            <w:shd w:val="clear" w:color="auto" w:fill="FF0000"/>
          </w:tcPr>
          <w:p w14:paraId="2B3974C3" w14:textId="77777777" w:rsidR="00345F76" w:rsidRPr="00871EC1" w:rsidRDefault="00345F76" w:rsidP="00DD2458">
            <w:pPr>
              <w:spacing w:before="0" w:after="0"/>
              <w:jc w:val="center"/>
              <w:rPr>
                <w:lang w:val="en-AU"/>
              </w:rPr>
            </w:pPr>
            <w:r w:rsidRPr="00871EC1">
              <w:rPr>
                <w:lang w:val="en-AU"/>
              </w:rPr>
              <w:t>L/H</w:t>
            </w:r>
          </w:p>
        </w:tc>
      </w:tr>
      <w:tr w:rsidR="00ED4EB6" w:rsidRPr="00871EC1" w14:paraId="4EE528D5" w14:textId="77777777" w:rsidTr="00DD2458">
        <w:tc>
          <w:tcPr>
            <w:tcW w:w="1037" w:type="dxa"/>
            <w:vMerge/>
            <w:vAlign w:val="center"/>
          </w:tcPr>
          <w:p w14:paraId="1CCA9AAE" w14:textId="77777777" w:rsidR="00345F76" w:rsidRPr="00871EC1" w:rsidRDefault="00345F76" w:rsidP="00DD2458">
            <w:pPr>
              <w:spacing w:before="0" w:after="0"/>
              <w:jc w:val="center"/>
              <w:rPr>
                <w:lang w:val="en-AU"/>
              </w:rPr>
            </w:pPr>
          </w:p>
        </w:tc>
        <w:tc>
          <w:tcPr>
            <w:tcW w:w="822" w:type="dxa"/>
          </w:tcPr>
          <w:p w14:paraId="239CD59C" w14:textId="77777777" w:rsidR="00345F76" w:rsidRPr="00871EC1" w:rsidRDefault="00345F76" w:rsidP="00DD2458">
            <w:pPr>
              <w:spacing w:before="0" w:after="0"/>
              <w:jc w:val="center"/>
              <w:rPr>
                <w:lang w:val="en-AU"/>
              </w:rPr>
            </w:pPr>
            <w:r w:rsidRPr="00871EC1">
              <w:rPr>
                <w:lang w:val="en-AU"/>
              </w:rPr>
              <w:t>B100</w:t>
            </w:r>
          </w:p>
        </w:tc>
        <w:tc>
          <w:tcPr>
            <w:tcW w:w="1202" w:type="dxa"/>
          </w:tcPr>
          <w:p w14:paraId="52BB97B0" w14:textId="77777777" w:rsidR="00345F76" w:rsidRPr="00871EC1" w:rsidRDefault="00345F76" w:rsidP="00DD2458">
            <w:pPr>
              <w:spacing w:before="0" w:after="0"/>
              <w:rPr>
                <w:lang w:val="en-AU"/>
              </w:rPr>
            </w:pPr>
            <w:r w:rsidRPr="00871EC1">
              <w:rPr>
                <w:lang w:val="en-AU"/>
              </w:rPr>
              <w:t>South Geelong</w:t>
            </w:r>
          </w:p>
        </w:tc>
        <w:tc>
          <w:tcPr>
            <w:tcW w:w="1450" w:type="dxa"/>
          </w:tcPr>
          <w:p w14:paraId="01B728DD" w14:textId="77777777" w:rsidR="00345F76" w:rsidRPr="00871EC1" w:rsidRDefault="00345F76" w:rsidP="00DD2458">
            <w:pPr>
              <w:spacing w:before="0" w:after="0"/>
              <w:rPr>
                <w:lang w:val="en-AU"/>
              </w:rPr>
            </w:pPr>
            <w:r w:rsidRPr="00871EC1">
              <w:rPr>
                <w:lang w:val="en-AU"/>
              </w:rPr>
              <w:t>Torquay</w:t>
            </w:r>
          </w:p>
        </w:tc>
        <w:tc>
          <w:tcPr>
            <w:tcW w:w="4183" w:type="dxa"/>
            <w:shd w:val="clear" w:color="auto" w:fill="auto"/>
          </w:tcPr>
          <w:p w14:paraId="6AA7454E" w14:textId="1589B286"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shd w:val="clear" w:color="auto" w:fill="92D050"/>
          </w:tcPr>
          <w:p w14:paraId="2E1AA2D2" w14:textId="77777777" w:rsidR="00345F76" w:rsidRPr="00871EC1" w:rsidRDefault="00345F76" w:rsidP="00DD2458">
            <w:pPr>
              <w:spacing w:before="0" w:after="0"/>
              <w:jc w:val="center"/>
              <w:rPr>
                <w:lang w:val="en-AU"/>
              </w:rPr>
            </w:pPr>
            <w:r w:rsidRPr="00871EC1">
              <w:rPr>
                <w:lang w:val="en-AU"/>
              </w:rPr>
              <w:t>H/H</w:t>
            </w:r>
          </w:p>
        </w:tc>
      </w:tr>
      <w:tr w:rsidR="00ED4EB6" w:rsidRPr="00871EC1" w14:paraId="7E29427E" w14:textId="77777777" w:rsidTr="00DD2458">
        <w:tc>
          <w:tcPr>
            <w:tcW w:w="1037" w:type="dxa"/>
            <w:vMerge/>
            <w:vAlign w:val="center"/>
          </w:tcPr>
          <w:p w14:paraId="485C455A" w14:textId="77777777" w:rsidR="00345F76" w:rsidRPr="00871EC1" w:rsidRDefault="00345F76" w:rsidP="00DD2458">
            <w:pPr>
              <w:spacing w:before="0" w:after="0"/>
              <w:jc w:val="center"/>
              <w:rPr>
                <w:lang w:val="en-AU"/>
              </w:rPr>
            </w:pPr>
          </w:p>
        </w:tc>
        <w:tc>
          <w:tcPr>
            <w:tcW w:w="822" w:type="dxa"/>
          </w:tcPr>
          <w:p w14:paraId="16DD5C99" w14:textId="77777777" w:rsidR="00345F76" w:rsidRPr="00871EC1" w:rsidRDefault="00345F76" w:rsidP="00DD2458">
            <w:pPr>
              <w:spacing w:before="0" w:after="0"/>
              <w:jc w:val="center"/>
              <w:rPr>
                <w:lang w:val="en-AU"/>
              </w:rPr>
            </w:pPr>
            <w:r w:rsidRPr="00871EC1">
              <w:rPr>
                <w:lang w:val="en-AU"/>
              </w:rPr>
              <w:t>B110</w:t>
            </w:r>
          </w:p>
        </w:tc>
        <w:tc>
          <w:tcPr>
            <w:tcW w:w="1202" w:type="dxa"/>
          </w:tcPr>
          <w:p w14:paraId="45361753" w14:textId="77777777" w:rsidR="00345F76" w:rsidRPr="00871EC1" w:rsidRDefault="00345F76" w:rsidP="00DD2458">
            <w:pPr>
              <w:spacing w:before="0" w:after="0"/>
              <w:rPr>
                <w:lang w:val="en-AU"/>
              </w:rPr>
            </w:pPr>
            <w:r w:rsidRPr="00871EC1">
              <w:rPr>
                <w:lang w:val="en-AU"/>
              </w:rPr>
              <w:t>South Geelong</w:t>
            </w:r>
          </w:p>
        </w:tc>
        <w:tc>
          <w:tcPr>
            <w:tcW w:w="1450" w:type="dxa"/>
          </w:tcPr>
          <w:p w14:paraId="47299867" w14:textId="073ED45D" w:rsidR="00345F76" w:rsidRPr="00871EC1" w:rsidRDefault="00345F76" w:rsidP="00DD2458">
            <w:pPr>
              <w:spacing w:before="0" w:after="0"/>
              <w:rPr>
                <w:lang w:val="en-AU"/>
              </w:rPr>
            </w:pPr>
            <w:r w:rsidRPr="00871EC1">
              <w:rPr>
                <w:lang w:val="en-AU"/>
              </w:rPr>
              <w:t>Queenscliff</w:t>
            </w:r>
          </w:p>
        </w:tc>
        <w:tc>
          <w:tcPr>
            <w:tcW w:w="4183" w:type="dxa"/>
            <w:shd w:val="clear" w:color="auto" w:fill="auto"/>
          </w:tcPr>
          <w:p w14:paraId="21C88BAD" w14:textId="35460247" w:rsidR="00345F76" w:rsidRPr="00871EC1" w:rsidRDefault="00345F76" w:rsidP="00DD2458">
            <w:pPr>
              <w:spacing w:before="0" w:after="0"/>
              <w:rPr>
                <w:lang w:val="en-AU"/>
              </w:rPr>
            </w:pPr>
            <w:r w:rsidRPr="00871EC1">
              <w:rPr>
                <w:lang w:val="en-AU"/>
              </w:rPr>
              <w:t xml:space="preserve">Continuous 4G coverage by three </w:t>
            </w:r>
            <w:r w:rsidR="00971266">
              <w:rPr>
                <w:lang w:val="en-AU"/>
              </w:rPr>
              <w:t>MNOs</w:t>
            </w:r>
          </w:p>
        </w:tc>
        <w:tc>
          <w:tcPr>
            <w:tcW w:w="1224" w:type="dxa"/>
            <w:shd w:val="clear" w:color="auto" w:fill="92D050"/>
          </w:tcPr>
          <w:p w14:paraId="25A320AD" w14:textId="77777777" w:rsidR="00345F76" w:rsidRPr="00871EC1" w:rsidRDefault="00345F76" w:rsidP="00DD2458">
            <w:pPr>
              <w:spacing w:before="0" w:after="0"/>
              <w:jc w:val="center"/>
              <w:rPr>
                <w:lang w:val="en-AU"/>
              </w:rPr>
            </w:pPr>
            <w:r w:rsidRPr="00871EC1">
              <w:rPr>
                <w:lang w:val="en-AU"/>
              </w:rPr>
              <w:t>H/H</w:t>
            </w:r>
          </w:p>
        </w:tc>
      </w:tr>
      <w:tr w:rsidR="00345F76" w:rsidRPr="00871EC1" w14:paraId="65C42FFB" w14:textId="77777777" w:rsidTr="000E0C0B">
        <w:tc>
          <w:tcPr>
            <w:tcW w:w="1037" w:type="dxa"/>
            <w:tcBorders>
              <w:top w:val="single" w:sz="18" w:space="0" w:color="000000"/>
              <w:bottom w:val="single" w:sz="18" w:space="0" w:color="000000"/>
            </w:tcBorders>
            <w:vAlign w:val="center"/>
          </w:tcPr>
          <w:p w14:paraId="0FE8DE14" w14:textId="77777777" w:rsidR="00345F76" w:rsidRPr="00871EC1" w:rsidRDefault="00345F76" w:rsidP="00DD2458">
            <w:pPr>
              <w:spacing w:before="0" w:after="0"/>
              <w:jc w:val="center"/>
              <w:rPr>
                <w:lang w:val="en-AU"/>
              </w:rPr>
            </w:pPr>
            <w:r w:rsidRPr="00871EC1">
              <w:rPr>
                <w:lang w:val="en-AU"/>
              </w:rPr>
              <w:t>C</w:t>
            </w:r>
          </w:p>
        </w:tc>
        <w:tc>
          <w:tcPr>
            <w:tcW w:w="822" w:type="dxa"/>
            <w:tcBorders>
              <w:top w:val="single" w:sz="18" w:space="0" w:color="000000"/>
              <w:bottom w:val="single" w:sz="18" w:space="0" w:color="000000"/>
            </w:tcBorders>
            <w:vAlign w:val="center"/>
          </w:tcPr>
          <w:p w14:paraId="739C53F1" w14:textId="77777777" w:rsidR="00345F76" w:rsidRPr="00871EC1" w:rsidRDefault="00345F76" w:rsidP="008800BE">
            <w:pPr>
              <w:spacing w:before="0" w:after="0"/>
              <w:jc w:val="center"/>
              <w:rPr>
                <w:lang w:val="en-AU"/>
              </w:rPr>
            </w:pPr>
            <w:r w:rsidRPr="00871EC1">
              <w:rPr>
                <w:lang w:val="en-AU"/>
              </w:rPr>
              <w:t>All</w:t>
            </w:r>
          </w:p>
        </w:tc>
        <w:tc>
          <w:tcPr>
            <w:tcW w:w="2652" w:type="dxa"/>
            <w:gridSpan w:val="2"/>
            <w:tcBorders>
              <w:top w:val="single" w:sz="18" w:space="0" w:color="000000"/>
              <w:bottom w:val="single" w:sz="18" w:space="0" w:color="000000"/>
            </w:tcBorders>
            <w:vAlign w:val="center"/>
          </w:tcPr>
          <w:p w14:paraId="4F4D4AF9" w14:textId="77777777" w:rsidR="00345F76" w:rsidRPr="00871EC1" w:rsidRDefault="00345F76" w:rsidP="000E0C0B">
            <w:pPr>
              <w:spacing w:before="0" w:after="0"/>
              <w:jc w:val="center"/>
              <w:rPr>
                <w:lang w:val="en-AU"/>
              </w:rPr>
            </w:pPr>
            <w:r w:rsidRPr="00871EC1">
              <w:rPr>
                <w:lang w:val="en-AU"/>
              </w:rPr>
              <w:t>43 roads</w:t>
            </w:r>
          </w:p>
        </w:tc>
        <w:tc>
          <w:tcPr>
            <w:tcW w:w="4183" w:type="dxa"/>
            <w:tcBorders>
              <w:top w:val="single" w:sz="18" w:space="0" w:color="000000"/>
              <w:bottom w:val="single" w:sz="18" w:space="0" w:color="000000"/>
            </w:tcBorders>
            <w:shd w:val="clear" w:color="auto" w:fill="auto"/>
          </w:tcPr>
          <w:p w14:paraId="63420733" w14:textId="77777777" w:rsidR="00345F76" w:rsidRPr="00871EC1" w:rsidRDefault="00345F76" w:rsidP="00DD2458">
            <w:pPr>
              <w:spacing w:before="0" w:after="0"/>
              <w:rPr>
                <w:lang w:val="en-AU"/>
              </w:rPr>
            </w:pPr>
            <w:r w:rsidRPr="00871EC1">
              <w:rPr>
                <w:lang w:val="en-AU"/>
              </w:rPr>
              <w:t>Low/no coverage in parkland and coastal terrain</w:t>
            </w:r>
          </w:p>
        </w:tc>
        <w:tc>
          <w:tcPr>
            <w:tcW w:w="1224" w:type="dxa"/>
            <w:tcBorders>
              <w:top w:val="single" w:sz="18" w:space="0" w:color="000000"/>
              <w:bottom w:val="single" w:sz="18" w:space="0" w:color="000000"/>
            </w:tcBorders>
            <w:shd w:val="clear" w:color="auto" w:fill="FF0000"/>
          </w:tcPr>
          <w:p w14:paraId="771B1A13" w14:textId="40B4B528" w:rsidR="00345F76" w:rsidRPr="00871EC1" w:rsidRDefault="00345F76" w:rsidP="00DD2458">
            <w:pPr>
              <w:spacing w:before="0" w:after="0"/>
              <w:jc w:val="center"/>
              <w:rPr>
                <w:lang w:val="en-AU"/>
              </w:rPr>
            </w:pPr>
            <w:r w:rsidRPr="00871EC1">
              <w:rPr>
                <w:lang w:val="en-AU"/>
              </w:rPr>
              <w:t>L/H</w:t>
            </w:r>
          </w:p>
        </w:tc>
      </w:tr>
      <w:tr w:rsidR="00ED4EB6" w:rsidRPr="00871EC1" w14:paraId="7DA1E59C" w14:textId="77777777" w:rsidTr="00DD2458">
        <w:tc>
          <w:tcPr>
            <w:tcW w:w="1037" w:type="dxa"/>
            <w:vMerge w:val="restart"/>
            <w:tcBorders>
              <w:top w:val="single" w:sz="18" w:space="0" w:color="000000"/>
            </w:tcBorders>
            <w:vAlign w:val="center"/>
          </w:tcPr>
          <w:p w14:paraId="32718B5F" w14:textId="77777777" w:rsidR="00345F76" w:rsidRPr="00871EC1" w:rsidRDefault="00345F76" w:rsidP="00DD2458">
            <w:pPr>
              <w:spacing w:before="0" w:after="0"/>
              <w:jc w:val="center"/>
              <w:rPr>
                <w:lang w:val="en-AU"/>
              </w:rPr>
            </w:pPr>
            <w:r w:rsidRPr="00871EC1">
              <w:rPr>
                <w:lang w:val="en-AU"/>
              </w:rPr>
              <w:t>Rail</w:t>
            </w:r>
          </w:p>
        </w:tc>
        <w:tc>
          <w:tcPr>
            <w:tcW w:w="822" w:type="dxa"/>
            <w:tcBorders>
              <w:top w:val="single" w:sz="18" w:space="0" w:color="000000"/>
            </w:tcBorders>
          </w:tcPr>
          <w:p w14:paraId="48FC9786" w14:textId="77777777" w:rsidR="00345F76" w:rsidRPr="00871EC1" w:rsidRDefault="00345F76" w:rsidP="00DD2458">
            <w:pPr>
              <w:spacing w:before="0" w:after="0"/>
              <w:jc w:val="center"/>
              <w:rPr>
                <w:lang w:val="en-AU"/>
              </w:rPr>
            </w:pPr>
          </w:p>
        </w:tc>
        <w:tc>
          <w:tcPr>
            <w:tcW w:w="1202" w:type="dxa"/>
            <w:tcBorders>
              <w:top w:val="single" w:sz="18" w:space="0" w:color="000000"/>
            </w:tcBorders>
          </w:tcPr>
          <w:p w14:paraId="1D4DCB9F" w14:textId="77777777" w:rsidR="00345F76" w:rsidRPr="00871EC1" w:rsidRDefault="00345F76" w:rsidP="00DD2458">
            <w:pPr>
              <w:spacing w:before="0" w:after="0"/>
              <w:rPr>
                <w:lang w:val="en-AU"/>
              </w:rPr>
            </w:pPr>
            <w:r w:rsidRPr="00871EC1">
              <w:rPr>
                <w:lang w:val="en-AU"/>
              </w:rPr>
              <w:t>Melbourne</w:t>
            </w:r>
          </w:p>
        </w:tc>
        <w:tc>
          <w:tcPr>
            <w:tcW w:w="1450" w:type="dxa"/>
            <w:tcBorders>
              <w:top w:val="single" w:sz="18" w:space="0" w:color="000000"/>
            </w:tcBorders>
          </w:tcPr>
          <w:p w14:paraId="4C89415E" w14:textId="77777777" w:rsidR="00345F76" w:rsidRPr="00871EC1" w:rsidRDefault="00345F76" w:rsidP="00DD2458">
            <w:pPr>
              <w:spacing w:before="0" w:after="0"/>
              <w:rPr>
                <w:lang w:val="en-AU"/>
              </w:rPr>
            </w:pPr>
            <w:r w:rsidRPr="00871EC1">
              <w:rPr>
                <w:lang w:val="en-AU"/>
              </w:rPr>
              <w:t>Geelong</w:t>
            </w:r>
          </w:p>
        </w:tc>
        <w:tc>
          <w:tcPr>
            <w:tcW w:w="4183" w:type="dxa"/>
            <w:tcBorders>
              <w:top w:val="single" w:sz="18" w:space="0" w:color="000000"/>
            </w:tcBorders>
            <w:shd w:val="clear" w:color="auto" w:fill="auto"/>
          </w:tcPr>
          <w:p w14:paraId="489D8C3D" w14:textId="7156ABE4" w:rsidR="00345F76" w:rsidRPr="00871EC1" w:rsidRDefault="00965045" w:rsidP="00DD2458">
            <w:pPr>
              <w:spacing w:before="0" w:after="0"/>
              <w:rPr>
                <w:lang w:val="en-AU"/>
              </w:rPr>
            </w:pPr>
            <w:r w:rsidRPr="00871EC1">
              <w:rPr>
                <w:lang w:val="en-AU"/>
              </w:rPr>
              <w:t xml:space="preserve">4G </w:t>
            </w:r>
            <w:r w:rsidR="00345F76" w:rsidRPr="00871EC1">
              <w:rPr>
                <w:lang w:val="en-AU"/>
              </w:rPr>
              <w:t xml:space="preserve">coverage by </w:t>
            </w:r>
            <w:r w:rsidR="002E3B91" w:rsidRPr="00871EC1">
              <w:rPr>
                <w:lang w:val="en-AU"/>
              </w:rPr>
              <w:t>three</w:t>
            </w:r>
            <w:r w:rsidR="00345F76" w:rsidRPr="00871EC1">
              <w:rPr>
                <w:lang w:val="en-AU"/>
              </w:rPr>
              <w:t xml:space="preserve"> </w:t>
            </w:r>
            <w:r w:rsidR="00971266">
              <w:rPr>
                <w:lang w:val="en-AU"/>
              </w:rPr>
              <w:t>MNOs</w:t>
            </w:r>
          </w:p>
        </w:tc>
        <w:tc>
          <w:tcPr>
            <w:tcW w:w="1224" w:type="dxa"/>
            <w:tcBorders>
              <w:top w:val="single" w:sz="18" w:space="0" w:color="000000"/>
            </w:tcBorders>
            <w:shd w:val="clear" w:color="auto" w:fill="92D050"/>
          </w:tcPr>
          <w:p w14:paraId="5F19D8E0" w14:textId="77777777" w:rsidR="00345F76" w:rsidRPr="00871EC1" w:rsidRDefault="00345F76" w:rsidP="00DD2458">
            <w:pPr>
              <w:spacing w:before="0" w:after="0"/>
              <w:jc w:val="center"/>
              <w:rPr>
                <w:lang w:val="en-AU"/>
              </w:rPr>
            </w:pPr>
            <w:r w:rsidRPr="00871EC1">
              <w:rPr>
                <w:lang w:val="en-AU"/>
              </w:rPr>
              <w:t>H/H</w:t>
            </w:r>
          </w:p>
        </w:tc>
      </w:tr>
      <w:tr w:rsidR="00ED4EB6" w:rsidRPr="00871EC1" w14:paraId="7A97ED44" w14:textId="77777777" w:rsidTr="00DD2458">
        <w:tc>
          <w:tcPr>
            <w:tcW w:w="1037" w:type="dxa"/>
            <w:vMerge/>
            <w:tcBorders>
              <w:bottom w:val="single" w:sz="18" w:space="0" w:color="000000"/>
            </w:tcBorders>
            <w:vAlign w:val="center"/>
          </w:tcPr>
          <w:p w14:paraId="46F28284" w14:textId="77777777" w:rsidR="00345F76" w:rsidRPr="00871EC1" w:rsidRDefault="00345F76" w:rsidP="00DD2458">
            <w:pPr>
              <w:spacing w:before="0" w:after="0"/>
              <w:jc w:val="center"/>
              <w:rPr>
                <w:lang w:val="en-AU"/>
              </w:rPr>
            </w:pPr>
          </w:p>
        </w:tc>
        <w:tc>
          <w:tcPr>
            <w:tcW w:w="822" w:type="dxa"/>
            <w:tcBorders>
              <w:bottom w:val="single" w:sz="18" w:space="0" w:color="000000"/>
            </w:tcBorders>
          </w:tcPr>
          <w:p w14:paraId="6085CAB5" w14:textId="77777777" w:rsidR="00345F76" w:rsidRPr="00871EC1" w:rsidRDefault="00345F76" w:rsidP="00DD2458">
            <w:pPr>
              <w:spacing w:before="0" w:after="0"/>
              <w:jc w:val="center"/>
              <w:rPr>
                <w:lang w:val="en-AU"/>
              </w:rPr>
            </w:pPr>
          </w:p>
        </w:tc>
        <w:tc>
          <w:tcPr>
            <w:tcW w:w="1202" w:type="dxa"/>
            <w:tcBorders>
              <w:bottom w:val="single" w:sz="18" w:space="0" w:color="000000"/>
            </w:tcBorders>
          </w:tcPr>
          <w:p w14:paraId="07BE69E8" w14:textId="77777777" w:rsidR="00345F76" w:rsidRPr="00871EC1" w:rsidRDefault="00345F76" w:rsidP="00DD2458">
            <w:pPr>
              <w:spacing w:before="0" w:after="0"/>
              <w:rPr>
                <w:lang w:val="en-AU"/>
              </w:rPr>
            </w:pPr>
            <w:r w:rsidRPr="00871EC1">
              <w:rPr>
                <w:lang w:val="en-AU"/>
              </w:rPr>
              <w:t>Geelong</w:t>
            </w:r>
          </w:p>
        </w:tc>
        <w:tc>
          <w:tcPr>
            <w:tcW w:w="1450" w:type="dxa"/>
            <w:tcBorders>
              <w:bottom w:val="single" w:sz="18" w:space="0" w:color="000000"/>
            </w:tcBorders>
          </w:tcPr>
          <w:p w14:paraId="2EF1AF31" w14:textId="77777777" w:rsidR="00345F76" w:rsidRPr="00871EC1" w:rsidRDefault="00345F76" w:rsidP="00DD2458">
            <w:pPr>
              <w:spacing w:before="0" w:after="0"/>
              <w:rPr>
                <w:lang w:val="en-AU"/>
              </w:rPr>
            </w:pPr>
            <w:r w:rsidRPr="00871EC1">
              <w:rPr>
                <w:lang w:val="en-AU"/>
              </w:rPr>
              <w:t>Warrnambool</w:t>
            </w:r>
          </w:p>
        </w:tc>
        <w:tc>
          <w:tcPr>
            <w:tcW w:w="4183" w:type="dxa"/>
            <w:tcBorders>
              <w:bottom w:val="single" w:sz="18" w:space="0" w:color="000000"/>
            </w:tcBorders>
            <w:shd w:val="clear" w:color="auto" w:fill="auto"/>
          </w:tcPr>
          <w:p w14:paraId="08DAB057" w14:textId="07DB5DBB" w:rsidR="00345F76" w:rsidRPr="00871EC1" w:rsidRDefault="00061E70" w:rsidP="00DD2458">
            <w:pPr>
              <w:spacing w:before="0" w:after="0"/>
              <w:rPr>
                <w:lang w:val="en-AU"/>
              </w:rPr>
            </w:pPr>
            <w:r w:rsidRPr="00871EC1">
              <w:rPr>
                <w:lang w:val="en-AU"/>
              </w:rPr>
              <w:t xml:space="preserve">4G </w:t>
            </w:r>
            <w:r w:rsidR="00345F76" w:rsidRPr="00871EC1">
              <w:rPr>
                <w:lang w:val="en-AU"/>
              </w:rPr>
              <w:t xml:space="preserve">coverage by </w:t>
            </w:r>
            <w:r w:rsidR="002E3B91" w:rsidRPr="00871EC1">
              <w:rPr>
                <w:lang w:val="en-AU"/>
              </w:rPr>
              <w:t>two</w:t>
            </w:r>
            <w:r w:rsidRPr="00871EC1">
              <w:rPr>
                <w:lang w:val="en-AU"/>
              </w:rPr>
              <w:t xml:space="preserve"> </w:t>
            </w:r>
            <w:r w:rsidR="00971266">
              <w:rPr>
                <w:lang w:val="en-AU"/>
              </w:rPr>
              <w:t>MNOs</w:t>
            </w:r>
          </w:p>
        </w:tc>
        <w:tc>
          <w:tcPr>
            <w:tcW w:w="1224" w:type="dxa"/>
            <w:tcBorders>
              <w:bottom w:val="single" w:sz="18" w:space="0" w:color="000000"/>
            </w:tcBorders>
            <w:shd w:val="clear" w:color="auto" w:fill="92D050"/>
          </w:tcPr>
          <w:p w14:paraId="48AB9C4C" w14:textId="77777777" w:rsidR="00345F76" w:rsidRPr="00871EC1" w:rsidRDefault="00345F76" w:rsidP="00DD2458">
            <w:pPr>
              <w:spacing w:before="0" w:after="0"/>
              <w:jc w:val="center"/>
              <w:rPr>
                <w:lang w:val="en-AU"/>
              </w:rPr>
            </w:pPr>
            <w:r w:rsidRPr="00871EC1">
              <w:rPr>
                <w:lang w:val="en-AU"/>
              </w:rPr>
              <w:t>H/H</w:t>
            </w:r>
          </w:p>
        </w:tc>
      </w:tr>
    </w:tbl>
    <w:p w14:paraId="63B39F52" w14:textId="0CE1C026" w:rsidR="00B82195" w:rsidRPr="00871EC1" w:rsidRDefault="00B82195" w:rsidP="00B82195">
      <w:pPr>
        <w:pStyle w:val="Caption"/>
        <w:jc w:val="center"/>
        <w:rPr>
          <w:i w:val="0"/>
          <w:lang w:val="en-AU"/>
        </w:rPr>
      </w:pPr>
      <w:r w:rsidRPr="00871EC1">
        <w:rPr>
          <w:b/>
          <w:color w:val="auto"/>
          <w:lang w:val="en-AU"/>
        </w:rPr>
        <w:t xml:space="preserve">Legend </w:t>
      </w:r>
      <w:r w:rsidRPr="00871EC1">
        <w:rPr>
          <w:b/>
          <w:i w:val="0"/>
          <w:color w:val="FF0000"/>
          <w:lang w:val="en-AU"/>
        </w:rPr>
        <w:t>Red</w:t>
      </w:r>
      <w:r w:rsidRPr="00871EC1">
        <w:rPr>
          <w:i w:val="0"/>
          <w:color w:val="FF0000"/>
          <w:lang w:val="en-AU"/>
        </w:rPr>
        <w:t xml:space="preserve"> </w:t>
      </w:r>
      <w:r w:rsidRPr="00871EC1">
        <w:rPr>
          <w:i w:val="0"/>
          <w:lang w:val="en-AU"/>
        </w:rPr>
        <w:t xml:space="preserve">- Major supply shortfall | </w:t>
      </w:r>
      <w:r w:rsidRPr="00871EC1">
        <w:rPr>
          <w:b/>
          <w:i w:val="0"/>
          <w:color w:val="FFC000"/>
          <w:lang w:val="en-AU"/>
        </w:rPr>
        <w:t>Amber</w:t>
      </w:r>
      <w:r w:rsidRPr="00871EC1">
        <w:rPr>
          <w:i w:val="0"/>
          <w:color w:val="FFC000"/>
          <w:lang w:val="en-AU"/>
        </w:rPr>
        <w:t xml:space="preserve"> </w:t>
      </w:r>
      <w:r w:rsidRPr="00871EC1">
        <w:rPr>
          <w:i w:val="0"/>
          <w:lang w:val="en-AU"/>
        </w:rPr>
        <w:t xml:space="preserve">- Intermediate supply shortfall | </w:t>
      </w:r>
      <w:r w:rsidRPr="00871EC1">
        <w:rPr>
          <w:b/>
          <w:i w:val="0"/>
          <w:color w:val="00B050"/>
          <w:lang w:val="en-AU"/>
        </w:rPr>
        <w:t>Green</w:t>
      </w:r>
      <w:r w:rsidRPr="00871EC1">
        <w:rPr>
          <w:i w:val="0"/>
          <w:color w:val="00B050"/>
          <w:lang w:val="en-AU"/>
        </w:rPr>
        <w:t xml:space="preserve"> </w:t>
      </w:r>
      <w:r w:rsidRPr="00871EC1">
        <w:rPr>
          <w:i w:val="0"/>
          <w:lang w:val="en-AU"/>
        </w:rPr>
        <w:t>- current supply meets or exceeds demand</w:t>
      </w:r>
    </w:p>
    <w:p w14:paraId="255201F8" w14:textId="310B4044" w:rsidR="00330D72" w:rsidRPr="00871EC1" w:rsidRDefault="00330D72" w:rsidP="006903F5">
      <w:pPr>
        <w:pStyle w:val="Caption"/>
        <w:keepNext/>
        <w:rPr>
          <w:i w:val="0"/>
          <w:lang w:val="en-AU"/>
        </w:rPr>
      </w:pPr>
      <w:r w:rsidRPr="00871EC1">
        <w:rPr>
          <w:i w:val="0"/>
          <w:lang w:val="en-AU"/>
        </w:rPr>
        <w:t>* Mobile coverage taken from public carrier coverage maps which may not reflect detailed coverage at the local level</w:t>
      </w:r>
      <w:r w:rsidR="002F4AEB" w:rsidRPr="00871EC1">
        <w:rPr>
          <w:i w:val="0"/>
          <w:lang w:val="en-AU"/>
        </w:rPr>
        <w:t>.</w:t>
      </w:r>
    </w:p>
    <w:p w14:paraId="54BE5188" w14:textId="08D20B11" w:rsidR="00B83E5B" w:rsidRPr="00871EC1" w:rsidRDefault="00B83E5B" w:rsidP="00527448">
      <w:pPr>
        <w:rPr>
          <w:lang w:val="en-AU"/>
        </w:rPr>
      </w:pPr>
      <w:r w:rsidRPr="00871EC1">
        <w:rPr>
          <w:lang w:val="en-AU"/>
        </w:rPr>
        <w:t xml:space="preserve">Table </w:t>
      </w:r>
      <w:r w:rsidR="00160B20">
        <w:rPr>
          <w:lang w:val="en-AU"/>
        </w:rPr>
        <w:t>5</w:t>
      </w:r>
      <w:r w:rsidR="0050729D" w:rsidRPr="00871EC1">
        <w:rPr>
          <w:lang w:val="en-AU"/>
        </w:rPr>
        <w:t xml:space="preserve"> </w:t>
      </w:r>
      <w:r w:rsidRPr="00871EC1">
        <w:rPr>
          <w:lang w:val="en-AU"/>
        </w:rPr>
        <w:t>summarises the limited analysis of mobile coverage supply and demand on major and more minor roads a</w:t>
      </w:r>
      <w:r w:rsidR="003727D6" w:rsidRPr="00871EC1">
        <w:rPr>
          <w:lang w:val="en-AU"/>
        </w:rPr>
        <w:t>nd</w:t>
      </w:r>
      <w:r w:rsidRPr="00871EC1">
        <w:rPr>
          <w:lang w:val="en-AU"/>
        </w:rPr>
        <w:t xml:space="preserve"> rail link</w:t>
      </w:r>
      <w:r w:rsidR="003727D6" w:rsidRPr="00871EC1">
        <w:rPr>
          <w:lang w:val="en-AU"/>
        </w:rPr>
        <w:t>s</w:t>
      </w:r>
      <w:r w:rsidRPr="00871EC1">
        <w:rPr>
          <w:lang w:val="en-AU"/>
        </w:rPr>
        <w:t xml:space="preserve"> in </w:t>
      </w:r>
      <w:r w:rsidRPr="00871EC1">
        <w:rPr>
          <w:lang w:val="en-AU"/>
        </w:rPr>
        <w:fldChar w:fldCharType="begin"/>
      </w:r>
      <w:r w:rsidRPr="00871EC1">
        <w:rPr>
          <w:lang w:val="en-AU"/>
        </w:rPr>
        <w:instrText xml:space="preserve"> SUBJECT  \* MERGEFORMAT </w:instrText>
      </w:r>
      <w:r w:rsidRPr="00871EC1">
        <w:rPr>
          <w:lang w:val="en-AU"/>
        </w:rPr>
        <w:fldChar w:fldCharType="separate"/>
      </w:r>
      <w:r w:rsidR="00262F76">
        <w:rPr>
          <w:lang w:val="en-AU"/>
        </w:rPr>
        <w:t>Barwon</w:t>
      </w:r>
      <w:r w:rsidRPr="00871EC1">
        <w:rPr>
          <w:lang w:val="en-AU"/>
        </w:rPr>
        <w:fldChar w:fldCharType="end"/>
      </w:r>
      <w:r w:rsidR="00D31873" w:rsidRPr="00871EC1">
        <w:rPr>
          <w:lang w:val="en-AU"/>
        </w:rPr>
        <w:t>,</w:t>
      </w:r>
      <w:r w:rsidRPr="00871EC1">
        <w:rPr>
          <w:lang w:val="en-AU"/>
        </w:rPr>
        <w:t xml:space="preserve"> conducted to demonstrate the place-and-sector approach for transport corridors and note any preliminary patterns. </w:t>
      </w:r>
    </w:p>
    <w:p w14:paraId="2EC87B62" w14:textId="77777777" w:rsidR="00DE652B" w:rsidRPr="00871EC1" w:rsidRDefault="00DE652B" w:rsidP="000E0C0B">
      <w:pPr>
        <w:pStyle w:val="Heading3"/>
        <w:numPr>
          <w:ilvl w:val="0"/>
          <w:numId w:val="0"/>
        </w:numPr>
        <w:ind w:left="709" w:hanging="709"/>
        <w:rPr>
          <w:lang w:val="en-AU"/>
        </w:rPr>
      </w:pPr>
      <w:bookmarkStart w:id="91" w:name="_Toc3379701"/>
      <w:bookmarkStart w:id="92" w:name="_Toc30164222"/>
      <w:r w:rsidRPr="00871EC1">
        <w:rPr>
          <w:lang w:val="en-AU"/>
        </w:rPr>
        <w:t>Commentary</w:t>
      </w:r>
      <w:bookmarkEnd w:id="91"/>
      <w:bookmarkEnd w:id="92"/>
    </w:p>
    <w:p w14:paraId="5C322D2A" w14:textId="156BB194" w:rsidR="00DE652B" w:rsidRPr="00871EC1" w:rsidRDefault="00DE652B" w:rsidP="00527448">
      <w:pPr>
        <w:rPr>
          <w:lang w:val="en-AU"/>
        </w:rPr>
      </w:pPr>
      <w:bookmarkStart w:id="93" w:name="_Toc526347861"/>
      <w:r w:rsidRPr="00871EC1">
        <w:rPr>
          <w:lang w:val="en-AU"/>
        </w:rPr>
        <w:t xml:space="preserve">The pattern from the sample of major and minor roads is reasonable mobile coverage on major (Class A) thoroughfares and significant (Class B) roads, with </w:t>
      </w:r>
      <w:r w:rsidR="002128AA" w:rsidRPr="00871EC1">
        <w:rPr>
          <w:lang w:val="en-AU"/>
        </w:rPr>
        <w:t xml:space="preserve">generally </w:t>
      </w:r>
      <w:r w:rsidRPr="00871EC1">
        <w:rPr>
          <w:lang w:val="en-AU"/>
        </w:rPr>
        <w:t>poor coverage on minor (Class C) roads, again noting the limitations of the data available to provide a complete picture of service quality and continuity along roads that appear to be well served</w:t>
      </w:r>
      <w:bookmarkEnd w:id="93"/>
      <w:r w:rsidR="00384ADE" w:rsidRPr="00871EC1">
        <w:rPr>
          <w:lang w:val="en-AU"/>
        </w:rPr>
        <w:t xml:space="preserve">. However, examination of more roads and rail links is required to confirm these unsurprising patterns. </w:t>
      </w:r>
    </w:p>
    <w:p w14:paraId="0BFB7C31" w14:textId="6889DFB8" w:rsidR="00DE652B" w:rsidRPr="00871EC1" w:rsidRDefault="00DE652B" w:rsidP="00527448">
      <w:pPr>
        <w:rPr>
          <w:lang w:val="en-AU"/>
        </w:rPr>
      </w:pPr>
      <w:bookmarkStart w:id="94" w:name="_Toc526347862"/>
      <w:r w:rsidRPr="00871EC1">
        <w:rPr>
          <w:lang w:val="en-AU"/>
        </w:rPr>
        <w:t>Looking forward 3-5 years, this tentative pattern is expected to continue, with intervention required to lift mobile coverage on more minor roads</w:t>
      </w:r>
      <w:r w:rsidR="00BF63B4" w:rsidRPr="00871EC1">
        <w:rPr>
          <w:lang w:val="en-AU"/>
        </w:rPr>
        <w:t xml:space="preserve"> in the absence of market forces that will drive improvements on their own</w:t>
      </w:r>
      <w:r w:rsidRPr="00871EC1">
        <w:rPr>
          <w:lang w:val="en-AU"/>
        </w:rPr>
        <w:t>.</w:t>
      </w:r>
      <w:bookmarkEnd w:id="94"/>
    </w:p>
    <w:p w14:paraId="49D80A04" w14:textId="2E269690" w:rsidR="00DE652B" w:rsidRPr="00871EC1" w:rsidRDefault="00F35130" w:rsidP="00527448">
      <w:pPr>
        <w:rPr>
          <w:lang w:val="en-AU"/>
        </w:rPr>
      </w:pPr>
      <w:bookmarkStart w:id="95" w:name="_Toc526347863"/>
      <w:r>
        <w:rPr>
          <w:noProof/>
        </w:rPr>
        <w:drawing>
          <wp:anchor distT="0" distB="0" distL="114300" distR="114300" simplePos="0" relativeHeight="251719683" behindDoc="1" locked="0" layoutInCell="1" allowOverlap="1" wp14:anchorId="72B3F8B9" wp14:editId="7472F0F7">
            <wp:simplePos x="0" y="0"/>
            <wp:positionH relativeFrom="page">
              <wp:posOffset>5675902</wp:posOffset>
            </wp:positionH>
            <wp:positionV relativeFrom="page">
              <wp:posOffset>8810457</wp:posOffset>
            </wp:positionV>
            <wp:extent cx="1886585" cy="1886585"/>
            <wp:effectExtent l="0" t="0" r="0" b="0"/>
            <wp:wrapNone/>
            <wp:docPr id="67287" name="Picture 6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E652B" w:rsidRPr="00871EC1">
        <w:rPr>
          <w:lang w:val="en-AU"/>
        </w:rPr>
        <w:t>These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bookmarkEnd w:id="95"/>
    </w:p>
    <w:p w14:paraId="18CF771C" w14:textId="17D0F88B" w:rsidR="00382B1A" w:rsidRPr="00871EC1" w:rsidRDefault="004F2F88" w:rsidP="00382B1A">
      <w:pPr>
        <w:pStyle w:val="Heading1nonumber"/>
        <w:rPr>
          <w:lang w:val="en-AU"/>
        </w:rPr>
      </w:pPr>
      <w:bookmarkStart w:id="96" w:name="_Toc526347873"/>
      <w:bookmarkStart w:id="97" w:name="_Toc3379703"/>
      <w:bookmarkStart w:id="98" w:name="_Toc30164223"/>
      <w:r w:rsidRPr="0069571E">
        <w:rPr>
          <w:rFonts w:ascii="Calibri" w:hAnsi="Calibri"/>
          <w:noProof/>
          <w:sz w:val="52"/>
          <w:szCs w:val="52"/>
        </w:rPr>
        <w:lastRenderedPageBreak/>
        <w:drawing>
          <wp:anchor distT="0" distB="0" distL="114300" distR="114300" simplePos="0" relativeHeight="251683843" behindDoc="1" locked="0" layoutInCell="1" allowOverlap="1" wp14:anchorId="09C77777" wp14:editId="73EAF5BC">
            <wp:simplePos x="0" y="0"/>
            <wp:positionH relativeFrom="page">
              <wp:posOffset>5364312</wp:posOffset>
            </wp:positionH>
            <wp:positionV relativeFrom="page">
              <wp:posOffset>7115</wp:posOffset>
            </wp:positionV>
            <wp:extent cx="2188845" cy="2188845"/>
            <wp:effectExtent l="0" t="0" r="0" b="0"/>
            <wp:wrapNone/>
            <wp:docPr id="67270" name="Picture 6727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2B1A" w:rsidRPr="00871EC1">
        <w:rPr>
          <w:lang w:val="en-AU"/>
        </w:rPr>
        <w:t>Glossary</w:t>
      </w:r>
      <w:bookmarkEnd w:id="96"/>
      <w:bookmarkEnd w:id="97"/>
      <w:bookmarkEnd w:id="98"/>
      <w:r w:rsidR="00382B1A" w:rsidRPr="00871EC1">
        <w:rPr>
          <w:lang w:val="en-AU"/>
        </w:rPr>
        <w:t xml:space="preserve"> </w:t>
      </w:r>
    </w:p>
    <w:p w14:paraId="59134C47" w14:textId="77777777" w:rsidR="00B728DD" w:rsidRPr="00BE45A8" w:rsidRDefault="00B728DD" w:rsidP="00B728DD">
      <w:pPr>
        <w:rPr>
          <w:lang w:val="en-AU"/>
        </w:rPr>
      </w:pPr>
      <w:r w:rsidRPr="00BE45A8">
        <w:rPr>
          <w:b/>
          <w:sz w:val="24"/>
          <w:lang w:val="en-AU"/>
        </w:rPr>
        <w:t>ABS</w:t>
      </w:r>
      <w:r w:rsidRPr="00BE45A8">
        <w:rPr>
          <w:lang w:val="en-AU"/>
        </w:rPr>
        <w:t>: Australian Bureau of Statistics</w:t>
      </w:r>
    </w:p>
    <w:p w14:paraId="546235E1" w14:textId="77777777" w:rsidR="00B728DD" w:rsidRPr="00BE45A8" w:rsidRDefault="00B728DD" w:rsidP="00B728DD">
      <w:pPr>
        <w:rPr>
          <w:szCs w:val="22"/>
          <w:lang w:val="en-AU"/>
        </w:rPr>
      </w:pPr>
      <w:r w:rsidRPr="00BE45A8">
        <w:rPr>
          <w:b/>
          <w:sz w:val="24"/>
          <w:lang w:val="en-AU"/>
        </w:rPr>
        <w:t xml:space="preserve">ACCC: </w:t>
      </w:r>
      <w:r w:rsidRPr="00BE45A8">
        <w:rPr>
          <w:szCs w:val="22"/>
          <w:lang w:val="en-AU"/>
        </w:rPr>
        <w:t>Australian Competition and Consumer Commission</w:t>
      </w:r>
    </w:p>
    <w:p w14:paraId="56B9DCC4" w14:textId="77777777" w:rsidR="00B728DD" w:rsidRPr="00BE45A8" w:rsidRDefault="00B728DD" w:rsidP="00B728DD">
      <w:pPr>
        <w:rPr>
          <w:szCs w:val="22"/>
          <w:lang w:val="en-AU"/>
        </w:rPr>
      </w:pPr>
      <w:r w:rsidRPr="00BE45A8">
        <w:rPr>
          <w:b/>
          <w:sz w:val="24"/>
          <w:lang w:val="en-AU"/>
        </w:rPr>
        <w:t>Cat-M1</w:t>
      </w:r>
      <w:r w:rsidRPr="00BE45A8">
        <w:rPr>
          <w:szCs w:val="22"/>
          <w:lang w:val="en-AU"/>
        </w:rPr>
        <w:t>: Narrowband IoT technology</w:t>
      </w:r>
    </w:p>
    <w:p w14:paraId="335737DA" w14:textId="77777777" w:rsidR="00B728DD" w:rsidRPr="00BE45A8" w:rsidRDefault="00B728DD" w:rsidP="00B728DD">
      <w:pPr>
        <w:rPr>
          <w:szCs w:val="22"/>
          <w:lang w:val="en-AU"/>
        </w:rPr>
      </w:pPr>
      <w:r w:rsidRPr="00BE45A8">
        <w:rPr>
          <w:b/>
          <w:sz w:val="24"/>
          <w:lang w:val="en-AU"/>
        </w:rPr>
        <w:t xml:space="preserve">CPCP: </w:t>
      </w:r>
      <w:r w:rsidRPr="00BE45A8">
        <w:rPr>
          <w:szCs w:val="22"/>
          <w:lang w:val="en-AU"/>
        </w:rPr>
        <w:t>Victorian Government $45 million Connecting Regional Communities Program</w:t>
      </w:r>
    </w:p>
    <w:p w14:paraId="34066835" w14:textId="77777777" w:rsidR="00B728DD" w:rsidRPr="00BE45A8" w:rsidRDefault="00B728DD" w:rsidP="00B728DD">
      <w:pPr>
        <w:rPr>
          <w:lang w:val="en-AU"/>
        </w:rPr>
      </w:pPr>
      <w:r w:rsidRPr="00BE45A8">
        <w:rPr>
          <w:b/>
          <w:sz w:val="24"/>
          <w:lang w:val="en-AU"/>
        </w:rPr>
        <w:t>DJPR</w:t>
      </w:r>
      <w:r w:rsidRPr="00BE45A8">
        <w:rPr>
          <w:lang w:val="en-AU"/>
        </w:rPr>
        <w:t>: Department of Jobs, Precincts and Regions (Victoria)</w:t>
      </w:r>
    </w:p>
    <w:p w14:paraId="74D89410" w14:textId="77777777" w:rsidR="00B728DD" w:rsidRPr="00BE45A8" w:rsidRDefault="00B728DD" w:rsidP="00B728DD">
      <w:pPr>
        <w:rPr>
          <w:sz w:val="24"/>
          <w:lang w:val="en-AU"/>
        </w:rPr>
      </w:pPr>
      <w:r w:rsidRPr="00BE45A8">
        <w:rPr>
          <w:b/>
          <w:sz w:val="24"/>
          <w:lang w:val="en-AU"/>
        </w:rPr>
        <w:t>DII:</w:t>
      </w:r>
      <w:r w:rsidRPr="00BE45A8">
        <w:rPr>
          <w:szCs w:val="22"/>
          <w:lang w:val="en-AU"/>
        </w:rPr>
        <w:t xml:space="preserve"> RMIT-Swinburne-Telstra Digital Inclusion Index</w:t>
      </w:r>
      <w:r w:rsidRPr="00BE45A8">
        <w:rPr>
          <w:sz w:val="24"/>
          <w:lang w:val="en-AU"/>
        </w:rPr>
        <w:t xml:space="preserve"> </w:t>
      </w:r>
    </w:p>
    <w:p w14:paraId="33B52FB6" w14:textId="77777777" w:rsidR="00B728DD" w:rsidRPr="00BE45A8" w:rsidRDefault="00B728DD" w:rsidP="00B728DD">
      <w:pPr>
        <w:rPr>
          <w:lang w:val="en-AU"/>
        </w:rPr>
      </w:pPr>
      <w:r w:rsidRPr="00BE45A8">
        <w:rPr>
          <w:b/>
          <w:sz w:val="24"/>
          <w:lang w:val="en-AU"/>
        </w:rPr>
        <w:t>F</w:t>
      </w:r>
      <w:r w:rsidRPr="00BE45A8">
        <w:rPr>
          <w:lang w:val="en-AU"/>
        </w:rPr>
        <w:t>: Fixed internet access services – NBN fixed line, fixed wireless and satellite connections</w:t>
      </w:r>
    </w:p>
    <w:p w14:paraId="48F4235F" w14:textId="77777777" w:rsidR="00B728DD" w:rsidRPr="00BE45A8" w:rsidRDefault="00B728DD" w:rsidP="00B728DD">
      <w:pPr>
        <w:rPr>
          <w:lang w:val="en-AU"/>
        </w:rPr>
      </w:pPr>
      <w:r w:rsidRPr="00BE45A8">
        <w:rPr>
          <w:b/>
          <w:sz w:val="24"/>
          <w:lang w:val="en-AU"/>
        </w:rPr>
        <w:t>FTTC</w:t>
      </w:r>
      <w:r w:rsidRPr="00BE45A8">
        <w:rPr>
          <w:lang w:val="en-AU"/>
        </w:rPr>
        <w:t>: Fibre to the curb NBN fixed line technology – capable of providing very fast internet access</w:t>
      </w:r>
    </w:p>
    <w:p w14:paraId="58FDCD93" w14:textId="77777777" w:rsidR="00B728DD" w:rsidRPr="00BE45A8" w:rsidRDefault="00B728DD" w:rsidP="00B728DD">
      <w:pPr>
        <w:rPr>
          <w:lang w:val="en-AU"/>
        </w:rPr>
      </w:pPr>
      <w:r w:rsidRPr="00BE45A8">
        <w:rPr>
          <w:b/>
          <w:sz w:val="24"/>
          <w:lang w:val="en-AU"/>
        </w:rPr>
        <w:t>FTTN</w:t>
      </w:r>
      <w:r w:rsidRPr="00BE45A8">
        <w:rPr>
          <w:lang w:val="en-AU"/>
        </w:rPr>
        <w:t>: Fibre to the node NBN fixed line technology – access speed limited by long copper loops for some customers</w:t>
      </w:r>
    </w:p>
    <w:p w14:paraId="1BC466FB" w14:textId="77777777" w:rsidR="00B728DD" w:rsidRPr="00BE45A8" w:rsidRDefault="00B728DD" w:rsidP="00B728DD">
      <w:pPr>
        <w:rPr>
          <w:lang w:val="en-AU"/>
        </w:rPr>
      </w:pPr>
      <w:r w:rsidRPr="00BE45A8">
        <w:rPr>
          <w:b/>
          <w:sz w:val="24"/>
          <w:lang w:val="en-AU"/>
        </w:rPr>
        <w:t>FTTP</w:t>
      </w:r>
      <w:r w:rsidRPr="00BE45A8">
        <w:rPr>
          <w:lang w:val="en-AU"/>
        </w:rPr>
        <w:t>: Fibre to the premise NBN fixed line technology – capable of providing extremely fast internet access</w:t>
      </w:r>
    </w:p>
    <w:p w14:paraId="58AF7835" w14:textId="77777777" w:rsidR="00B728DD" w:rsidRPr="00BE45A8" w:rsidRDefault="00B728DD" w:rsidP="00B728DD">
      <w:pPr>
        <w:rPr>
          <w:lang w:val="en-AU"/>
        </w:rPr>
      </w:pPr>
      <w:r w:rsidRPr="00BE45A8">
        <w:rPr>
          <w:b/>
          <w:sz w:val="24"/>
          <w:lang w:val="en-AU"/>
        </w:rPr>
        <w:t>GRP</w:t>
      </w:r>
      <w:r w:rsidRPr="00BE45A8">
        <w:rPr>
          <w:lang w:val="en-AU"/>
        </w:rPr>
        <w:t xml:space="preserve">: Gross Regional Product (the region equivalent of Gross Domestic Product – GDP) </w:t>
      </w:r>
    </w:p>
    <w:p w14:paraId="5EA37EF7" w14:textId="77777777" w:rsidR="00B728DD" w:rsidRPr="00BE45A8" w:rsidRDefault="00B728DD" w:rsidP="00B728DD">
      <w:pPr>
        <w:rPr>
          <w:lang w:val="en-AU"/>
        </w:rPr>
      </w:pPr>
      <w:r w:rsidRPr="00BE45A8">
        <w:rPr>
          <w:b/>
          <w:sz w:val="24"/>
          <w:lang w:val="en-AU"/>
        </w:rPr>
        <w:t>IoT</w:t>
      </w:r>
      <w:r w:rsidRPr="00BE45A8">
        <w:rPr>
          <w:lang w:val="en-AU"/>
        </w:rPr>
        <w:t>: Internet of Things</w:t>
      </w:r>
    </w:p>
    <w:p w14:paraId="414AB148" w14:textId="77777777" w:rsidR="00B728DD" w:rsidRPr="00BE45A8" w:rsidRDefault="00B728DD" w:rsidP="00B728DD">
      <w:pPr>
        <w:rPr>
          <w:lang w:val="en-AU"/>
        </w:rPr>
      </w:pPr>
      <w:r w:rsidRPr="00BE45A8">
        <w:rPr>
          <w:b/>
          <w:sz w:val="24"/>
          <w:lang w:val="en-AU"/>
        </w:rPr>
        <w:t>LCCC</w:t>
      </w:r>
      <w:r w:rsidRPr="00BE45A8">
        <w:rPr>
          <w:lang w:val="en-AU"/>
        </w:rPr>
        <w:t xml:space="preserve">: Local Community Connectivity Centres - facilities providing high bandwidth connectivity for the public </w:t>
      </w:r>
    </w:p>
    <w:p w14:paraId="697FF20B" w14:textId="77777777" w:rsidR="00B728DD" w:rsidRPr="00BE45A8" w:rsidRDefault="00B728DD" w:rsidP="00B728DD">
      <w:pPr>
        <w:rPr>
          <w:szCs w:val="22"/>
          <w:lang w:val="en-AU"/>
        </w:rPr>
      </w:pPr>
      <w:r w:rsidRPr="00BE45A8">
        <w:rPr>
          <w:b/>
          <w:sz w:val="24"/>
          <w:lang w:val="en-AU"/>
        </w:rPr>
        <w:t>LGA:</w:t>
      </w:r>
      <w:r w:rsidRPr="00BE45A8">
        <w:rPr>
          <w:szCs w:val="22"/>
          <w:lang w:val="en-AU"/>
        </w:rPr>
        <w:t xml:space="preserve"> Local government area</w:t>
      </w:r>
    </w:p>
    <w:p w14:paraId="6C75767F" w14:textId="77777777" w:rsidR="00B728DD" w:rsidRPr="00BE45A8" w:rsidRDefault="00B728DD" w:rsidP="00B728DD">
      <w:pPr>
        <w:rPr>
          <w:lang w:val="en-AU"/>
        </w:rPr>
      </w:pPr>
      <w:r w:rsidRPr="00BE45A8">
        <w:rPr>
          <w:b/>
          <w:sz w:val="24"/>
          <w:lang w:val="en-AU"/>
        </w:rPr>
        <w:t>NB-IoT</w:t>
      </w:r>
      <w:r w:rsidRPr="00BE45A8">
        <w:rPr>
          <w:lang w:val="en-AU"/>
        </w:rPr>
        <w:t>: Narrowband Internet of Things</w:t>
      </w:r>
    </w:p>
    <w:p w14:paraId="714FD28E" w14:textId="77777777" w:rsidR="00B728DD" w:rsidRPr="00BE45A8" w:rsidRDefault="00B728DD" w:rsidP="00B728DD">
      <w:pPr>
        <w:rPr>
          <w:highlight w:val="yellow"/>
          <w:lang w:val="en-AU"/>
        </w:rPr>
      </w:pPr>
      <w:r w:rsidRPr="00BE45A8">
        <w:rPr>
          <w:b/>
          <w:sz w:val="24"/>
          <w:lang w:val="en-AU"/>
        </w:rPr>
        <w:t>BB-IoT</w:t>
      </w:r>
      <w:r w:rsidRPr="00BE45A8">
        <w:rPr>
          <w:lang w:val="en-AU"/>
        </w:rPr>
        <w:t>: Broadband Internet of Things</w:t>
      </w:r>
    </w:p>
    <w:p w14:paraId="1E4D8B7F" w14:textId="77777777" w:rsidR="00B728DD" w:rsidRPr="00BE45A8" w:rsidRDefault="00B728DD" w:rsidP="00B728DD">
      <w:pPr>
        <w:rPr>
          <w:lang w:val="en-AU"/>
        </w:rPr>
      </w:pPr>
      <w:r w:rsidRPr="00BE45A8">
        <w:rPr>
          <w:b/>
          <w:sz w:val="24"/>
          <w:lang w:val="en-AU"/>
        </w:rPr>
        <w:t>M</w:t>
      </w:r>
      <w:r w:rsidRPr="00BE45A8">
        <w:rPr>
          <w:lang w:val="en-AU"/>
        </w:rPr>
        <w:t>: Mobile services – third, fourth and fifth generation technology (3G, 4G, 5G)</w:t>
      </w:r>
    </w:p>
    <w:p w14:paraId="1FED4EFF" w14:textId="77777777" w:rsidR="00B728DD" w:rsidRPr="00BE45A8" w:rsidRDefault="00B728DD" w:rsidP="00B728DD">
      <w:pPr>
        <w:rPr>
          <w:lang w:val="en-AU"/>
        </w:rPr>
      </w:pPr>
      <w:r w:rsidRPr="00BE45A8">
        <w:rPr>
          <w:b/>
          <w:sz w:val="24"/>
          <w:lang w:val="en-AU"/>
        </w:rPr>
        <w:t>NBN</w:t>
      </w:r>
      <w:r w:rsidRPr="00BE45A8">
        <w:rPr>
          <w:lang w:val="en-AU"/>
        </w:rPr>
        <w:t>: National Broadband Network – the government-owned wholesale network covering all premises in Australia</w:t>
      </w:r>
    </w:p>
    <w:p w14:paraId="6DFC4787" w14:textId="77777777" w:rsidR="00B728DD" w:rsidRPr="00BE45A8" w:rsidRDefault="00B728DD" w:rsidP="00B728DD">
      <w:pPr>
        <w:rPr>
          <w:lang w:val="en-AU"/>
        </w:rPr>
      </w:pPr>
      <w:r w:rsidRPr="00BE45A8">
        <w:rPr>
          <w:b/>
          <w:sz w:val="24"/>
          <w:lang w:val="en-AU"/>
        </w:rPr>
        <w:t>NBN Co</w:t>
      </w:r>
      <w:r w:rsidRPr="00BE45A8">
        <w:rPr>
          <w:lang w:val="en-AU"/>
        </w:rPr>
        <w:t>: The Commonwealth Government-owned business responsible for building and operating the NBN</w:t>
      </w:r>
    </w:p>
    <w:p w14:paraId="0250FD68" w14:textId="77777777" w:rsidR="00B728DD" w:rsidRPr="00BE45A8" w:rsidRDefault="00B728DD" w:rsidP="00B728DD">
      <w:pPr>
        <w:rPr>
          <w:szCs w:val="22"/>
          <w:lang w:val="en-AU"/>
        </w:rPr>
      </w:pPr>
      <w:r w:rsidRPr="00BE45A8">
        <w:rPr>
          <w:b/>
          <w:sz w:val="24"/>
          <w:lang w:val="en-AU"/>
        </w:rPr>
        <w:t>MBSP:</w:t>
      </w:r>
      <w:r w:rsidRPr="00BE45A8">
        <w:rPr>
          <w:szCs w:val="22"/>
          <w:lang w:val="en-AU"/>
        </w:rPr>
        <w:t xml:space="preserve"> Mobile Black Spot Program (Commonwealth Government)</w:t>
      </w:r>
    </w:p>
    <w:p w14:paraId="78163FE4" w14:textId="77777777" w:rsidR="00B728DD" w:rsidRPr="00BE45A8" w:rsidRDefault="00B728DD" w:rsidP="00B728DD">
      <w:pPr>
        <w:rPr>
          <w:lang w:val="en-AU"/>
        </w:rPr>
      </w:pPr>
      <w:r w:rsidRPr="00BE45A8">
        <w:rPr>
          <w:b/>
          <w:sz w:val="24"/>
          <w:lang w:val="en-AU"/>
        </w:rPr>
        <w:t>MNO</w:t>
      </w:r>
      <w:r w:rsidRPr="00BE45A8">
        <w:rPr>
          <w:b/>
          <w:lang w:val="en-AU"/>
        </w:rPr>
        <w:t xml:space="preserve">: </w:t>
      </w:r>
      <w:r w:rsidRPr="00BE45A8">
        <w:rPr>
          <w:lang w:val="en-AU"/>
        </w:rPr>
        <w:t>Mobile network operator</w:t>
      </w:r>
    </w:p>
    <w:p w14:paraId="089E081E" w14:textId="77777777" w:rsidR="00B728DD" w:rsidRPr="00BE45A8" w:rsidRDefault="00B728DD" w:rsidP="00B728DD">
      <w:pPr>
        <w:rPr>
          <w:lang w:val="en-AU"/>
        </w:rPr>
      </w:pPr>
      <w:r w:rsidRPr="00BE45A8">
        <w:rPr>
          <w:b/>
          <w:sz w:val="24"/>
          <w:lang w:val="en-AU"/>
        </w:rPr>
        <w:t>RDAC</w:t>
      </w:r>
      <w:r w:rsidRPr="00BE45A8">
        <w:rPr>
          <w:lang w:val="en-AU"/>
        </w:rPr>
        <w:t xml:space="preserve">: Regional Development Advisory Committee – the chairs of the nine Regional </w:t>
      </w:r>
      <w:r>
        <w:rPr>
          <w:lang w:val="en-AU"/>
        </w:rPr>
        <w:t>P</w:t>
      </w:r>
      <w:r w:rsidRPr="00BE45A8">
        <w:rPr>
          <w:lang w:val="en-AU"/>
        </w:rPr>
        <w:t>artnerships</w:t>
      </w:r>
    </w:p>
    <w:p w14:paraId="31AA1BE0" w14:textId="77777777" w:rsidR="00B728DD" w:rsidRPr="00BE45A8" w:rsidRDefault="00B728DD" w:rsidP="00B728DD">
      <w:pPr>
        <w:rPr>
          <w:lang w:val="en-AU"/>
        </w:rPr>
      </w:pPr>
      <w:r w:rsidRPr="00BE45A8">
        <w:rPr>
          <w:b/>
          <w:sz w:val="24"/>
          <w:lang w:val="en-AU"/>
        </w:rPr>
        <w:t>SLA</w:t>
      </w:r>
      <w:r w:rsidRPr="00BE45A8">
        <w:rPr>
          <w:lang w:val="en-AU"/>
        </w:rPr>
        <w:t>: Service Level Agreement</w:t>
      </w:r>
    </w:p>
    <w:p w14:paraId="65FC23F5" w14:textId="77777777" w:rsidR="00B728DD" w:rsidRPr="00BE45A8" w:rsidRDefault="00B728DD" w:rsidP="00B728DD">
      <w:pPr>
        <w:rPr>
          <w:lang w:val="en-AU"/>
        </w:rPr>
      </w:pPr>
      <w:r w:rsidRPr="00BE45A8">
        <w:rPr>
          <w:b/>
          <w:sz w:val="24"/>
          <w:lang w:val="en-AU"/>
        </w:rPr>
        <w:t>SLIM</w:t>
      </w:r>
      <w:r w:rsidRPr="00BE45A8">
        <w:rPr>
          <w:lang w:val="en-AU"/>
        </w:rPr>
        <w:t xml:space="preserve">: State Level Information Management database </w:t>
      </w:r>
    </w:p>
    <w:p w14:paraId="14FC6811" w14:textId="77777777" w:rsidR="00B728DD" w:rsidRPr="00BE45A8" w:rsidRDefault="00B728DD" w:rsidP="00B728DD">
      <w:pPr>
        <w:rPr>
          <w:szCs w:val="22"/>
          <w:lang w:val="en-AU"/>
        </w:rPr>
      </w:pPr>
      <w:r w:rsidRPr="00BE45A8">
        <w:rPr>
          <w:b/>
          <w:sz w:val="24"/>
          <w:lang w:val="en-AU"/>
        </w:rPr>
        <w:t>VMP:</w:t>
      </w:r>
      <w:r w:rsidRPr="00BE45A8">
        <w:rPr>
          <w:szCs w:val="22"/>
          <w:lang w:val="en-AU"/>
        </w:rPr>
        <w:t xml:space="preserve"> Victoria Mobile Program</w:t>
      </w:r>
    </w:p>
    <w:p w14:paraId="3BC1418B" w14:textId="385B85C3" w:rsidR="00382B1A" w:rsidRPr="00871EC1" w:rsidRDefault="00B728DD" w:rsidP="00B728DD">
      <w:pPr>
        <w:rPr>
          <w:lang w:val="en-AU"/>
        </w:rPr>
      </w:pPr>
      <w:proofErr w:type="spellStart"/>
      <w:r w:rsidRPr="00BE45A8">
        <w:rPr>
          <w:b/>
          <w:sz w:val="24"/>
          <w:lang w:val="en-AU"/>
        </w:rPr>
        <w:t>WiFi</w:t>
      </w:r>
      <w:proofErr w:type="spellEnd"/>
      <w:r w:rsidRPr="00BE45A8">
        <w:rPr>
          <w:lang w:val="en-AU"/>
        </w:rPr>
        <w:t>: Wireless mobile access technology for residents and visitors in public places and some neighbourhoods</w:t>
      </w:r>
    </w:p>
    <w:p w14:paraId="7FFC53CC" w14:textId="36C3F1B4" w:rsidR="00382B1A" w:rsidRPr="00871EC1" w:rsidRDefault="00F35130" w:rsidP="00382B1A">
      <w:pPr>
        <w:rPr>
          <w:lang w:val="en-AU"/>
        </w:rPr>
      </w:pPr>
      <w:r>
        <w:rPr>
          <w:noProof/>
        </w:rPr>
        <w:drawing>
          <wp:anchor distT="0" distB="0" distL="114300" distR="114300" simplePos="0" relativeHeight="251717635" behindDoc="1" locked="0" layoutInCell="1" allowOverlap="1" wp14:anchorId="2B9CA4B4" wp14:editId="428F160D">
            <wp:simplePos x="0" y="0"/>
            <wp:positionH relativeFrom="page">
              <wp:posOffset>5666571</wp:posOffset>
            </wp:positionH>
            <wp:positionV relativeFrom="page">
              <wp:posOffset>8803705</wp:posOffset>
            </wp:positionV>
            <wp:extent cx="1886585" cy="1886585"/>
            <wp:effectExtent l="0" t="0" r="0" b="0"/>
            <wp:wrapNone/>
            <wp:docPr id="67286" name="Picture 6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E27C54E" w14:textId="36109F81" w:rsidR="00382B1A" w:rsidRPr="00871EC1" w:rsidRDefault="00FF27AE" w:rsidP="00382B1A">
      <w:pPr>
        <w:rPr>
          <w:lang w:val="en-AU"/>
        </w:rPr>
      </w:pPr>
      <w:r>
        <w:rPr>
          <w:noProof/>
          <w:lang w:val="en-AU"/>
        </w:rPr>
        <w:pict w14:anchorId="47BF8148">
          <v:shape id="_x0000_i1026" type="#_x0000_t75" alt="" style="width:311.5pt;height:1pt;mso-width-percent:0;mso-height-percent:0;mso-width-percent:0;mso-height-percent:0" o:hrpct="0" o:hralign="center" o:hr="t">
            <v:imagedata r:id="rId14" o:title="Default Line"/>
          </v:shape>
        </w:pict>
      </w:r>
    </w:p>
    <w:p w14:paraId="26C8EF1E" w14:textId="6554F95D" w:rsidR="00382B1A" w:rsidRPr="00871EC1" w:rsidRDefault="004F2F88" w:rsidP="00382B1A">
      <w:pPr>
        <w:pStyle w:val="Heading1nonumber"/>
        <w:rPr>
          <w:lang w:val="en-AU"/>
        </w:rPr>
      </w:pPr>
      <w:bookmarkStart w:id="99" w:name="_Toc3379704"/>
      <w:bookmarkStart w:id="100" w:name="_Toc30164224"/>
      <w:r w:rsidRPr="0069571E">
        <w:rPr>
          <w:rFonts w:ascii="Calibri" w:hAnsi="Calibri"/>
          <w:noProof/>
          <w:sz w:val="52"/>
          <w:szCs w:val="52"/>
        </w:rPr>
        <w:lastRenderedPageBreak/>
        <w:drawing>
          <wp:anchor distT="0" distB="0" distL="114300" distR="114300" simplePos="0" relativeHeight="251685891" behindDoc="1" locked="0" layoutInCell="1" allowOverlap="1" wp14:anchorId="5C262B97" wp14:editId="4043D2AD">
            <wp:simplePos x="0" y="0"/>
            <wp:positionH relativeFrom="page">
              <wp:posOffset>5354981</wp:posOffset>
            </wp:positionH>
            <wp:positionV relativeFrom="page">
              <wp:posOffset>7115</wp:posOffset>
            </wp:positionV>
            <wp:extent cx="2188845" cy="2188845"/>
            <wp:effectExtent l="0" t="0" r="0" b="0"/>
            <wp:wrapNone/>
            <wp:docPr id="67271" name="Picture 6727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2B1A" w:rsidRPr="00871EC1">
        <w:rPr>
          <w:lang w:val="en-AU"/>
        </w:rPr>
        <w:t xml:space="preserve">SECTION </w:t>
      </w:r>
      <w:r w:rsidR="006A4373" w:rsidRPr="00871EC1">
        <w:rPr>
          <w:lang w:val="en-AU"/>
        </w:rPr>
        <w:t>2</w:t>
      </w:r>
      <w:r w:rsidR="00382B1A" w:rsidRPr="00871EC1">
        <w:rPr>
          <w:lang w:val="en-AU"/>
        </w:rPr>
        <w:t xml:space="preserve"> – Supporting Evidence Base</w:t>
      </w:r>
      <w:bookmarkEnd w:id="99"/>
      <w:bookmarkEnd w:id="100"/>
    </w:p>
    <w:bookmarkEnd w:id="6"/>
    <w:p w14:paraId="086FC356" w14:textId="24ED795C" w:rsidR="00B01196" w:rsidRPr="00871EC1" w:rsidRDefault="00B01196" w:rsidP="000E0C0B">
      <w:pPr>
        <w:pStyle w:val="Caption"/>
        <w:rPr>
          <w:lang w:val="en-AU"/>
        </w:rPr>
      </w:pPr>
    </w:p>
    <w:bookmarkStart w:id="101" w:name="_Toc521314296"/>
    <w:bookmarkStart w:id="102" w:name="_Ref519005175"/>
    <w:bookmarkStart w:id="103" w:name="_Toc519071992"/>
    <w:bookmarkStart w:id="104" w:name="_Ref516657716"/>
    <w:bookmarkEnd w:id="1"/>
    <w:bookmarkEnd w:id="2"/>
    <w:p w14:paraId="7A983317" w14:textId="245F356F" w:rsidR="00D14F46" w:rsidRPr="00871EC1" w:rsidRDefault="003325DB" w:rsidP="00A325A9">
      <w:pPr>
        <w:pStyle w:val="Heading1"/>
        <w:pageBreakBefore w:val="0"/>
        <w:numPr>
          <w:ilvl w:val="0"/>
          <w:numId w:val="3"/>
        </w:numPr>
        <w:ind w:left="431" w:hanging="431"/>
        <w:rPr>
          <w:lang w:val="en-AU"/>
        </w:rPr>
      </w:pPr>
      <w:r w:rsidRPr="00871EC1">
        <w:rPr>
          <w:lang w:val="en-AU"/>
        </w:rPr>
        <w:fldChar w:fldCharType="begin"/>
      </w:r>
      <w:r w:rsidRPr="00871EC1">
        <w:rPr>
          <w:lang w:val="en-AU"/>
        </w:rPr>
        <w:instrText xml:space="preserve"> SUBJECT  \* MERGEFORMAT </w:instrText>
      </w:r>
      <w:r w:rsidRPr="00871EC1">
        <w:rPr>
          <w:lang w:val="en-AU"/>
        </w:rPr>
        <w:fldChar w:fldCharType="separate"/>
      </w:r>
      <w:bookmarkStart w:id="105" w:name="_Toc527530430"/>
      <w:bookmarkStart w:id="106" w:name="_Toc30164225"/>
      <w:r w:rsidR="00262F76">
        <w:rPr>
          <w:lang w:val="en-AU"/>
        </w:rPr>
        <w:t>Barwon</w:t>
      </w:r>
      <w:r w:rsidRPr="00871EC1">
        <w:rPr>
          <w:lang w:val="en-AU"/>
        </w:rPr>
        <w:fldChar w:fldCharType="end"/>
      </w:r>
      <w:r w:rsidR="00D14F46" w:rsidRPr="00871EC1">
        <w:rPr>
          <w:lang w:val="en-AU"/>
        </w:rPr>
        <w:t xml:space="preserve"> General Characteristics</w:t>
      </w:r>
      <w:bookmarkEnd w:id="101"/>
      <w:bookmarkEnd w:id="105"/>
      <w:bookmarkEnd w:id="106"/>
      <w:r w:rsidR="00D14F46" w:rsidRPr="00871EC1">
        <w:rPr>
          <w:lang w:val="en-AU"/>
        </w:rPr>
        <w:t xml:space="preserve"> </w:t>
      </w:r>
    </w:p>
    <w:p w14:paraId="27B22D4A" w14:textId="28CF1AA6" w:rsidR="001D3EAD" w:rsidRPr="00871EC1" w:rsidRDefault="001D3EAD" w:rsidP="00527448">
      <w:pPr>
        <w:rPr>
          <w:lang w:val="en-AU"/>
        </w:rPr>
      </w:pPr>
      <w:r w:rsidRPr="00871EC1">
        <w:rPr>
          <w:noProof/>
          <w:lang w:val="en-AU"/>
        </w:rPr>
        <w:drawing>
          <wp:anchor distT="0" distB="0" distL="114300" distR="114300" simplePos="0" relativeHeight="251662339" behindDoc="0" locked="0" layoutInCell="1" allowOverlap="0" wp14:anchorId="5DD2856B" wp14:editId="5C670143">
            <wp:simplePos x="0" y="0"/>
            <wp:positionH relativeFrom="margin">
              <wp:align>left</wp:align>
            </wp:positionH>
            <wp:positionV relativeFrom="page">
              <wp:posOffset>2404494</wp:posOffset>
            </wp:positionV>
            <wp:extent cx="6397200" cy="4525200"/>
            <wp:effectExtent l="0" t="0" r="3810" b="8890"/>
            <wp:wrapTopAndBottom/>
            <wp:docPr id="67303" name="Picture 6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3" name="Picture 67303"/>
                    <pic:cNvPicPr/>
                  </pic:nvPicPr>
                  <pic:blipFill>
                    <a:blip r:embed="rId21" cstate="screen">
                      <a:extLst>
                        <a:ext uri="{28A0092B-C50C-407E-A947-70E740481C1C}">
                          <a14:useLocalDpi xmlns:a14="http://schemas.microsoft.com/office/drawing/2010/main"/>
                        </a:ext>
                      </a:extLst>
                    </a:blip>
                    <a:stretch>
                      <a:fillRect/>
                    </a:stretch>
                  </pic:blipFill>
                  <pic:spPr>
                    <a:xfrm>
                      <a:off x="0" y="0"/>
                      <a:ext cx="6397200" cy="4525200"/>
                    </a:xfrm>
                    <a:prstGeom prst="rect">
                      <a:avLst/>
                    </a:prstGeom>
                  </pic:spPr>
                </pic:pic>
              </a:graphicData>
            </a:graphic>
            <wp14:sizeRelH relativeFrom="margin">
              <wp14:pctWidth>0</wp14:pctWidth>
            </wp14:sizeRelH>
            <wp14:sizeRelV relativeFrom="margin">
              <wp14:pctHeight>0</wp14:pctHeight>
            </wp14:sizeRelV>
          </wp:anchor>
        </w:drawing>
      </w:r>
      <w:r w:rsidRPr="00871EC1">
        <w:rPr>
          <w:b/>
          <w:lang w:val="en-AU"/>
        </w:rPr>
        <w:t xml:space="preserve">Barwon population centres, primary production areas, tourist sites </w:t>
      </w:r>
      <w:r w:rsidR="00A10742">
        <w:rPr>
          <w:b/>
          <w:lang w:val="en-AU"/>
        </w:rPr>
        <w:t>and</w:t>
      </w:r>
      <w:r w:rsidRPr="00871EC1">
        <w:rPr>
          <w:b/>
          <w:lang w:val="en-AU"/>
        </w:rPr>
        <w:t xml:space="preserve"> transport corridors</w:t>
      </w:r>
    </w:p>
    <w:p w14:paraId="40F2EBED" w14:textId="27C1ECDC" w:rsidR="001C3FE5" w:rsidRPr="00871EC1" w:rsidRDefault="001C3FE5" w:rsidP="0052744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w:t>
      </w:r>
      <w:r w:rsidRPr="00871EC1">
        <w:rPr>
          <w:lang w:val="en-AU"/>
        </w:rPr>
        <w:fldChar w:fldCharType="end"/>
      </w:r>
      <w:r w:rsidRPr="00871EC1">
        <w:rPr>
          <w:lang w:val="en-AU"/>
        </w:rPr>
        <w:t xml:space="preserve"> </w:t>
      </w:r>
      <w:r w:rsidRPr="00871EC1">
        <w:rPr>
          <w:lang w:val="en-AU"/>
        </w:rPr>
        <w:fldChar w:fldCharType="begin"/>
      </w:r>
      <w:r w:rsidRPr="00871EC1">
        <w:rPr>
          <w:lang w:val="en-AU"/>
        </w:rPr>
        <w:instrText xml:space="preserve"> SUBJECT  \* MERGEFORMAT </w:instrText>
      </w:r>
      <w:r w:rsidRPr="00871EC1">
        <w:rPr>
          <w:lang w:val="en-AU"/>
        </w:rPr>
        <w:fldChar w:fldCharType="separate"/>
      </w:r>
      <w:r w:rsidR="00262F76">
        <w:rPr>
          <w:lang w:val="en-AU"/>
        </w:rPr>
        <w:t>Barwon</w:t>
      </w:r>
      <w:r w:rsidRPr="00871EC1">
        <w:rPr>
          <w:lang w:val="en-AU"/>
        </w:rPr>
        <w:fldChar w:fldCharType="end"/>
      </w:r>
      <w:r w:rsidRPr="00871EC1">
        <w:rPr>
          <w:lang w:val="en-AU"/>
        </w:rPr>
        <w:t xml:space="preserve"> population centres, primary production areas, tourist sites </w:t>
      </w:r>
      <w:r w:rsidR="00A10742">
        <w:rPr>
          <w:lang w:val="en-AU"/>
        </w:rPr>
        <w:t>and</w:t>
      </w:r>
      <w:r w:rsidRPr="00871EC1">
        <w:rPr>
          <w:lang w:val="en-AU"/>
        </w:rPr>
        <w:t xml:space="preserve"> transport corridors</w:t>
      </w:r>
    </w:p>
    <w:p w14:paraId="206D4470" w14:textId="31605FC8" w:rsidR="00431A9C" w:rsidRPr="00871EC1" w:rsidRDefault="00431A9C" w:rsidP="000E0C0B">
      <w:pPr>
        <w:rPr>
          <w:b/>
          <w:bCs/>
          <w:lang w:val="en-AU"/>
        </w:rPr>
        <w:sectPr w:rsidR="00431A9C" w:rsidRPr="00871EC1" w:rsidSect="00544715">
          <w:headerReference w:type="even" r:id="rId22"/>
          <w:headerReference w:type="first" r:id="rId23"/>
          <w:type w:val="continuous"/>
          <w:pgSz w:w="11907" w:h="16840" w:code="9"/>
          <w:pgMar w:top="1701" w:right="851" w:bottom="1134" w:left="851" w:header="567" w:footer="567" w:gutter="0"/>
          <w:cols w:space="708"/>
          <w:docGrid w:linePitch="360"/>
        </w:sectPr>
      </w:pPr>
    </w:p>
    <w:p w14:paraId="1AE74FB6" w14:textId="27E90298" w:rsidR="00D14F46" w:rsidRPr="00871EC1" w:rsidRDefault="00D14F46" w:rsidP="00A77183">
      <w:pPr>
        <w:pStyle w:val="Heading2"/>
        <w:rPr>
          <w:lang w:val="en-AU"/>
        </w:rPr>
      </w:pPr>
      <w:bookmarkStart w:id="107" w:name="_Toc521314297"/>
      <w:bookmarkStart w:id="108" w:name="_Toc527530431"/>
      <w:bookmarkStart w:id="109" w:name="_Toc30164226"/>
      <w:r w:rsidRPr="00871EC1">
        <w:rPr>
          <w:lang w:val="en-AU"/>
        </w:rPr>
        <w:t xml:space="preserve">The </w:t>
      </w:r>
      <w:r w:rsidR="00C2554F">
        <w:rPr>
          <w:lang w:val="en-AU"/>
        </w:rPr>
        <w:t>L</w:t>
      </w:r>
      <w:r w:rsidRPr="00871EC1">
        <w:rPr>
          <w:lang w:val="en-AU"/>
        </w:rPr>
        <w:t xml:space="preserve">and and the </w:t>
      </w:r>
      <w:r w:rsidR="00C2554F">
        <w:rPr>
          <w:lang w:val="en-AU"/>
        </w:rPr>
        <w:t>P</w:t>
      </w:r>
      <w:r w:rsidRPr="00871EC1">
        <w:rPr>
          <w:lang w:val="en-AU"/>
        </w:rPr>
        <w:t>eople</w:t>
      </w:r>
      <w:bookmarkEnd w:id="107"/>
      <w:bookmarkEnd w:id="108"/>
      <w:bookmarkEnd w:id="109"/>
      <w:r w:rsidRPr="00871EC1">
        <w:rPr>
          <w:lang w:val="en-AU"/>
        </w:rPr>
        <w:t xml:space="preserve"> </w:t>
      </w:r>
    </w:p>
    <w:p w14:paraId="396475CB" w14:textId="6AFC95BE" w:rsidR="00335A0C" w:rsidRPr="00871EC1" w:rsidRDefault="00335A0C" w:rsidP="00335A0C">
      <w:pPr>
        <w:rPr>
          <w:highlight w:val="yellow"/>
          <w:lang w:val="en-AU"/>
        </w:rPr>
      </w:pPr>
      <w:r w:rsidRPr="00871EC1">
        <w:rPr>
          <w:lang w:val="en-AU"/>
        </w:rPr>
        <w:t>Population density differs widely across the region – 19</w:t>
      </w:r>
      <w:r w:rsidR="0008405F" w:rsidRPr="00871EC1">
        <w:rPr>
          <w:lang w:val="en-AU"/>
        </w:rPr>
        <w:t>6</w:t>
      </w:r>
      <w:r w:rsidRPr="00871EC1">
        <w:rPr>
          <w:lang w:val="en-AU"/>
        </w:rPr>
        <w:t xml:space="preserve"> residents per square kilomet</w:t>
      </w:r>
      <w:r w:rsidR="003410A5" w:rsidRPr="00871EC1">
        <w:rPr>
          <w:lang w:val="en-AU"/>
        </w:rPr>
        <w:t>re</w:t>
      </w:r>
      <w:r w:rsidRPr="00871EC1">
        <w:rPr>
          <w:lang w:val="en-AU"/>
        </w:rPr>
        <w:t xml:space="preserve"> for Geelong LGA, </w:t>
      </w:r>
      <w:r w:rsidR="00F55278" w:rsidRPr="00871EC1">
        <w:rPr>
          <w:lang w:val="en-AU"/>
        </w:rPr>
        <w:t>six</w:t>
      </w:r>
      <w:r w:rsidRPr="00871EC1">
        <w:rPr>
          <w:lang w:val="en-AU"/>
        </w:rPr>
        <w:t xml:space="preserve"> for Colac Otway. Over half the region’s population lives in Geelong, with a further 20 per cent in the other cities, towns and localities. The remaining 30 per cent live on the fringe of these centres and in rural </w:t>
      </w:r>
      <w:r w:rsidR="0050783A" w:rsidRPr="00871EC1">
        <w:rPr>
          <w:lang w:val="en-AU"/>
        </w:rPr>
        <w:t xml:space="preserve">and </w:t>
      </w:r>
      <w:r w:rsidRPr="00871EC1">
        <w:rPr>
          <w:lang w:val="en-AU"/>
        </w:rPr>
        <w:t xml:space="preserve">remote locations, </w:t>
      </w:r>
      <w:r w:rsidR="00F559BD" w:rsidRPr="00871EC1">
        <w:rPr>
          <w:lang w:val="en-AU"/>
        </w:rPr>
        <w:t xml:space="preserve">and </w:t>
      </w:r>
      <w:r w:rsidRPr="00871EC1">
        <w:rPr>
          <w:lang w:val="en-AU"/>
        </w:rPr>
        <w:t>reflecting their greater dispersion, experience less favo</w:t>
      </w:r>
      <w:r w:rsidR="0016799D" w:rsidRPr="00871EC1">
        <w:rPr>
          <w:lang w:val="en-AU"/>
        </w:rPr>
        <w:t>u</w:t>
      </w:r>
      <w:r w:rsidRPr="00871EC1">
        <w:rPr>
          <w:lang w:val="en-AU"/>
        </w:rPr>
        <w:t xml:space="preserve">rable digital connectivity than their more urbanised peers. </w:t>
      </w:r>
    </w:p>
    <w:p w14:paraId="69747005" w14:textId="30D5543B" w:rsidR="00335A0C" w:rsidRPr="00871EC1" w:rsidRDefault="00335A0C" w:rsidP="00335A0C">
      <w:pPr>
        <w:rPr>
          <w:lang w:val="en-AU"/>
        </w:rPr>
      </w:pPr>
      <w:r w:rsidRPr="00871EC1">
        <w:rPr>
          <w:lang w:val="en-AU"/>
        </w:rPr>
        <w:t xml:space="preserve">Farming in the region </w:t>
      </w:r>
      <w:r w:rsidR="00746FB7" w:rsidRPr="00871EC1">
        <w:rPr>
          <w:lang w:val="en-AU"/>
        </w:rPr>
        <w:t>includes</w:t>
      </w:r>
      <w:r w:rsidRPr="00871EC1">
        <w:rPr>
          <w:lang w:val="en-AU"/>
        </w:rPr>
        <w:t xml:space="preserve"> dairy south</w:t>
      </w:r>
      <w:r w:rsidR="00BB692A" w:rsidRPr="00871EC1">
        <w:rPr>
          <w:lang w:val="en-AU"/>
        </w:rPr>
        <w:t>-</w:t>
      </w:r>
      <w:r w:rsidRPr="00871EC1">
        <w:rPr>
          <w:lang w:val="en-AU"/>
        </w:rPr>
        <w:t xml:space="preserve">west of Colac, </w:t>
      </w:r>
      <w:r w:rsidR="00C205E7" w:rsidRPr="00871EC1">
        <w:rPr>
          <w:lang w:val="en-AU"/>
        </w:rPr>
        <w:t>b</w:t>
      </w:r>
      <w:r w:rsidRPr="00871EC1">
        <w:rPr>
          <w:lang w:val="en-AU"/>
        </w:rPr>
        <w:t xml:space="preserve">eef grazing north of Colac and </w:t>
      </w:r>
      <w:r w:rsidR="00C205E7" w:rsidRPr="00871EC1">
        <w:rPr>
          <w:lang w:val="en-AU"/>
        </w:rPr>
        <w:t>p</w:t>
      </w:r>
      <w:r w:rsidRPr="00871EC1">
        <w:rPr>
          <w:lang w:val="en-AU"/>
        </w:rPr>
        <w:t>oultry around Winchelsea.</w:t>
      </w:r>
    </w:p>
    <w:p w14:paraId="47BA5A43" w14:textId="6509BFE0" w:rsidR="00335A0C" w:rsidRPr="00871EC1" w:rsidRDefault="00335A0C" w:rsidP="00335A0C">
      <w:pPr>
        <w:rPr>
          <w:szCs w:val="22"/>
          <w:lang w:val="en-AU"/>
        </w:rPr>
      </w:pPr>
      <w:r w:rsidRPr="00871EC1">
        <w:rPr>
          <w:lang w:val="en-AU"/>
        </w:rPr>
        <w:t>Tourist sites include year-round attractions</w:t>
      </w:r>
      <w:r w:rsidR="008B2D75" w:rsidRPr="00871EC1">
        <w:rPr>
          <w:lang w:val="en-AU"/>
        </w:rPr>
        <w:t xml:space="preserve">, coastal </w:t>
      </w:r>
      <w:r w:rsidR="00907B31" w:rsidRPr="00871EC1">
        <w:rPr>
          <w:lang w:val="en-AU"/>
        </w:rPr>
        <w:t>towns where populations swell during summer holiday periods</w:t>
      </w:r>
      <w:r w:rsidRPr="00871EC1">
        <w:rPr>
          <w:lang w:val="en-AU"/>
        </w:rPr>
        <w:t xml:space="preserve"> and signature annual festivals and other periodic events. The digital connectivity needs of farms and farm households, tourist site operators and visitors differ across these locations depending on the nature of the primary production and tourist activities, requiring the </w:t>
      </w:r>
      <w:r w:rsidRPr="00871EC1">
        <w:rPr>
          <w:szCs w:val="22"/>
          <w:lang w:val="en-AU"/>
        </w:rPr>
        <w:t>overlay of both places and sectors in digital supply-demand analysis.</w:t>
      </w:r>
    </w:p>
    <w:p w14:paraId="53259BCC" w14:textId="4E21B843" w:rsidR="00335A0C" w:rsidRPr="00871EC1" w:rsidRDefault="00335A0C" w:rsidP="00335A0C">
      <w:pPr>
        <w:rPr>
          <w:szCs w:val="22"/>
          <w:lang w:val="en-AU"/>
        </w:rPr>
      </w:pPr>
      <w:r w:rsidRPr="00871EC1">
        <w:rPr>
          <w:szCs w:val="22"/>
          <w:lang w:val="en-AU"/>
        </w:rPr>
        <w:t xml:space="preserve">Road and rail transport corridors need good mobile coverage for continuous mobile connectivity, and repeaters on </w:t>
      </w:r>
      <w:proofErr w:type="spellStart"/>
      <w:r w:rsidRPr="00871EC1">
        <w:rPr>
          <w:szCs w:val="22"/>
          <w:lang w:val="en-AU"/>
        </w:rPr>
        <w:t>V</w:t>
      </w:r>
      <w:r w:rsidR="00C205E7" w:rsidRPr="00871EC1">
        <w:rPr>
          <w:szCs w:val="22"/>
          <w:lang w:val="en-AU"/>
        </w:rPr>
        <w:t>Lo</w:t>
      </w:r>
      <w:r w:rsidRPr="00871EC1">
        <w:rPr>
          <w:szCs w:val="22"/>
          <w:lang w:val="en-AU"/>
        </w:rPr>
        <w:t>city</w:t>
      </w:r>
      <w:proofErr w:type="spellEnd"/>
      <w:r w:rsidRPr="00871EC1">
        <w:rPr>
          <w:szCs w:val="22"/>
          <w:lang w:val="en-AU"/>
        </w:rPr>
        <w:t xml:space="preserve"> trains </w:t>
      </w:r>
      <w:r w:rsidR="00B56350" w:rsidRPr="00871EC1">
        <w:rPr>
          <w:szCs w:val="22"/>
          <w:lang w:val="en-AU"/>
        </w:rPr>
        <w:t>to</w:t>
      </w:r>
      <w:r w:rsidRPr="00871EC1">
        <w:rPr>
          <w:szCs w:val="22"/>
          <w:lang w:val="en-AU"/>
        </w:rPr>
        <w:t xml:space="preserve"> </w:t>
      </w:r>
      <w:r w:rsidR="00B56350" w:rsidRPr="00871EC1">
        <w:rPr>
          <w:szCs w:val="22"/>
          <w:lang w:val="en-AU"/>
        </w:rPr>
        <w:t>Geelong</w:t>
      </w:r>
      <w:r w:rsidRPr="00871EC1">
        <w:rPr>
          <w:szCs w:val="22"/>
          <w:lang w:val="en-AU"/>
        </w:rPr>
        <w:t>.</w:t>
      </w:r>
    </w:p>
    <w:p w14:paraId="36E9B67C" w14:textId="7E8FB049" w:rsidR="00947418" w:rsidRPr="00871EC1" w:rsidRDefault="00947418" w:rsidP="00947418">
      <w:pPr>
        <w:pStyle w:val="Indent-2"/>
        <w:rPr>
          <w:lang w:val="en-AU"/>
        </w:rPr>
      </w:pPr>
      <w:r w:rsidRPr="00871EC1">
        <w:rPr>
          <w:lang w:val="en-AU"/>
        </w:rPr>
        <w:t>Key features are:</w:t>
      </w:r>
    </w:p>
    <w:p w14:paraId="3F0A83D2" w14:textId="77777777" w:rsidR="00D14F46" w:rsidRPr="00871EC1" w:rsidRDefault="00D14F46" w:rsidP="004700FA">
      <w:pPr>
        <w:pStyle w:val="Bulletedlist"/>
        <w:rPr>
          <w:lang w:val="en-AU"/>
        </w:rPr>
      </w:pPr>
      <w:r w:rsidRPr="00871EC1">
        <w:rPr>
          <w:lang w:val="en-AU"/>
        </w:rPr>
        <w:lastRenderedPageBreak/>
        <w:t>South-west of and adjoining Greater Melbourne</w:t>
      </w:r>
    </w:p>
    <w:p w14:paraId="116FE1CA" w14:textId="77098BFD" w:rsidR="00D14F46" w:rsidRPr="00871EC1" w:rsidRDefault="00D14F46" w:rsidP="004700FA">
      <w:pPr>
        <w:pStyle w:val="Bulletedlist"/>
        <w:rPr>
          <w:lang w:val="en-AU"/>
        </w:rPr>
      </w:pPr>
      <w:r w:rsidRPr="00871EC1">
        <w:rPr>
          <w:lang w:val="en-AU"/>
        </w:rPr>
        <w:t xml:space="preserve">Approximately </w:t>
      </w:r>
      <w:r w:rsidR="00EA1836" w:rsidRPr="00871EC1">
        <w:rPr>
          <w:lang w:val="en-AU"/>
        </w:rPr>
        <w:t>6</w:t>
      </w:r>
      <w:r w:rsidRPr="00871EC1">
        <w:rPr>
          <w:lang w:val="en-AU"/>
        </w:rPr>
        <w:t>,000 k</w:t>
      </w:r>
      <w:r w:rsidR="005D0C9D" w:rsidRPr="00871EC1">
        <w:rPr>
          <w:lang w:val="en-AU"/>
        </w:rPr>
        <w:t>ilometres squared</w:t>
      </w:r>
      <w:r w:rsidRPr="00871EC1">
        <w:rPr>
          <w:lang w:val="en-AU"/>
        </w:rPr>
        <w:t xml:space="preserve"> (</w:t>
      </w:r>
      <w:r w:rsidR="00EA1836" w:rsidRPr="00871EC1">
        <w:rPr>
          <w:lang w:val="en-AU"/>
        </w:rPr>
        <w:t xml:space="preserve">very </w:t>
      </w:r>
      <w:r w:rsidRPr="00871EC1">
        <w:rPr>
          <w:lang w:val="en-AU"/>
        </w:rPr>
        <w:t>small</w:t>
      </w:r>
      <w:r w:rsidR="00137B20" w:rsidRPr="00871EC1">
        <w:rPr>
          <w:lang w:val="en-AU"/>
        </w:rPr>
        <w:t xml:space="preserve"> relative to other regions</w:t>
      </w:r>
      <w:r w:rsidRPr="00871EC1">
        <w:rPr>
          <w:lang w:val="en-AU"/>
        </w:rPr>
        <w:t>)</w:t>
      </w:r>
    </w:p>
    <w:p w14:paraId="0C35B556" w14:textId="444C4D64" w:rsidR="00D14F46" w:rsidRPr="00871EC1" w:rsidRDefault="00D14F46" w:rsidP="004700FA">
      <w:pPr>
        <w:pStyle w:val="Bulletedlist"/>
        <w:rPr>
          <w:lang w:val="en-AU"/>
        </w:rPr>
      </w:pPr>
      <w:r w:rsidRPr="00871EC1">
        <w:rPr>
          <w:lang w:val="en-AU"/>
        </w:rPr>
        <w:t xml:space="preserve">Population </w:t>
      </w:r>
      <w:r w:rsidR="00EA1836" w:rsidRPr="00871EC1">
        <w:rPr>
          <w:lang w:val="en-AU"/>
        </w:rPr>
        <w:t>300</w:t>
      </w:r>
      <w:r w:rsidRPr="00871EC1">
        <w:rPr>
          <w:lang w:val="en-AU"/>
        </w:rPr>
        <w:t xml:space="preserve">,000 (2017) – population density </w:t>
      </w:r>
      <w:r w:rsidR="00066D11" w:rsidRPr="00871EC1">
        <w:rPr>
          <w:lang w:val="en-AU"/>
        </w:rPr>
        <w:t>4</w:t>
      </w:r>
      <w:r w:rsidR="007A74CF" w:rsidRPr="00871EC1">
        <w:rPr>
          <w:lang w:val="en-AU"/>
        </w:rPr>
        <w:t>8</w:t>
      </w:r>
      <w:r w:rsidRPr="00871EC1">
        <w:rPr>
          <w:lang w:val="en-AU"/>
        </w:rPr>
        <w:t xml:space="preserve"> residents </w:t>
      </w:r>
      <w:r w:rsidR="00F727D6" w:rsidRPr="00871EC1">
        <w:rPr>
          <w:lang w:val="en-AU"/>
        </w:rPr>
        <w:t>per kilometres squared</w:t>
      </w:r>
      <w:r w:rsidRPr="00871EC1">
        <w:rPr>
          <w:lang w:val="en-AU"/>
        </w:rPr>
        <w:t xml:space="preserve"> (</w:t>
      </w:r>
      <w:r w:rsidR="00EA1836" w:rsidRPr="00871EC1">
        <w:rPr>
          <w:lang w:val="en-AU"/>
        </w:rPr>
        <w:t xml:space="preserve">very </w:t>
      </w:r>
      <w:r w:rsidRPr="00871EC1">
        <w:rPr>
          <w:lang w:val="en-AU"/>
        </w:rPr>
        <w:t>high for regional Victoria)</w:t>
      </w:r>
    </w:p>
    <w:p w14:paraId="037A6B81" w14:textId="4553696E" w:rsidR="00D14F46" w:rsidRPr="00871EC1" w:rsidRDefault="00017ED9" w:rsidP="004700FA">
      <w:pPr>
        <w:pStyle w:val="Bulletedlist"/>
        <w:rPr>
          <w:lang w:val="en-AU"/>
        </w:rPr>
      </w:pPr>
      <w:r w:rsidRPr="00871EC1">
        <w:rPr>
          <w:lang w:val="en-AU"/>
        </w:rPr>
        <w:t>Four</w:t>
      </w:r>
      <w:r w:rsidR="00D14F46" w:rsidRPr="00871EC1">
        <w:rPr>
          <w:lang w:val="en-AU"/>
        </w:rPr>
        <w:t xml:space="preserve"> local government areas (LGAs) – </w:t>
      </w:r>
      <w:r w:rsidR="00EA1836" w:rsidRPr="00871EC1">
        <w:rPr>
          <w:lang w:val="en-AU"/>
        </w:rPr>
        <w:t xml:space="preserve">Greater Geelong </w:t>
      </w:r>
      <w:r w:rsidR="00D14F46" w:rsidRPr="00871EC1">
        <w:rPr>
          <w:lang w:val="en-AU"/>
        </w:rPr>
        <w:t xml:space="preserve">(population </w:t>
      </w:r>
      <w:r w:rsidR="00630AFB" w:rsidRPr="00871EC1">
        <w:rPr>
          <w:lang w:val="en-AU"/>
        </w:rPr>
        <w:t>240</w:t>
      </w:r>
      <w:r w:rsidR="00D14F46" w:rsidRPr="00871EC1">
        <w:rPr>
          <w:lang w:val="en-AU"/>
        </w:rPr>
        <w:t xml:space="preserve">,000), </w:t>
      </w:r>
      <w:r w:rsidR="00EA1836" w:rsidRPr="00871EC1">
        <w:rPr>
          <w:lang w:val="en-AU"/>
        </w:rPr>
        <w:t>Surf Coas</w:t>
      </w:r>
      <w:r w:rsidR="00A9086C" w:rsidRPr="00871EC1">
        <w:rPr>
          <w:lang w:val="en-AU"/>
        </w:rPr>
        <w:t>t</w:t>
      </w:r>
      <w:r w:rsidR="00EA1836" w:rsidRPr="00871EC1">
        <w:rPr>
          <w:lang w:val="en-AU"/>
        </w:rPr>
        <w:t xml:space="preserve"> </w:t>
      </w:r>
      <w:r w:rsidR="00D14F46" w:rsidRPr="00871EC1">
        <w:rPr>
          <w:lang w:val="en-AU"/>
        </w:rPr>
        <w:t>(</w:t>
      </w:r>
      <w:r w:rsidR="00A9086C" w:rsidRPr="00871EC1">
        <w:rPr>
          <w:lang w:val="en-AU"/>
        </w:rPr>
        <w:t>31</w:t>
      </w:r>
      <w:r w:rsidR="00D14F46" w:rsidRPr="00871EC1">
        <w:rPr>
          <w:lang w:val="en-AU"/>
        </w:rPr>
        <w:t xml:space="preserve">,000), </w:t>
      </w:r>
      <w:r w:rsidR="00A9086C" w:rsidRPr="00871EC1">
        <w:rPr>
          <w:lang w:val="en-AU"/>
        </w:rPr>
        <w:t xml:space="preserve">Colac-Otway </w:t>
      </w:r>
      <w:r w:rsidR="00D14F46" w:rsidRPr="00871EC1">
        <w:rPr>
          <w:lang w:val="en-AU"/>
        </w:rPr>
        <w:t>(</w:t>
      </w:r>
      <w:r w:rsidR="00A9086C" w:rsidRPr="00871EC1">
        <w:rPr>
          <w:lang w:val="en-AU"/>
        </w:rPr>
        <w:t>21</w:t>
      </w:r>
      <w:r w:rsidR="00D14F46" w:rsidRPr="00871EC1">
        <w:rPr>
          <w:lang w:val="en-AU"/>
        </w:rPr>
        <w:t>,000)</w:t>
      </w:r>
      <w:r w:rsidR="00A9086C" w:rsidRPr="00871EC1">
        <w:rPr>
          <w:lang w:val="en-AU"/>
        </w:rPr>
        <w:t xml:space="preserve"> and Queenscliff </w:t>
      </w:r>
      <w:r w:rsidR="00D14F46" w:rsidRPr="00871EC1">
        <w:rPr>
          <w:lang w:val="en-AU"/>
        </w:rPr>
        <w:t>(</w:t>
      </w:r>
      <w:r w:rsidR="00A9086C" w:rsidRPr="00871EC1">
        <w:rPr>
          <w:lang w:val="en-AU"/>
        </w:rPr>
        <w:t>3</w:t>
      </w:r>
      <w:r w:rsidR="00D14F46" w:rsidRPr="00871EC1">
        <w:rPr>
          <w:lang w:val="en-AU"/>
        </w:rPr>
        <w:t>,000)</w:t>
      </w:r>
    </w:p>
    <w:p w14:paraId="0A7ADD61" w14:textId="3E41BF22" w:rsidR="00D14F46" w:rsidRPr="00871EC1" w:rsidRDefault="00D14F46" w:rsidP="004700FA">
      <w:pPr>
        <w:pStyle w:val="Bulletedlist"/>
        <w:rPr>
          <w:lang w:val="en-AU"/>
        </w:rPr>
      </w:pPr>
      <w:r w:rsidRPr="00871EC1">
        <w:rPr>
          <w:lang w:val="en-AU"/>
        </w:rPr>
        <w:t xml:space="preserve">Main cities and towns: </w:t>
      </w:r>
      <w:r w:rsidR="00A9086C" w:rsidRPr="00871EC1">
        <w:rPr>
          <w:lang w:val="en-AU"/>
        </w:rPr>
        <w:t>Geelong</w:t>
      </w:r>
      <w:r w:rsidRPr="00871EC1">
        <w:rPr>
          <w:lang w:val="en-AU"/>
        </w:rPr>
        <w:t xml:space="preserve"> (1</w:t>
      </w:r>
      <w:r w:rsidR="00A9086C" w:rsidRPr="00871EC1">
        <w:rPr>
          <w:lang w:val="en-AU"/>
        </w:rPr>
        <w:t>57</w:t>
      </w:r>
      <w:r w:rsidRPr="00871EC1">
        <w:rPr>
          <w:lang w:val="en-AU"/>
        </w:rPr>
        <w:t xml:space="preserve">,000, over half of the region’s population), </w:t>
      </w:r>
      <w:r w:rsidR="00A9086C" w:rsidRPr="00871EC1">
        <w:rPr>
          <w:lang w:val="en-AU"/>
        </w:rPr>
        <w:t xml:space="preserve">Ocean Grove/Barwon Heads </w:t>
      </w:r>
      <w:r w:rsidRPr="00871EC1">
        <w:rPr>
          <w:lang w:val="en-AU"/>
        </w:rPr>
        <w:t>(</w:t>
      </w:r>
      <w:r w:rsidR="00A9086C" w:rsidRPr="00871EC1">
        <w:rPr>
          <w:lang w:val="en-AU"/>
        </w:rPr>
        <w:t>18</w:t>
      </w:r>
      <w:r w:rsidRPr="00871EC1">
        <w:rPr>
          <w:lang w:val="en-AU"/>
        </w:rPr>
        <w:t xml:space="preserve">,000), </w:t>
      </w:r>
      <w:r w:rsidR="00A9086C" w:rsidRPr="00871EC1">
        <w:rPr>
          <w:lang w:val="en-AU"/>
        </w:rPr>
        <w:t xml:space="preserve">Torquay/Jan Juc </w:t>
      </w:r>
      <w:r w:rsidRPr="00871EC1">
        <w:rPr>
          <w:lang w:val="en-AU"/>
        </w:rPr>
        <w:t>(</w:t>
      </w:r>
      <w:r w:rsidR="00A9086C" w:rsidRPr="00871EC1">
        <w:rPr>
          <w:lang w:val="en-AU"/>
        </w:rPr>
        <w:t>17</w:t>
      </w:r>
      <w:r w:rsidRPr="00871EC1">
        <w:rPr>
          <w:lang w:val="en-AU"/>
        </w:rPr>
        <w:t xml:space="preserve">,000), </w:t>
      </w:r>
      <w:r w:rsidR="00A9086C" w:rsidRPr="00871EC1">
        <w:rPr>
          <w:lang w:val="en-AU"/>
        </w:rPr>
        <w:t xml:space="preserve">Lara </w:t>
      </w:r>
      <w:r w:rsidRPr="00871EC1">
        <w:rPr>
          <w:lang w:val="en-AU"/>
        </w:rPr>
        <w:t>(</w:t>
      </w:r>
      <w:r w:rsidR="00A9086C" w:rsidRPr="00871EC1">
        <w:rPr>
          <w:lang w:val="en-AU"/>
        </w:rPr>
        <w:t>13</w:t>
      </w:r>
      <w:r w:rsidRPr="00871EC1">
        <w:rPr>
          <w:lang w:val="en-AU"/>
        </w:rPr>
        <w:t>,000)</w:t>
      </w:r>
      <w:r w:rsidR="00A9086C" w:rsidRPr="00871EC1">
        <w:rPr>
          <w:lang w:val="en-AU"/>
        </w:rPr>
        <w:t>, Drysdale/Clifton Springs (12,000), Colac (12,000), Leopold (12,000)</w:t>
      </w:r>
      <w:r w:rsidR="00947418" w:rsidRPr="00871EC1">
        <w:rPr>
          <w:lang w:val="en-AU"/>
        </w:rPr>
        <w:t xml:space="preserve"> – t</w:t>
      </w:r>
      <w:r w:rsidRPr="00871EC1">
        <w:rPr>
          <w:lang w:val="en-AU"/>
        </w:rPr>
        <w:t xml:space="preserve">ypical </w:t>
      </w:r>
      <w:r w:rsidR="00947418" w:rsidRPr="00871EC1">
        <w:rPr>
          <w:lang w:val="en-AU"/>
        </w:rPr>
        <w:t xml:space="preserve">structure of </w:t>
      </w:r>
      <w:r w:rsidR="00F630E8" w:rsidRPr="00871EC1">
        <w:rPr>
          <w:lang w:val="en-AU"/>
        </w:rPr>
        <w:t xml:space="preserve">a </w:t>
      </w:r>
      <w:r w:rsidR="00947418" w:rsidRPr="00871EC1">
        <w:rPr>
          <w:lang w:val="en-AU"/>
        </w:rPr>
        <w:t xml:space="preserve">major </w:t>
      </w:r>
      <w:r w:rsidRPr="00871EC1">
        <w:rPr>
          <w:lang w:val="en-AU"/>
        </w:rPr>
        <w:t>hub</w:t>
      </w:r>
      <w:r w:rsidR="00A9259B" w:rsidRPr="00871EC1">
        <w:rPr>
          <w:lang w:val="en-AU"/>
        </w:rPr>
        <w:t xml:space="preserve"> </w:t>
      </w:r>
      <w:r w:rsidR="00947418" w:rsidRPr="00871EC1">
        <w:rPr>
          <w:lang w:val="en-AU"/>
        </w:rPr>
        <w:t xml:space="preserve">and </w:t>
      </w:r>
      <w:r w:rsidRPr="00871EC1">
        <w:rPr>
          <w:lang w:val="en-AU"/>
        </w:rPr>
        <w:t>smaller</w:t>
      </w:r>
      <w:r w:rsidR="00947418" w:rsidRPr="00871EC1">
        <w:rPr>
          <w:lang w:val="en-AU"/>
        </w:rPr>
        <w:t xml:space="preserve"> nodes</w:t>
      </w:r>
    </w:p>
    <w:p w14:paraId="268B777B" w14:textId="77777777" w:rsidR="00D14F46" w:rsidRPr="00871EC1" w:rsidRDefault="00D14F46" w:rsidP="004700FA">
      <w:pPr>
        <w:pStyle w:val="Bulletedlist"/>
        <w:rPr>
          <w:lang w:val="en-AU"/>
        </w:rPr>
      </w:pPr>
      <w:r w:rsidRPr="00871EC1">
        <w:rPr>
          <w:lang w:val="en-AU"/>
        </w:rPr>
        <w:t>Substantial LGA diversity – size, population, density and land use – usual for regional Victoria</w:t>
      </w:r>
      <w:r w:rsidR="00F3497D" w:rsidRPr="00871EC1">
        <w:rPr>
          <w:lang w:val="en-AU"/>
        </w:rPr>
        <w:t>.</w:t>
      </w:r>
    </w:p>
    <w:p w14:paraId="4F7367B9" w14:textId="175F4DA6" w:rsidR="00D14F46" w:rsidRPr="00871EC1" w:rsidRDefault="00D14F46" w:rsidP="00A77183">
      <w:pPr>
        <w:pStyle w:val="Heading2"/>
        <w:rPr>
          <w:lang w:val="en-AU"/>
        </w:rPr>
      </w:pPr>
      <w:bookmarkStart w:id="110" w:name="_Toc521314298"/>
      <w:bookmarkStart w:id="111" w:name="_Toc527530432"/>
      <w:bookmarkStart w:id="112" w:name="_Toc30164227"/>
      <w:r w:rsidRPr="00871EC1">
        <w:rPr>
          <w:lang w:val="en-AU"/>
        </w:rPr>
        <w:t xml:space="preserve">The </w:t>
      </w:r>
      <w:r w:rsidR="00C2554F">
        <w:rPr>
          <w:lang w:val="en-AU"/>
        </w:rPr>
        <w:t>C</w:t>
      </w:r>
      <w:r w:rsidRPr="00871EC1">
        <w:rPr>
          <w:lang w:val="en-AU"/>
        </w:rPr>
        <w:t>ommunity</w:t>
      </w:r>
      <w:bookmarkEnd w:id="110"/>
      <w:bookmarkEnd w:id="111"/>
      <w:bookmarkEnd w:id="112"/>
      <w:r w:rsidRPr="00871EC1">
        <w:rPr>
          <w:lang w:val="en-AU"/>
        </w:rPr>
        <w:t xml:space="preserve"> </w:t>
      </w:r>
    </w:p>
    <w:p w14:paraId="195F0D56" w14:textId="61B5685D" w:rsidR="00D14F46" w:rsidRPr="00871EC1" w:rsidRDefault="00D14F46" w:rsidP="00D14F46">
      <w:pPr>
        <w:rPr>
          <w:lang w:val="en-AU"/>
        </w:rPr>
      </w:pPr>
      <w:r w:rsidRPr="00871EC1">
        <w:rPr>
          <w:lang w:val="en-AU"/>
        </w:rPr>
        <w:t>Whilst there are noteworthy variations across the region, the following summari</w:t>
      </w:r>
      <w:r w:rsidR="00252C47" w:rsidRPr="00871EC1">
        <w:rPr>
          <w:lang w:val="en-AU"/>
        </w:rPr>
        <w:t>s</w:t>
      </w:r>
      <w:r w:rsidRPr="00871EC1">
        <w:rPr>
          <w:lang w:val="en-AU"/>
        </w:rPr>
        <w:t>es the overall profile:</w:t>
      </w:r>
    </w:p>
    <w:p w14:paraId="6E8F49A5" w14:textId="7168EE4A" w:rsidR="00D14F46" w:rsidRPr="00871EC1" w:rsidRDefault="00D14F46" w:rsidP="004700FA">
      <w:pPr>
        <w:pStyle w:val="Bulletedlist"/>
        <w:rPr>
          <w:lang w:val="en-AU"/>
        </w:rPr>
      </w:pPr>
      <w:r w:rsidRPr="00871EC1">
        <w:rPr>
          <w:lang w:val="en-AU"/>
        </w:rPr>
        <w:t>Age: 31% of population &lt;25 years, 5</w:t>
      </w:r>
      <w:r w:rsidR="00A9086C" w:rsidRPr="00871EC1">
        <w:rPr>
          <w:lang w:val="en-AU"/>
        </w:rPr>
        <w:t>0</w:t>
      </w:r>
      <w:r w:rsidRPr="00871EC1">
        <w:rPr>
          <w:lang w:val="en-AU"/>
        </w:rPr>
        <w:t>% 25-64, 1</w:t>
      </w:r>
      <w:r w:rsidR="00A9086C" w:rsidRPr="00871EC1">
        <w:rPr>
          <w:lang w:val="en-AU"/>
        </w:rPr>
        <w:t>9</w:t>
      </w:r>
      <w:r w:rsidRPr="00871EC1">
        <w:rPr>
          <w:lang w:val="en-AU"/>
        </w:rPr>
        <w:t>% 65+ – relatively young</w:t>
      </w:r>
      <w:r w:rsidR="00947418" w:rsidRPr="00871EC1">
        <w:rPr>
          <w:lang w:val="en-AU"/>
        </w:rPr>
        <w:t xml:space="preserve"> (</w:t>
      </w:r>
      <w:r w:rsidRPr="00871EC1">
        <w:rPr>
          <w:lang w:val="en-AU"/>
        </w:rPr>
        <w:t>30:50:20 average</w:t>
      </w:r>
      <w:r w:rsidR="00947418" w:rsidRPr="00871EC1">
        <w:rPr>
          <w:lang w:val="en-AU"/>
        </w:rPr>
        <w:t>)</w:t>
      </w:r>
    </w:p>
    <w:p w14:paraId="0A0941FF" w14:textId="1C41EC15" w:rsidR="00D14F46" w:rsidRPr="00871EC1" w:rsidRDefault="00D14F46" w:rsidP="004700FA">
      <w:pPr>
        <w:pStyle w:val="Bulletedlist"/>
        <w:rPr>
          <w:lang w:val="en-AU"/>
        </w:rPr>
      </w:pPr>
      <w:r w:rsidRPr="00871EC1">
        <w:rPr>
          <w:lang w:val="en-AU"/>
        </w:rPr>
        <w:t>Education: 3</w:t>
      </w:r>
      <w:r w:rsidR="00A9086C" w:rsidRPr="00871EC1">
        <w:rPr>
          <w:lang w:val="en-AU"/>
        </w:rPr>
        <w:t>8</w:t>
      </w:r>
      <w:r w:rsidRPr="00871EC1">
        <w:rPr>
          <w:lang w:val="en-AU"/>
        </w:rPr>
        <w:t>% of the population have post-secondary qualifications – higher</w:t>
      </w:r>
      <w:r w:rsidR="00F3497D" w:rsidRPr="00871EC1">
        <w:rPr>
          <w:lang w:val="en-AU"/>
        </w:rPr>
        <w:t xml:space="preserve"> than regional average (34%)</w:t>
      </w:r>
    </w:p>
    <w:p w14:paraId="3EC709A4" w14:textId="519C0293" w:rsidR="00D14F46" w:rsidRPr="00871EC1" w:rsidRDefault="00D14F46" w:rsidP="004700FA">
      <w:pPr>
        <w:pStyle w:val="Bulletedlist"/>
        <w:rPr>
          <w:lang w:val="en-AU"/>
        </w:rPr>
      </w:pPr>
      <w:r w:rsidRPr="00871EC1">
        <w:rPr>
          <w:lang w:val="en-AU"/>
        </w:rPr>
        <w:t xml:space="preserve">Unemployment: </w:t>
      </w:r>
      <w:r w:rsidR="00A9086C" w:rsidRPr="00871EC1">
        <w:rPr>
          <w:lang w:val="en-AU"/>
        </w:rPr>
        <w:t>5.9</w:t>
      </w:r>
      <w:r w:rsidRPr="00871EC1">
        <w:rPr>
          <w:lang w:val="en-AU"/>
        </w:rPr>
        <w:t>% total, 1</w:t>
      </w:r>
      <w:r w:rsidR="00A9086C" w:rsidRPr="00871EC1">
        <w:rPr>
          <w:lang w:val="en-AU"/>
        </w:rPr>
        <w:t>1</w:t>
      </w:r>
      <w:r w:rsidRPr="00871EC1">
        <w:rPr>
          <w:lang w:val="en-AU"/>
        </w:rPr>
        <w:t xml:space="preserve">.9% youth – </w:t>
      </w:r>
      <w:r w:rsidR="00A9086C" w:rsidRPr="00871EC1">
        <w:rPr>
          <w:lang w:val="en-AU"/>
        </w:rPr>
        <w:t xml:space="preserve">close to </w:t>
      </w:r>
      <w:r w:rsidRPr="00871EC1">
        <w:rPr>
          <w:lang w:val="en-AU"/>
        </w:rPr>
        <w:t xml:space="preserve">regional average </w:t>
      </w:r>
      <w:r w:rsidR="00947418" w:rsidRPr="00871EC1">
        <w:rPr>
          <w:lang w:val="en-AU"/>
        </w:rPr>
        <w:t>(</w:t>
      </w:r>
      <w:r w:rsidRPr="00871EC1">
        <w:rPr>
          <w:lang w:val="en-AU"/>
        </w:rPr>
        <w:t>5.9% total, 11.5% youth)</w:t>
      </w:r>
    </w:p>
    <w:p w14:paraId="74C9B0EA" w14:textId="361EF632" w:rsidR="00D14F46" w:rsidRPr="00871EC1" w:rsidRDefault="00D14F46" w:rsidP="004700FA">
      <w:pPr>
        <w:pStyle w:val="Bulletedlist"/>
        <w:rPr>
          <w:lang w:val="en-AU"/>
        </w:rPr>
      </w:pPr>
      <w:r w:rsidRPr="00871EC1">
        <w:rPr>
          <w:lang w:val="en-AU"/>
        </w:rPr>
        <w:t>Digital inclusion: mid-ranked on the RMIT-Swinburne-</w:t>
      </w:r>
      <w:r w:rsidR="00947418" w:rsidRPr="00871EC1">
        <w:rPr>
          <w:lang w:val="en-AU"/>
        </w:rPr>
        <w:t xml:space="preserve">Telstra </w:t>
      </w:r>
      <w:r w:rsidR="00F3497D" w:rsidRPr="00871EC1">
        <w:rPr>
          <w:lang w:val="en-AU"/>
        </w:rPr>
        <w:t>Digital</w:t>
      </w:r>
      <w:r w:rsidRPr="00871EC1">
        <w:rPr>
          <w:lang w:val="en-AU"/>
        </w:rPr>
        <w:t xml:space="preserve"> Inclusion Index</w:t>
      </w:r>
      <w:r w:rsidRPr="00871EC1">
        <w:rPr>
          <w:rStyle w:val="FootnoteReference"/>
          <w:rFonts w:ascii="Calibri Light" w:hAnsi="Calibri Light"/>
          <w:lang w:val="en-AU"/>
        </w:rPr>
        <w:footnoteReference w:id="7"/>
      </w:r>
    </w:p>
    <w:p w14:paraId="0733A4FC" w14:textId="62F72D01" w:rsidR="00157A4B" w:rsidRPr="00871EC1" w:rsidRDefault="00157A4B" w:rsidP="00157A4B">
      <w:pPr>
        <w:rPr>
          <w:lang w:val="en-AU"/>
        </w:rPr>
      </w:pPr>
      <w:r w:rsidRPr="00871EC1">
        <w:rPr>
          <w:lang w:val="en-AU"/>
        </w:rPr>
        <w:t>Some of the more noteworthy variations across the region are demonstrated in the following charts.</w:t>
      </w:r>
    </w:p>
    <w:tbl>
      <w:tblPr>
        <w:tblStyle w:val="TableGrid"/>
        <w:tblW w:w="4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tblGrid>
      <w:tr w:rsidR="009F7C0B" w:rsidRPr="00871EC1" w14:paraId="71D557B4" w14:textId="77777777" w:rsidTr="007715EA">
        <w:trPr>
          <w:trHeight w:hRule="exact" w:val="2835"/>
        </w:trPr>
        <w:tc>
          <w:tcPr>
            <w:tcW w:w="4950" w:type="dxa"/>
            <w:tcFitText/>
            <w:vAlign w:val="center"/>
          </w:tcPr>
          <w:p w14:paraId="0E5F1C82" w14:textId="42192E61" w:rsidR="009F7C0B" w:rsidRPr="00871EC1" w:rsidRDefault="00157A4B" w:rsidP="009F7C0B">
            <w:pPr>
              <w:jc w:val="center"/>
              <w:rPr>
                <w:highlight w:val="yellow"/>
                <w:lang w:val="en-AU"/>
              </w:rPr>
            </w:pPr>
            <w:r w:rsidRPr="00DE69CB">
              <w:rPr>
                <w:highlight w:val="yellow"/>
                <w:lang w:val="en-AU"/>
              </w:rPr>
              <w:br w:type="column"/>
            </w:r>
            <w:r w:rsidR="007715EA" w:rsidRPr="00DE69CB">
              <w:rPr>
                <w:noProof/>
                <w:lang w:val="en-AU"/>
              </w:rPr>
              <w:drawing>
                <wp:inline distT="0" distB="0" distL="0" distR="0" wp14:anchorId="5B15175A" wp14:editId="532DC8E9">
                  <wp:extent cx="3006090" cy="1539875"/>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3006090" cy="1539875"/>
                          </a:xfrm>
                          <a:prstGeom prst="rect">
                            <a:avLst/>
                          </a:prstGeom>
                        </pic:spPr>
                      </pic:pic>
                    </a:graphicData>
                  </a:graphic>
                </wp:inline>
              </w:drawing>
            </w:r>
          </w:p>
        </w:tc>
      </w:tr>
      <w:tr w:rsidR="009F7C0B" w:rsidRPr="00871EC1" w14:paraId="2F9B1CBA" w14:textId="77777777" w:rsidTr="007715EA">
        <w:trPr>
          <w:trHeight w:hRule="exact" w:val="2835"/>
        </w:trPr>
        <w:tc>
          <w:tcPr>
            <w:tcW w:w="4950" w:type="dxa"/>
            <w:tcFitText/>
            <w:vAlign w:val="center"/>
          </w:tcPr>
          <w:p w14:paraId="2092823D" w14:textId="071FB25B" w:rsidR="009F7C0B" w:rsidRPr="00871EC1" w:rsidRDefault="007715EA" w:rsidP="009F7C0B">
            <w:pPr>
              <w:jc w:val="center"/>
              <w:rPr>
                <w:highlight w:val="yellow"/>
                <w:lang w:val="en-AU"/>
              </w:rPr>
            </w:pPr>
            <w:r w:rsidRPr="00DE69CB">
              <w:rPr>
                <w:noProof/>
                <w:lang w:val="en-AU"/>
              </w:rPr>
              <w:drawing>
                <wp:inline distT="0" distB="0" distL="0" distR="0" wp14:anchorId="660A113E" wp14:editId="2B445C9A">
                  <wp:extent cx="3006090" cy="1534795"/>
                  <wp:effectExtent l="0" t="0" r="381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006090" cy="1534795"/>
                          </a:xfrm>
                          <a:prstGeom prst="rect">
                            <a:avLst/>
                          </a:prstGeom>
                        </pic:spPr>
                      </pic:pic>
                    </a:graphicData>
                  </a:graphic>
                </wp:inline>
              </w:drawing>
            </w:r>
          </w:p>
        </w:tc>
      </w:tr>
      <w:tr w:rsidR="009F7C0B" w:rsidRPr="00871EC1" w14:paraId="4AECF4AC" w14:textId="77777777" w:rsidTr="007715EA">
        <w:trPr>
          <w:trHeight w:hRule="exact" w:val="2835"/>
        </w:trPr>
        <w:tc>
          <w:tcPr>
            <w:tcW w:w="4950" w:type="dxa"/>
            <w:tcFitText/>
            <w:vAlign w:val="center"/>
          </w:tcPr>
          <w:p w14:paraId="6CA9D8BE" w14:textId="7DB22B0F" w:rsidR="009F7C0B" w:rsidRPr="00871EC1" w:rsidRDefault="007715EA" w:rsidP="009F7C0B">
            <w:pPr>
              <w:jc w:val="center"/>
              <w:rPr>
                <w:highlight w:val="yellow"/>
                <w:lang w:val="en-AU"/>
              </w:rPr>
            </w:pPr>
            <w:r w:rsidRPr="00DE69CB">
              <w:rPr>
                <w:noProof/>
                <w:lang w:val="en-AU"/>
              </w:rPr>
              <w:drawing>
                <wp:inline distT="0" distB="0" distL="0" distR="0" wp14:anchorId="372AD7E9" wp14:editId="01A9CA0F">
                  <wp:extent cx="3006090" cy="1537335"/>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3006090" cy="1537335"/>
                          </a:xfrm>
                          <a:prstGeom prst="rect">
                            <a:avLst/>
                          </a:prstGeom>
                        </pic:spPr>
                      </pic:pic>
                    </a:graphicData>
                  </a:graphic>
                </wp:inline>
              </w:drawing>
            </w:r>
          </w:p>
        </w:tc>
      </w:tr>
      <w:tr w:rsidR="009F7C0B" w:rsidRPr="00871EC1" w14:paraId="04E5AC42" w14:textId="77777777" w:rsidTr="007715EA">
        <w:trPr>
          <w:trHeight w:hRule="exact" w:val="2835"/>
        </w:trPr>
        <w:tc>
          <w:tcPr>
            <w:tcW w:w="4950" w:type="dxa"/>
            <w:tcFitText/>
            <w:vAlign w:val="center"/>
          </w:tcPr>
          <w:p w14:paraId="7F7349DD" w14:textId="241EBC9B" w:rsidR="009F7C0B" w:rsidRPr="00871EC1" w:rsidRDefault="007715EA" w:rsidP="009F7C0B">
            <w:pPr>
              <w:jc w:val="center"/>
              <w:rPr>
                <w:noProof/>
                <w:lang w:val="en-AU"/>
              </w:rPr>
            </w:pPr>
            <w:r w:rsidRPr="00DE69CB">
              <w:rPr>
                <w:noProof/>
                <w:lang w:val="en-AU"/>
              </w:rPr>
              <w:drawing>
                <wp:inline distT="0" distB="0" distL="0" distR="0" wp14:anchorId="4A3647B8" wp14:editId="1F6A4DA4">
                  <wp:extent cx="3006090" cy="1510665"/>
                  <wp:effectExtent l="0" t="0" r="381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006090" cy="1510665"/>
                          </a:xfrm>
                          <a:prstGeom prst="rect">
                            <a:avLst/>
                          </a:prstGeom>
                        </pic:spPr>
                      </pic:pic>
                    </a:graphicData>
                  </a:graphic>
                </wp:inline>
              </w:drawing>
            </w:r>
          </w:p>
        </w:tc>
      </w:tr>
    </w:tbl>
    <w:p w14:paraId="42B0FA32" w14:textId="3B2A53B2" w:rsidR="00D14F46" w:rsidRPr="00623173" w:rsidRDefault="0079718E" w:rsidP="00D14F46">
      <w:pPr>
        <w:rPr>
          <w:rFonts w:cstheme="minorHAnsi"/>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3</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Comparisons of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SUBJECT  \* MERGEFORMAT </w:instrText>
      </w:r>
      <w:r w:rsidRPr="00623173">
        <w:rPr>
          <w:rFonts w:cstheme="minorHAnsi"/>
          <w:i/>
          <w:iCs/>
          <w:color w:val="44546A"/>
          <w:sz w:val="18"/>
          <w:szCs w:val="18"/>
          <w:lang w:val="en-AU"/>
        </w:rPr>
        <w:fldChar w:fldCharType="separate"/>
      </w:r>
      <w:r w:rsidR="00262F76" w:rsidRPr="00623173">
        <w:rPr>
          <w:rFonts w:cstheme="minorHAnsi"/>
          <w:i/>
          <w:iCs/>
          <w:color w:val="44546A"/>
          <w:sz w:val="18"/>
          <w:szCs w:val="18"/>
          <w:lang w:val="en-AU"/>
        </w:rPr>
        <w:t>Barwon</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indicators of digital infrastructure demand</w:t>
      </w:r>
      <w:r w:rsidRPr="00623173">
        <w:rPr>
          <w:rFonts w:cstheme="minorHAnsi"/>
          <w:spacing w:val="-6"/>
          <w:w w:val="55"/>
          <w:lang w:val="en-AU"/>
        </w:rPr>
        <w:t xml:space="preserve"> </w:t>
      </w:r>
      <w:r w:rsidR="009F7C0B" w:rsidRPr="00623173">
        <w:rPr>
          <w:rFonts w:cstheme="minorHAnsi"/>
          <w:highlight w:val="yellow"/>
          <w:lang w:val="en-AU"/>
        </w:rPr>
        <w:br w:type="column"/>
      </w:r>
      <w:r w:rsidR="00D14F46" w:rsidRPr="00623173">
        <w:rPr>
          <w:rFonts w:cstheme="minorHAnsi"/>
          <w:lang w:val="en-AU"/>
        </w:rPr>
        <w:lastRenderedPageBreak/>
        <w:t xml:space="preserve">Notably, the residents of </w:t>
      </w:r>
      <w:r w:rsidR="00A9259B" w:rsidRPr="00623173">
        <w:rPr>
          <w:rFonts w:cstheme="minorHAnsi"/>
          <w:lang w:val="en-AU"/>
        </w:rPr>
        <w:t>Colac-Otway left school earlier</w:t>
      </w:r>
      <w:r w:rsidR="00D14F46" w:rsidRPr="00623173">
        <w:rPr>
          <w:rFonts w:cstheme="minorHAnsi"/>
          <w:lang w:val="en-AU"/>
        </w:rPr>
        <w:t xml:space="preserve">, are less likely to access the internet from home and less likely to work in a high-technology job than those residing elsewhere in the region – </w:t>
      </w:r>
      <w:r w:rsidR="00342D07" w:rsidRPr="00623173">
        <w:rPr>
          <w:rFonts w:cstheme="minorHAnsi"/>
          <w:lang w:val="en-AU"/>
        </w:rPr>
        <w:t xml:space="preserve">at risk of </w:t>
      </w:r>
      <w:r w:rsidR="00D14F46" w:rsidRPr="00623173">
        <w:rPr>
          <w:rFonts w:cstheme="minorHAnsi"/>
          <w:lang w:val="en-AU"/>
        </w:rPr>
        <w:t>being left behind</w:t>
      </w:r>
      <w:r w:rsidR="00342D07" w:rsidRPr="00623173">
        <w:rPr>
          <w:rFonts w:cstheme="minorHAnsi"/>
          <w:lang w:val="en-AU"/>
        </w:rPr>
        <w:t xml:space="preserve"> on digital development</w:t>
      </w:r>
      <w:r w:rsidR="00D14F46" w:rsidRPr="00623173">
        <w:rPr>
          <w:rFonts w:cstheme="minorHAnsi"/>
          <w:lang w:val="en-AU"/>
        </w:rPr>
        <w:t xml:space="preserve">. </w:t>
      </w:r>
    </w:p>
    <w:p w14:paraId="1A7B1CD1" w14:textId="332A7385" w:rsidR="00D14F46" w:rsidRPr="00871EC1" w:rsidRDefault="00D14F46" w:rsidP="00A77183">
      <w:pPr>
        <w:pStyle w:val="Heading2"/>
        <w:rPr>
          <w:lang w:val="en-AU"/>
        </w:rPr>
      </w:pPr>
      <w:bookmarkStart w:id="113" w:name="_Toc521314299"/>
      <w:bookmarkStart w:id="114" w:name="_Toc527530433"/>
      <w:bookmarkStart w:id="115" w:name="_Toc30164228"/>
      <w:r w:rsidRPr="00871EC1">
        <w:rPr>
          <w:lang w:val="en-AU"/>
        </w:rPr>
        <w:t xml:space="preserve">The </w:t>
      </w:r>
      <w:r w:rsidR="00C2554F">
        <w:rPr>
          <w:lang w:val="en-AU"/>
        </w:rPr>
        <w:t>E</w:t>
      </w:r>
      <w:r w:rsidRPr="00871EC1">
        <w:rPr>
          <w:lang w:val="en-AU"/>
        </w:rPr>
        <w:t>conomy</w:t>
      </w:r>
      <w:bookmarkEnd w:id="113"/>
      <w:bookmarkEnd w:id="114"/>
      <w:bookmarkEnd w:id="115"/>
    </w:p>
    <w:p w14:paraId="000D50CD" w14:textId="79F5D41F" w:rsidR="00D14F46" w:rsidRPr="00623173" w:rsidRDefault="007715EA" w:rsidP="00C263FE">
      <w:pPr>
        <w:rPr>
          <w:rFonts w:cstheme="minorHAnsi"/>
          <w:lang w:val="en-AU"/>
        </w:rPr>
      </w:pPr>
      <w:r w:rsidRPr="00623173">
        <w:rPr>
          <w:rFonts w:cstheme="minorHAnsi"/>
          <w:lang w:val="en-AU"/>
        </w:rPr>
        <w:t>Gross Regional Product (GRP) $</w:t>
      </w:r>
      <w:r w:rsidR="007B4A86" w:rsidRPr="00623173">
        <w:rPr>
          <w:rFonts w:cstheme="minorHAnsi"/>
          <w:lang w:val="en-AU"/>
        </w:rPr>
        <w:t>15.1</w:t>
      </w:r>
      <w:r w:rsidR="00D14F46" w:rsidRPr="00623173">
        <w:rPr>
          <w:rFonts w:cstheme="minorHAnsi"/>
          <w:lang w:val="en-AU"/>
        </w:rPr>
        <w:t xml:space="preserve"> billion (</w:t>
      </w:r>
      <w:r w:rsidRPr="00623173">
        <w:rPr>
          <w:rFonts w:cstheme="minorHAnsi"/>
          <w:lang w:val="en-AU"/>
        </w:rPr>
        <w:t>high</w:t>
      </w:r>
      <w:r w:rsidR="00D14F46" w:rsidRPr="00623173">
        <w:rPr>
          <w:rFonts w:cstheme="minorHAnsi"/>
          <w:lang w:val="en-AU"/>
        </w:rPr>
        <w:t>)</w:t>
      </w:r>
      <w:r w:rsidR="004247CC" w:rsidRPr="00623173">
        <w:rPr>
          <w:rStyle w:val="FootnoteReference"/>
          <w:rFonts w:asciiTheme="minorHAnsi" w:hAnsiTheme="minorHAnsi" w:cstheme="minorHAnsi"/>
          <w:lang w:val="en-AU"/>
        </w:rPr>
        <w:footnoteReference w:id="8"/>
      </w:r>
      <w:r w:rsidR="00342D07" w:rsidRPr="00623173">
        <w:rPr>
          <w:rFonts w:cstheme="minorHAnsi"/>
          <w:lang w:val="en-AU"/>
        </w:rPr>
        <w:t>, with r</w:t>
      </w:r>
      <w:r w:rsidR="00D14F46" w:rsidRPr="00623173">
        <w:rPr>
          <w:rFonts w:cstheme="minorHAnsi"/>
          <w:lang w:val="en-AU"/>
        </w:rPr>
        <w:t>elatively strong growth over the past 10 years (1.6% p.a., in line with population growth) compared to 0.5% p.a. for total regional Victoria</w:t>
      </w:r>
      <w:r w:rsidR="00245C09" w:rsidRPr="00623173">
        <w:rPr>
          <w:rFonts w:cstheme="minorHAnsi"/>
          <w:lang w:val="en-AU"/>
        </w:rPr>
        <w:t>.</w:t>
      </w:r>
    </w:p>
    <w:p w14:paraId="19E177E8" w14:textId="77FE92BB" w:rsidR="00D14F46" w:rsidRPr="00623173" w:rsidRDefault="009F41F2" w:rsidP="00C263FE">
      <w:pPr>
        <w:rPr>
          <w:rFonts w:cstheme="minorHAnsi"/>
          <w:lang w:val="en-AU"/>
        </w:rPr>
      </w:pPr>
      <w:r w:rsidRPr="00623173">
        <w:rPr>
          <w:rFonts w:cstheme="minorHAnsi"/>
          <w:lang w:val="en-AU"/>
        </w:rPr>
        <w:t>Eight</w:t>
      </w:r>
      <w:r w:rsidR="00DA084B" w:rsidRPr="00623173">
        <w:rPr>
          <w:rFonts w:cstheme="minorHAnsi"/>
          <w:lang w:val="en-AU"/>
        </w:rPr>
        <w:t xml:space="preserve"> industries make up three quarters</w:t>
      </w:r>
      <w:r w:rsidR="00D14F46" w:rsidRPr="00623173">
        <w:rPr>
          <w:rFonts w:cstheme="minorHAnsi"/>
          <w:lang w:val="en-AU"/>
        </w:rPr>
        <w:t xml:space="preserve"> of </w:t>
      </w:r>
      <w:r w:rsidR="00AC3971" w:rsidRPr="00623173">
        <w:rPr>
          <w:rFonts w:cstheme="minorHAnsi"/>
          <w:lang w:val="en-AU"/>
        </w:rPr>
        <w:fldChar w:fldCharType="begin"/>
      </w:r>
      <w:r w:rsidR="00AC3971" w:rsidRPr="00623173">
        <w:rPr>
          <w:rFonts w:cstheme="minorHAnsi"/>
          <w:lang w:val="en-AU"/>
        </w:rPr>
        <w:instrText xml:space="preserve"> SUBJECT  \* MERGEFORMAT </w:instrText>
      </w:r>
      <w:r w:rsidR="00AC3971" w:rsidRPr="00623173">
        <w:rPr>
          <w:rFonts w:cstheme="minorHAnsi"/>
          <w:lang w:val="en-AU"/>
        </w:rPr>
        <w:fldChar w:fldCharType="separate"/>
      </w:r>
      <w:r w:rsidR="00262F76" w:rsidRPr="00623173">
        <w:rPr>
          <w:rFonts w:cstheme="minorHAnsi"/>
          <w:lang w:val="en-AU"/>
        </w:rPr>
        <w:t>Barwon</w:t>
      </w:r>
      <w:r w:rsidR="00AC3971" w:rsidRPr="00623173">
        <w:rPr>
          <w:rFonts w:cstheme="minorHAnsi"/>
          <w:lang w:val="en-AU"/>
        </w:rPr>
        <w:fldChar w:fldCharType="end"/>
      </w:r>
      <w:r w:rsidR="00D14F46" w:rsidRPr="00623173">
        <w:rPr>
          <w:rFonts w:cstheme="minorHAnsi"/>
          <w:lang w:val="en-AU"/>
        </w:rPr>
        <w:t xml:space="preserve"> employment:</w:t>
      </w:r>
    </w:p>
    <w:p w14:paraId="79C1B1EE" w14:textId="0FBF1042" w:rsidR="00EA4D0F" w:rsidRPr="00871EC1" w:rsidRDefault="00D14F46" w:rsidP="00EA4D0F">
      <w:pPr>
        <w:pStyle w:val="Bulletedlist"/>
        <w:rPr>
          <w:lang w:val="en-AU"/>
        </w:rPr>
      </w:pPr>
      <w:r w:rsidRPr="00871EC1">
        <w:rPr>
          <w:lang w:val="en-AU"/>
        </w:rPr>
        <w:t>Health</w:t>
      </w:r>
      <w:r w:rsidR="00BD5EEB" w:rsidRPr="00871EC1">
        <w:rPr>
          <w:lang w:val="en-AU"/>
        </w:rPr>
        <w:t xml:space="preserve"> care and social assistance (15%)</w:t>
      </w:r>
    </w:p>
    <w:p w14:paraId="35F4C36B" w14:textId="5773228B" w:rsidR="00BD5EEB" w:rsidRPr="00871EC1" w:rsidRDefault="00BD5EEB" w:rsidP="00EA4D0F">
      <w:pPr>
        <w:pStyle w:val="Bulletedlist"/>
        <w:rPr>
          <w:lang w:val="en-AU"/>
        </w:rPr>
      </w:pPr>
      <w:r w:rsidRPr="00871EC1">
        <w:rPr>
          <w:lang w:val="en-AU"/>
        </w:rPr>
        <w:t>Retail trade (11%)</w:t>
      </w:r>
    </w:p>
    <w:p w14:paraId="0204EABD" w14:textId="41D956E1" w:rsidR="00BD5EEB" w:rsidRPr="00871EC1" w:rsidRDefault="00BD5EEB" w:rsidP="00EA4D0F">
      <w:pPr>
        <w:pStyle w:val="Bulletedlist"/>
        <w:rPr>
          <w:lang w:val="en-AU"/>
        </w:rPr>
      </w:pPr>
      <w:r w:rsidRPr="00871EC1">
        <w:rPr>
          <w:lang w:val="en-AU"/>
        </w:rPr>
        <w:t>Construction 10%)</w:t>
      </w:r>
    </w:p>
    <w:p w14:paraId="374FFB8F" w14:textId="67B4301C" w:rsidR="00BD5EEB" w:rsidRPr="00871EC1" w:rsidRDefault="00BD5EEB" w:rsidP="00EA4D0F">
      <w:pPr>
        <w:pStyle w:val="Bulletedlist"/>
        <w:rPr>
          <w:lang w:val="en-AU"/>
        </w:rPr>
      </w:pPr>
      <w:r w:rsidRPr="00871EC1">
        <w:rPr>
          <w:lang w:val="en-AU"/>
        </w:rPr>
        <w:t>Education and training (10%)</w:t>
      </w:r>
    </w:p>
    <w:p w14:paraId="7277CDAF" w14:textId="1CA5C190" w:rsidR="0076556B" w:rsidRPr="00871EC1" w:rsidRDefault="0076556B" w:rsidP="00EA4D0F">
      <w:pPr>
        <w:pStyle w:val="Bulletedlist"/>
        <w:rPr>
          <w:lang w:val="en-AU"/>
        </w:rPr>
      </w:pPr>
      <w:r w:rsidRPr="00871EC1">
        <w:rPr>
          <w:lang w:val="en-AU"/>
        </w:rPr>
        <w:t>Manufacturing (8%)</w:t>
      </w:r>
    </w:p>
    <w:p w14:paraId="6C59CD91" w14:textId="38C08AD5" w:rsidR="0076556B" w:rsidRPr="00871EC1" w:rsidRDefault="0076556B" w:rsidP="00EA4D0F">
      <w:pPr>
        <w:pStyle w:val="Bulletedlist"/>
        <w:rPr>
          <w:lang w:val="en-AU"/>
        </w:rPr>
      </w:pPr>
      <w:r w:rsidRPr="00871EC1">
        <w:rPr>
          <w:lang w:val="en-AU"/>
        </w:rPr>
        <w:t>Accommodation and food services</w:t>
      </w:r>
      <w:r w:rsidR="003F25F3" w:rsidRPr="00871EC1">
        <w:rPr>
          <w:lang w:val="en-AU"/>
        </w:rPr>
        <w:t xml:space="preserve"> </w:t>
      </w:r>
      <w:r w:rsidR="00A073B7" w:rsidRPr="00871EC1">
        <w:rPr>
          <w:lang w:val="en-AU"/>
        </w:rPr>
        <w:t>(tourism)</w:t>
      </w:r>
      <w:r w:rsidRPr="00871EC1">
        <w:rPr>
          <w:lang w:val="en-AU"/>
        </w:rPr>
        <w:t xml:space="preserve"> (8%)</w:t>
      </w:r>
    </w:p>
    <w:p w14:paraId="33DD9DE8" w14:textId="343E0B7D" w:rsidR="0076556B" w:rsidRPr="00871EC1" w:rsidRDefault="0076556B" w:rsidP="00EA4D0F">
      <w:pPr>
        <w:pStyle w:val="Bulletedlist"/>
        <w:rPr>
          <w:lang w:val="en-AU"/>
        </w:rPr>
      </w:pPr>
      <w:r w:rsidRPr="00871EC1">
        <w:rPr>
          <w:lang w:val="en-AU"/>
        </w:rPr>
        <w:t>Public administration and safety (6%)</w:t>
      </w:r>
    </w:p>
    <w:p w14:paraId="5DA674F5" w14:textId="2641C57C" w:rsidR="0055598F" w:rsidRPr="00871EC1" w:rsidRDefault="00B61BC3" w:rsidP="00C263FE">
      <w:pPr>
        <w:pStyle w:val="Bulletedlist"/>
        <w:rPr>
          <w:lang w:val="en-AU"/>
        </w:rPr>
      </w:pPr>
      <w:r w:rsidRPr="00871EC1">
        <w:rPr>
          <w:lang w:val="en-AU"/>
        </w:rPr>
        <w:t>Professional, scientific and technical services (6%)</w:t>
      </w:r>
      <w:r w:rsidR="00F00CBB" w:rsidRPr="00871EC1">
        <w:rPr>
          <w:lang w:val="en-AU"/>
        </w:rPr>
        <w:t xml:space="preserve">. </w:t>
      </w:r>
    </w:p>
    <w:p w14:paraId="55E1C181" w14:textId="22D06B32" w:rsidR="00D14F46" w:rsidRPr="00623173" w:rsidRDefault="00944F8C" w:rsidP="00C263FE">
      <w:pPr>
        <w:rPr>
          <w:rFonts w:cstheme="minorHAnsi"/>
          <w:lang w:val="en-AU"/>
        </w:rPr>
      </w:pPr>
      <w:r w:rsidRPr="00623173">
        <w:rPr>
          <w:rFonts w:cstheme="minorHAnsi"/>
          <w:lang w:val="en-AU"/>
        </w:rPr>
        <w:fldChar w:fldCharType="begin"/>
      </w:r>
      <w:r w:rsidRPr="00623173">
        <w:rPr>
          <w:rFonts w:cstheme="minorHAnsi"/>
          <w:lang w:val="en-AU"/>
        </w:rPr>
        <w:instrText xml:space="preserve"> SUBJECT  \* MERGEFORMAT </w:instrText>
      </w:r>
      <w:r w:rsidRPr="00623173">
        <w:rPr>
          <w:rFonts w:cstheme="minorHAnsi"/>
          <w:lang w:val="en-AU"/>
        </w:rPr>
        <w:fldChar w:fldCharType="separate"/>
      </w:r>
      <w:r w:rsidR="00262F76" w:rsidRPr="00623173">
        <w:rPr>
          <w:rFonts w:cstheme="minorHAnsi"/>
          <w:lang w:val="en-AU"/>
        </w:rPr>
        <w:t>Barwon</w:t>
      </w:r>
      <w:r w:rsidRPr="00623173">
        <w:rPr>
          <w:rFonts w:cstheme="minorHAnsi"/>
          <w:lang w:val="en-AU"/>
        </w:rPr>
        <w:fldChar w:fldCharType="end"/>
      </w:r>
      <w:r w:rsidR="00D14F46" w:rsidRPr="00623173">
        <w:rPr>
          <w:rFonts w:cstheme="minorHAnsi"/>
          <w:lang w:val="en-AU"/>
        </w:rPr>
        <w:t xml:space="preserve"> residents are employed across occupational categories as follows:</w:t>
      </w:r>
    </w:p>
    <w:p w14:paraId="50C95E49" w14:textId="03C1ECA5" w:rsidR="00D14F46" w:rsidRPr="00871EC1" w:rsidRDefault="001D4537" w:rsidP="00C263FE">
      <w:pPr>
        <w:pStyle w:val="Bulletedlist"/>
        <w:rPr>
          <w:lang w:val="en-AU"/>
        </w:rPr>
      </w:pPr>
      <w:r w:rsidRPr="00871EC1">
        <w:rPr>
          <w:lang w:val="en-AU"/>
        </w:rPr>
        <w:t>Professional (21</w:t>
      </w:r>
      <w:r w:rsidR="00D14F46" w:rsidRPr="00871EC1">
        <w:rPr>
          <w:lang w:val="en-AU"/>
        </w:rPr>
        <w:t>% of residents), technical &amp; trades (1</w:t>
      </w:r>
      <w:r w:rsidRPr="00871EC1">
        <w:rPr>
          <w:lang w:val="en-AU"/>
        </w:rPr>
        <w:t>5</w:t>
      </w:r>
      <w:r w:rsidR="00D14F46" w:rsidRPr="00871EC1">
        <w:rPr>
          <w:lang w:val="en-AU"/>
        </w:rPr>
        <w:t>%), managers (1</w:t>
      </w:r>
      <w:r w:rsidR="009F41F2" w:rsidRPr="00871EC1">
        <w:rPr>
          <w:lang w:val="en-AU"/>
        </w:rPr>
        <w:t>2</w:t>
      </w:r>
      <w:r w:rsidR="00D14F46" w:rsidRPr="00871EC1">
        <w:rPr>
          <w:lang w:val="en-AU"/>
        </w:rPr>
        <w:t>%)</w:t>
      </w:r>
    </w:p>
    <w:p w14:paraId="5832E9FD" w14:textId="265057EF" w:rsidR="00D14F46" w:rsidRPr="00871EC1" w:rsidRDefault="001D4537" w:rsidP="00C263FE">
      <w:pPr>
        <w:pStyle w:val="Bulletedlist"/>
        <w:rPr>
          <w:lang w:val="en-AU"/>
        </w:rPr>
      </w:pPr>
      <w:r w:rsidRPr="00871EC1">
        <w:rPr>
          <w:lang w:val="en-AU"/>
        </w:rPr>
        <w:t>Clerical &amp; administration (12</w:t>
      </w:r>
      <w:r w:rsidR="00D14F46" w:rsidRPr="00871EC1">
        <w:rPr>
          <w:lang w:val="en-AU"/>
        </w:rPr>
        <w:t>%), Community &amp; personal services (1</w:t>
      </w:r>
      <w:r w:rsidRPr="00871EC1">
        <w:rPr>
          <w:lang w:val="en-AU"/>
        </w:rPr>
        <w:t>3</w:t>
      </w:r>
      <w:r w:rsidR="00D14F46" w:rsidRPr="00871EC1">
        <w:rPr>
          <w:lang w:val="en-AU"/>
        </w:rPr>
        <w:t>%)</w:t>
      </w:r>
    </w:p>
    <w:p w14:paraId="34477616" w14:textId="381069F1" w:rsidR="00D14F46" w:rsidRPr="00871EC1" w:rsidRDefault="00D14F46" w:rsidP="00C263FE">
      <w:pPr>
        <w:pStyle w:val="Bulletedlist"/>
        <w:rPr>
          <w:lang w:val="en-AU"/>
        </w:rPr>
      </w:pPr>
      <w:r w:rsidRPr="00871EC1">
        <w:rPr>
          <w:lang w:val="en-AU"/>
        </w:rPr>
        <w:t>Labourers (1</w:t>
      </w:r>
      <w:r w:rsidR="001D4537" w:rsidRPr="00871EC1">
        <w:rPr>
          <w:lang w:val="en-AU"/>
        </w:rPr>
        <w:t>1</w:t>
      </w:r>
      <w:r w:rsidR="009F41F2" w:rsidRPr="00871EC1">
        <w:rPr>
          <w:lang w:val="en-AU"/>
        </w:rPr>
        <w:t>%</w:t>
      </w:r>
      <w:r w:rsidRPr="00871EC1">
        <w:rPr>
          <w:lang w:val="en-AU"/>
        </w:rPr>
        <w:t>), sales (1</w:t>
      </w:r>
      <w:r w:rsidR="001D4537" w:rsidRPr="00871EC1">
        <w:rPr>
          <w:lang w:val="en-AU"/>
        </w:rPr>
        <w:t>0</w:t>
      </w:r>
      <w:r w:rsidRPr="00871EC1">
        <w:rPr>
          <w:lang w:val="en-AU"/>
        </w:rPr>
        <w:t xml:space="preserve">%), machinery </w:t>
      </w:r>
      <w:r w:rsidR="001D4537" w:rsidRPr="00871EC1">
        <w:rPr>
          <w:lang w:val="en-AU"/>
        </w:rPr>
        <w:t>operators &amp; drivers (6</w:t>
      </w:r>
      <w:r w:rsidRPr="00871EC1">
        <w:rPr>
          <w:lang w:val="en-AU"/>
        </w:rPr>
        <w:t>%)</w:t>
      </w:r>
    </w:p>
    <w:p w14:paraId="2E712C2A" w14:textId="239646D4" w:rsidR="00D14F46" w:rsidRPr="00871EC1" w:rsidRDefault="00D14F46" w:rsidP="00A77183">
      <w:pPr>
        <w:pStyle w:val="Heading2"/>
        <w:rPr>
          <w:lang w:val="en-AU"/>
        </w:rPr>
      </w:pPr>
      <w:bookmarkStart w:id="116" w:name="_Toc4142411"/>
      <w:bookmarkStart w:id="117" w:name="_Toc521314300"/>
      <w:bookmarkStart w:id="118" w:name="_Toc527530434"/>
      <w:bookmarkStart w:id="119" w:name="_Toc30164229"/>
      <w:bookmarkEnd w:id="116"/>
      <w:r w:rsidRPr="00871EC1">
        <w:rPr>
          <w:lang w:val="en-AU"/>
        </w:rPr>
        <w:t xml:space="preserve">Structural </w:t>
      </w:r>
      <w:r w:rsidR="00C2554F">
        <w:rPr>
          <w:lang w:val="en-AU"/>
        </w:rPr>
        <w:t>C</w:t>
      </w:r>
      <w:r w:rsidRPr="00871EC1">
        <w:rPr>
          <w:lang w:val="en-AU"/>
        </w:rPr>
        <w:t>hange</w:t>
      </w:r>
      <w:bookmarkEnd w:id="117"/>
      <w:bookmarkEnd w:id="118"/>
      <w:bookmarkEnd w:id="119"/>
    </w:p>
    <w:p w14:paraId="307575F6" w14:textId="60BBCDC1" w:rsidR="007715EA" w:rsidRPr="00623173" w:rsidRDefault="007715EA" w:rsidP="007715EA">
      <w:pPr>
        <w:rPr>
          <w:rFonts w:cstheme="minorHAnsi"/>
          <w:lang w:val="en-AU"/>
        </w:rPr>
      </w:pPr>
      <w:r w:rsidRPr="00623173">
        <w:rPr>
          <w:rFonts w:cstheme="minorHAnsi"/>
          <w:lang w:val="en-AU"/>
        </w:rPr>
        <w:t xml:space="preserve">Three of the top employment industries </w:t>
      </w:r>
      <w:r w:rsidR="00C013C7">
        <w:rPr>
          <w:rFonts w:cstheme="minorHAnsi"/>
          <w:lang w:val="en-AU"/>
        </w:rPr>
        <w:t>(</w:t>
      </w:r>
      <w:r w:rsidR="00C013C7" w:rsidRPr="00623173">
        <w:rPr>
          <w:rFonts w:cstheme="minorHAnsi"/>
          <w:lang w:val="en-AU"/>
        </w:rPr>
        <w:t>health, education and construction</w:t>
      </w:r>
      <w:r w:rsidR="00C013C7">
        <w:rPr>
          <w:rFonts w:cstheme="minorHAnsi"/>
          <w:lang w:val="en-AU"/>
        </w:rPr>
        <w:t>)</w:t>
      </w:r>
      <w:r w:rsidR="00C013C7" w:rsidRPr="00623173">
        <w:rPr>
          <w:rFonts w:cstheme="minorHAnsi"/>
          <w:lang w:val="en-AU"/>
        </w:rPr>
        <w:t xml:space="preserve"> </w:t>
      </w:r>
      <w:r w:rsidRPr="00623173">
        <w:rPr>
          <w:rFonts w:cstheme="minorHAnsi"/>
          <w:lang w:val="en-AU"/>
        </w:rPr>
        <w:t xml:space="preserve">have grown strongly over the past </w:t>
      </w:r>
      <w:r w:rsidR="00DB70BA">
        <w:rPr>
          <w:rFonts w:cstheme="minorHAnsi"/>
          <w:lang w:val="en-AU"/>
        </w:rPr>
        <w:t>ten</w:t>
      </w:r>
      <w:r w:rsidRPr="00623173">
        <w:rPr>
          <w:rFonts w:cstheme="minorHAnsi"/>
          <w:lang w:val="en-AU"/>
        </w:rPr>
        <w:t xml:space="preserve"> years and are forecast to continue to do so. Conversely, employment in two industries making </w:t>
      </w:r>
      <w:r w:rsidRPr="00623173">
        <w:rPr>
          <w:rFonts w:cstheme="minorHAnsi"/>
          <w:lang w:val="en-AU"/>
        </w:rPr>
        <w:t xml:space="preserve">up fewer jobs </w:t>
      </w:r>
      <w:r w:rsidR="006D7941">
        <w:rPr>
          <w:rFonts w:cstheme="minorHAnsi"/>
          <w:lang w:val="en-AU"/>
        </w:rPr>
        <w:t>(</w:t>
      </w:r>
      <w:r w:rsidR="006D7941" w:rsidRPr="00623173">
        <w:rPr>
          <w:rFonts w:cstheme="minorHAnsi"/>
          <w:lang w:val="en-AU"/>
        </w:rPr>
        <w:t>manufacturing and agriculture</w:t>
      </w:r>
      <w:r w:rsidR="006D7941">
        <w:rPr>
          <w:rFonts w:cstheme="minorHAnsi"/>
          <w:lang w:val="en-AU"/>
        </w:rPr>
        <w:t>)</w:t>
      </w:r>
      <w:r w:rsidR="006D7941" w:rsidRPr="00623173">
        <w:rPr>
          <w:rFonts w:cstheme="minorHAnsi"/>
          <w:lang w:val="en-AU"/>
        </w:rPr>
        <w:t xml:space="preserve"> </w:t>
      </w:r>
      <w:r w:rsidRPr="00623173">
        <w:rPr>
          <w:rFonts w:cstheme="minorHAnsi"/>
          <w:lang w:val="en-AU"/>
        </w:rPr>
        <w:t xml:space="preserve">has fallen over the past decade and is forecast to contract or grow only slowly over the next </w:t>
      </w:r>
      <w:r w:rsidR="00DB70BA">
        <w:rPr>
          <w:rFonts w:cstheme="minorHAnsi"/>
          <w:lang w:val="en-AU"/>
        </w:rPr>
        <w:t>five</w:t>
      </w:r>
      <w:r w:rsidRPr="00623173">
        <w:rPr>
          <w:rFonts w:cstheme="minorHAnsi"/>
          <w:lang w:val="en-AU"/>
        </w:rPr>
        <w:t xml:space="preserve"> years. This suggests the more important industries to embrace digital opportunities are health, education and construction – to step up to a higher level of digital intensity over the next </w:t>
      </w:r>
      <w:r w:rsidR="00DB70BA">
        <w:rPr>
          <w:rFonts w:cstheme="minorHAnsi"/>
          <w:lang w:val="en-AU"/>
        </w:rPr>
        <w:t>five</w:t>
      </w:r>
      <w:r w:rsidRPr="00623173">
        <w:rPr>
          <w:rFonts w:cstheme="minorHAnsi"/>
          <w:lang w:val="en-AU"/>
        </w:rPr>
        <w:t xml:space="preserve"> years to ensure best practice efficiency and competitiveness.</w:t>
      </w:r>
    </w:p>
    <w:p w14:paraId="71B2A30E" w14:textId="2BA382EC" w:rsidR="00BE012A" w:rsidRPr="00623173" w:rsidRDefault="007715EA" w:rsidP="007715EA">
      <w:pPr>
        <w:rPr>
          <w:rFonts w:cstheme="minorHAnsi"/>
          <w:lang w:val="en-AU"/>
        </w:rPr>
      </w:pPr>
      <w:r w:rsidRPr="00623173">
        <w:rPr>
          <w:rFonts w:cstheme="minorHAnsi"/>
          <w:lang w:val="en-AU"/>
        </w:rPr>
        <w:t xml:space="preserve">However, a somewhat different picture emerges when GRP contribution is considered. From this perspective manufacturing and construction are amongst the leading sectors, suggesting that manufacturing also warrants particular attention to its digital enablement. Despite manufacturing declining over the last ten years, it is still expected to be a key industry in the next </w:t>
      </w:r>
      <w:r w:rsidR="00DB70BA">
        <w:rPr>
          <w:rFonts w:cstheme="minorHAnsi"/>
          <w:lang w:val="en-AU"/>
        </w:rPr>
        <w:t>five</w:t>
      </w:r>
      <w:r w:rsidRPr="00623173">
        <w:rPr>
          <w:rFonts w:cstheme="minorHAnsi"/>
          <w:lang w:val="en-AU"/>
        </w:rPr>
        <w:t xml:space="preserve"> years even as other industries such as health continue to display strong growth.</w:t>
      </w:r>
    </w:p>
    <w:p w14:paraId="21DF28AE" w14:textId="7D891109" w:rsidR="00A423FD" w:rsidRPr="00623173" w:rsidRDefault="00A423FD" w:rsidP="00C263FE">
      <w:pPr>
        <w:rPr>
          <w:rFonts w:cstheme="minorHAnsi"/>
          <w:lang w:val="en-AU"/>
        </w:rPr>
      </w:pPr>
      <w:r w:rsidRPr="00623173">
        <w:rPr>
          <w:rFonts w:cstheme="minorHAnsi"/>
          <w:lang w:val="en-AU"/>
        </w:rPr>
        <w:t>Analysis of the digital intensity requirements of the eight industries supporting 7</w:t>
      </w:r>
      <w:r w:rsidR="00442AE8" w:rsidRPr="00623173">
        <w:rPr>
          <w:rFonts w:cstheme="minorHAnsi"/>
          <w:lang w:val="en-AU"/>
        </w:rPr>
        <w:t>4</w:t>
      </w:r>
      <w:r w:rsidRPr="00623173">
        <w:rPr>
          <w:rFonts w:cstheme="minorHAnsi"/>
          <w:lang w:val="en-AU"/>
        </w:rPr>
        <w:t xml:space="preserve"> percent of the </w:t>
      </w:r>
      <w:r w:rsidRPr="00623173">
        <w:rPr>
          <w:rFonts w:cstheme="minorHAnsi"/>
          <w:lang w:val="en-AU"/>
        </w:rPr>
        <w:fldChar w:fldCharType="begin"/>
      </w:r>
      <w:r w:rsidRPr="00623173">
        <w:rPr>
          <w:rFonts w:cstheme="minorHAnsi"/>
          <w:lang w:val="en-AU"/>
        </w:rPr>
        <w:instrText xml:space="preserve"> SUBJECT  \* MERGEFORMAT </w:instrText>
      </w:r>
      <w:r w:rsidRPr="00623173">
        <w:rPr>
          <w:rFonts w:cstheme="minorHAnsi"/>
          <w:lang w:val="en-AU"/>
        </w:rPr>
        <w:fldChar w:fldCharType="separate"/>
      </w:r>
      <w:r w:rsidR="00262F76" w:rsidRPr="00623173">
        <w:rPr>
          <w:rFonts w:cstheme="minorHAnsi"/>
          <w:lang w:val="en-AU"/>
        </w:rPr>
        <w:t>Barwon</w:t>
      </w:r>
      <w:r w:rsidRPr="00623173">
        <w:rPr>
          <w:rFonts w:cstheme="minorHAnsi"/>
          <w:lang w:val="en-AU"/>
        </w:rPr>
        <w:fldChar w:fldCharType="end"/>
      </w:r>
      <w:r w:rsidRPr="00623173">
        <w:rPr>
          <w:rFonts w:cstheme="minorHAnsi"/>
          <w:lang w:val="en-AU"/>
        </w:rPr>
        <w:t xml:space="preserve"> workforce reveals that five of the industries will rely more heavily on digital services over the next </w:t>
      </w:r>
      <w:r w:rsidR="003A1B0D" w:rsidRPr="00623173">
        <w:rPr>
          <w:rFonts w:cstheme="minorHAnsi"/>
          <w:lang w:val="en-AU"/>
        </w:rPr>
        <w:t>3 -</w:t>
      </w:r>
      <w:r w:rsidRPr="00623173">
        <w:rPr>
          <w:rFonts w:cstheme="minorHAnsi"/>
          <w:lang w:val="en-AU"/>
        </w:rPr>
        <w:t xml:space="preserve"> </w:t>
      </w:r>
      <w:r w:rsidR="003A1B0D" w:rsidRPr="00623173">
        <w:rPr>
          <w:rFonts w:cstheme="minorHAnsi"/>
          <w:lang w:val="en-AU"/>
        </w:rPr>
        <w:t>5</w:t>
      </w:r>
      <w:r w:rsidRPr="00623173">
        <w:rPr>
          <w:rFonts w:cstheme="minorHAnsi"/>
          <w:lang w:val="en-AU"/>
        </w:rPr>
        <w:t xml:space="preserve"> years. Three of the industries will move from having a low reliance on digital services to relying heavily on digital services. These include </w:t>
      </w:r>
      <w:r w:rsidR="002D42D9" w:rsidRPr="00623173">
        <w:rPr>
          <w:rFonts w:cstheme="minorHAnsi"/>
          <w:lang w:val="en-AU"/>
        </w:rPr>
        <w:t>h</w:t>
      </w:r>
      <w:r w:rsidRPr="00623173">
        <w:rPr>
          <w:rFonts w:cstheme="minorHAnsi"/>
          <w:lang w:val="en-AU"/>
        </w:rPr>
        <w:t xml:space="preserve">ealth and social assistance, </w:t>
      </w:r>
      <w:r w:rsidR="002D42D9" w:rsidRPr="00623173">
        <w:rPr>
          <w:rFonts w:cstheme="minorHAnsi"/>
          <w:lang w:val="en-AU"/>
        </w:rPr>
        <w:t>t</w:t>
      </w:r>
      <w:r w:rsidRPr="00623173">
        <w:rPr>
          <w:rFonts w:cstheme="minorHAnsi"/>
          <w:lang w:val="en-AU"/>
        </w:rPr>
        <w:t xml:space="preserve">ourism and </w:t>
      </w:r>
      <w:r w:rsidR="002D42D9" w:rsidRPr="00623173">
        <w:rPr>
          <w:rFonts w:cstheme="minorHAnsi"/>
          <w:lang w:val="en-AU"/>
        </w:rPr>
        <w:t>a</w:t>
      </w:r>
      <w:r w:rsidRPr="00623173">
        <w:rPr>
          <w:rFonts w:cstheme="minorHAnsi"/>
          <w:lang w:val="en-AU"/>
        </w:rPr>
        <w:t>griculture/forestry. To ensure service improvements and productivity gains are achieved for these industries, addressing the increasing digital needs of these and other industries is importan</w:t>
      </w:r>
      <w:r w:rsidR="00FA76A3" w:rsidRPr="00623173">
        <w:rPr>
          <w:rFonts w:cstheme="minorHAnsi"/>
          <w:lang w:val="en-AU"/>
        </w:rPr>
        <w:t xml:space="preserve">t. </w:t>
      </w:r>
    </w:p>
    <w:p w14:paraId="52B703A6" w14:textId="2C76C826" w:rsidR="00F930FA" w:rsidRPr="00623173" w:rsidRDefault="00FA76A3" w:rsidP="000E0C0B">
      <w:pPr>
        <w:spacing w:before="0"/>
        <w:rPr>
          <w:rFonts w:cstheme="minorHAnsi"/>
          <w:lang w:val="en-AU"/>
        </w:rPr>
      </w:pPr>
      <w:r w:rsidRPr="00623173">
        <w:rPr>
          <w:rFonts w:cstheme="minorHAnsi"/>
          <w:lang w:val="en-AU"/>
        </w:rPr>
        <w:t>Another</w:t>
      </w:r>
      <w:r w:rsidR="00326C0B" w:rsidRPr="00623173">
        <w:rPr>
          <w:rFonts w:cstheme="minorHAnsi"/>
          <w:lang w:val="en-AU"/>
        </w:rPr>
        <w:t xml:space="preserve"> interesting example worth considering in the context of emerging industry needs is the location of the Australian Automotive Research Centre </w:t>
      </w:r>
      <w:r w:rsidR="00D77914" w:rsidRPr="00623173">
        <w:rPr>
          <w:rFonts w:cstheme="minorHAnsi"/>
          <w:lang w:val="en-AU"/>
        </w:rPr>
        <w:t xml:space="preserve">in </w:t>
      </w:r>
      <w:r w:rsidR="00326C0B" w:rsidRPr="00623173">
        <w:rPr>
          <w:rFonts w:cstheme="minorHAnsi"/>
          <w:lang w:val="en-AU"/>
        </w:rPr>
        <w:t xml:space="preserve">Wensleydale. </w:t>
      </w:r>
      <w:r w:rsidR="00AD6AC5" w:rsidRPr="00623173">
        <w:rPr>
          <w:rFonts w:cstheme="minorHAnsi"/>
          <w:lang w:val="en-AU"/>
        </w:rPr>
        <w:t>A</w:t>
      </w:r>
      <w:r w:rsidR="00326C0B" w:rsidRPr="00623173">
        <w:rPr>
          <w:rFonts w:cstheme="minorHAnsi"/>
          <w:lang w:val="en-AU"/>
        </w:rPr>
        <w:t xml:space="preserve"> key pillar of activity at this facility is autonomous vehicle testing.</w:t>
      </w:r>
      <w:r w:rsidR="00AD6AC5" w:rsidRPr="00623173">
        <w:rPr>
          <w:rFonts w:cstheme="minorHAnsi"/>
          <w:lang w:val="en-AU"/>
        </w:rPr>
        <w:t xml:space="preserve"> As this activity progresses the need for high quality digital connectivity will be increasingly important, </w:t>
      </w:r>
      <w:r w:rsidR="00EC383C" w:rsidRPr="00623173">
        <w:rPr>
          <w:rFonts w:cstheme="minorHAnsi"/>
          <w:lang w:val="en-AU"/>
        </w:rPr>
        <w:t xml:space="preserve">as well as to support </w:t>
      </w:r>
      <w:r w:rsidR="0032333D" w:rsidRPr="00623173">
        <w:rPr>
          <w:rFonts w:cstheme="minorHAnsi"/>
          <w:lang w:val="en-AU"/>
        </w:rPr>
        <w:t>such vehicles and technology</w:t>
      </w:r>
      <w:r w:rsidR="00EC383C" w:rsidRPr="00623173">
        <w:rPr>
          <w:rFonts w:cstheme="minorHAnsi"/>
          <w:lang w:val="en-AU"/>
        </w:rPr>
        <w:t xml:space="preserve"> across the region.</w:t>
      </w:r>
      <w:r w:rsidR="00237348" w:rsidRPr="00623173">
        <w:rPr>
          <w:rFonts w:cstheme="minorHAnsi"/>
          <w:lang w:val="en-AU"/>
        </w:rPr>
        <w:t xml:space="preserve"> </w:t>
      </w:r>
      <w:r w:rsidR="00F930FA" w:rsidRPr="00623173">
        <w:rPr>
          <w:rFonts w:cstheme="minorHAnsi"/>
          <w:lang w:val="en-AU"/>
        </w:rPr>
        <w:t xml:space="preserve">Based on public coverage data, </w:t>
      </w:r>
      <w:r w:rsidR="006F323D" w:rsidRPr="00623173">
        <w:rPr>
          <w:rFonts w:cstheme="minorHAnsi"/>
          <w:lang w:val="en-AU"/>
        </w:rPr>
        <w:t xml:space="preserve">the Centre only has access to NBN </w:t>
      </w:r>
      <w:r w:rsidR="002D42D9" w:rsidRPr="00623173">
        <w:rPr>
          <w:rFonts w:cstheme="minorHAnsi"/>
          <w:lang w:val="en-AU"/>
        </w:rPr>
        <w:t>s</w:t>
      </w:r>
      <w:r w:rsidR="006F323D" w:rsidRPr="00623173">
        <w:rPr>
          <w:rFonts w:cstheme="minorHAnsi"/>
          <w:lang w:val="en-AU"/>
        </w:rPr>
        <w:t xml:space="preserve">atellite services at this time. </w:t>
      </w:r>
    </w:p>
    <w:p w14:paraId="2A822059" w14:textId="3C9C85EB" w:rsidR="006F323D" w:rsidRPr="00623173" w:rsidRDefault="00D77914" w:rsidP="00326C0B">
      <w:pPr>
        <w:spacing w:before="0" w:after="0"/>
        <w:rPr>
          <w:rFonts w:cstheme="minorHAnsi"/>
          <w:lang w:val="en-AU"/>
        </w:rPr>
      </w:pPr>
      <w:r w:rsidRPr="00623173">
        <w:rPr>
          <w:rFonts w:cstheme="minorHAnsi"/>
          <w:lang w:val="en-AU"/>
        </w:rPr>
        <w:t xml:space="preserve">Digital connectivity can be an important enabler of future industry applications and economic activity </w:t>
      </w:r>
      <w:r w:rsidR="007C56A7" w:rsidRPr="00623173">
        <w:rPr>
          <w:rFonts w:cstheme="minorHAnsi"/>
          <w:lang w:val="en-AU"/>
        </w:rPr>
        <w:t>across</w:t>
      </w:r>
      <w:r w:rsidRPr="00623173">
        <w:rPr>
          <w:rFonts w:cstheme="minorHAnsi"/>
          <w:lang w:val="en-AU"/>
        </w:rPr>
        <w:t xml:space="preserve"> the regions. </w:t>
      </w:r>
    </w:p>
    <w:p w14:paraId="24E792E0" w14:textId="45DFF552" w:rsidR="00FA76A3" w:rsidRPr="00623173" w:rsidRDefault="00FA76A3" w:rsidP="00C263FE">
      <w:pPr>
        <w:rPr>
          <w:rFonts w:cstheme="minorHAnsi"/>
          <w:lang w:val="en-AU"/>
        </w:rPr>
        <w:sectPr w:rsidR="00FA76A3" w:rsidRPr="00623173" w:rsidSect="00EE66C5">
          <w:type w:val="continuous"/>
          <w:pgSz w:w="11907" w:h="16840" w:code="9"/>
          <w:pgMar w:top="1701" w:right="851" w:bottom="1134" w:left="851" w:header="567" w:footer="567" w:gutter="0"/>
          <w:cols w:num="2" w:space="284"/>
          <w:docGrid w:linePitch="360"/>
        </w:sectPr>
      </w:pPr>
    </w:p>
    <w:p w14:paraId="7DFF7419" w14:textId="77777777" w:rsidR="00E61D83" w:rsidRPr="00871EC1" w:rsidRDefault="00E61D83" w:rsidP="00D14F46">
      <w:pPr>
        <w:pStyle w:val="Indent-2"/>
        <w:rPr>
          <w:lang w:val="en-AU"/>
        </w:rPr>
      </w:pPr>
    </w:p>
    <w:p w14:paraId="63FEFF27" w14:textId="77777777" w:rsidR="00BE012A" w:rsidRPr="00623173" w:rsidRDefault="00BE012A" w:rsidP="00D14F46">
      <w:pPr>
        <w:outlineLvl w:val="0"/>
        <w:rPr>
          <w:rFonts w:cstheme="minorHAnsi"/>
          <w:b/>
          <w:color w:val="0070C0"/>
          <w:sz w:val="28"/>
          <w:szCs w:val="28"/>
          <w:lang w:val="en-AU"/>
        </w:rPr>
        <w:sectPr w:rsidR="00BE012A" w:rsidRPr="00623173" w:rsidSect="00BE012A">
          <w:type w:val="continuous"/>
          <w:pgSz w:w="11907" w:h="16840" w:code="9"/>
          <w:pgMar w:top="1701" w:right="851" w:bottom="1134" w:left="851" w:header="567" w:footer="567" w:gutter="0"/>
          <w:cols w:space="284"/>
          <w:docGrid w:linePitch="360"/>
        </w:sectPr>
      </w:pPr>
    </w:p>
    <w:p w14:paraId="7FB516B9" w14:textId="77777777" w:rsidR="00D14F46" w:rsidRPr="00871EC1" w:rsidRDefault="00D14F46" w:rsidP="00A77183">
      <w:pPr>
        <w:pStyle w:val="Heading2"/>
        <w:rPr>
          <w:lang w:val="en-AU"/>
        </w:rPr>
      </w:pPr>
      <w:bookmarkStart w:id="120" w:name="_Toc4142414"/>
      <w:bookmarkStart w:id="121" w:name="_Toc521314302"/>
      <w:bookmarkStart w:id="122" w:name="_Toc527530436"/>
      <w:bookmarkStart w:id="123" w:name="_Toc30164230"/>
      <w:bookmarkEnd w:id="120"/>
      <w:r w:rsidRPr="00871EC1">
        <w:rPr>
          <w:lang w:val="en-AU"/>
        </w:rPr>
        <w:lastRenderedPageBreak/>
        <w:t>General Characteristics Informing Digital Planning</w:t>
      </w:r>
      <w:bookmarkEnd w:id="121"/>
      <w:bookmarkEnd w:id="122"/>
      <w:bookmarkEnd w:id="123"/>
    </w:p>
    <w:p w14:paraId="776CC1B7" w14:textId="013267A8" w:rsidR="00F51A47" w:rsidRPr="00623173" w:rsidRDefault="00F51A47" w:rsidP="00F51A47">
      <w:pPr>
        <w:rPr>
          <w:rFonts w:cstheme="minorHAnsi"/>
          <w:lang w:val="en-AU"/>
        </w:rPr>
      </w:pPr>
      <w:r w:rsidRPr="00623173">
        <w:rPr>
          <w:rFonts w:cstheme="minorHAnsi"/>
          <w:lang w:val="en-AU"/>
        </w:rPr>
        <w:t xml:space="preserve">This summary of the </w:t>
      </w:r>
      <w:r w:rsidRPr="00623173">
        <w:rPr>
          <w:rFonts w:cstheme="minorHAnsi"/>
          <w:lang w:val="en-AU"/>
        </w:rPr>
        <w:fldChar w:fldCharType="begin"/>
      </w:r>
      <w:r w:rsidRPr="00623173">
        <w:rPr>
          <w:rFonts w:cstheme="minorHAnsi"/>
          <w:lang w:val="en-AU"/>
        </w:rPr>
        <w:instrText xml:space="preserve"> SUBJECT  \* MERGEFORMAT </w:instrText>
      </w:r>
      <w:r w:rsidRPr="00623173">
        <w:rPr>
          <w:rFonts w:cstheme="minorHAnsi"/>
          <w:lang w:val="en-AU"/>
        </w:rPr>
        <w:fldChar w:fldCharType="separate"/>
      </w:r>
      <w:r w:rsidR="00262F76" w:rsidRPr="00623173">
        <w:rPr>
          <w:rFonts w:cstheme="minorHAnsi"/>
          <w:lang w:val="en-AU"/>
        </w:rPr>
        <w:t>Barwon</w:t>
      </w:r>
      <w:r w:rsidRPr="00623173">
        <w:rPr>
          <w:rFonts w:cstheme="minorHAnsi"/>
          <w:lang w:val="en-AU"/>
        </w:rPr>
        <w:fldChar w:fldCharType="end"/>
      </w:r>
      <w:r w:rsidRPr="00623173">
        <w:rPr>
          <w:rFonts w:cstheme="minorHAnsi"/>
          <w:lang w:val="en-AU"/>
        </w:rPr>
        <w:t xml:space="preserve"> characteristics and structural change demonstrates the significant regional diversity and the many factors that need to be considered when developing a regional digital plan.</w:t>
      </w:r>
    </w:p>
    <w:p w14:paraId="1620B165" w14:textId="77777777" w:rsidR="00451198" w:rsidRPr="00623173" w:rsidRDefault="00451198" w:rsidP="00F51A47">
      <w:pPr>
        <w:rPr>
          <w:rFonts w:cstheme="minorHAnsi"/>
          <w:lang w:val="en-AU"/>
        </w:rPr>
      </w:pPr>
    </w:p>
    <w:p w14:paraId="28267077" w14:textId="77777777" w:rsidR="00451198" w:rsidRPr="00623173" w:rsidRDefault="00451198" w:rsidP="00F51A47">
      <w:pPr>
        <w:rPr>
          <w:rFonts w:cstheme="minorHAnsi"/>
          <w:lang w:val="en-AU"/>
        </w:rPr>
      </w:pPr>
    </w:p>
    <w:p w14:paraId="22507395" w14:textId="79101297" w:rsidR="00F51A47" w:rsidRPr="00623173" w:rsidRDefault="00F51A47" w:rsidP="00F51A47">
      <w:pPr>
        <w:rPr>
          <w:rFonts w:cstheme="minorHAnsi"/>
          <w:lang w:val="en-AU"/>
        </w:rPr>
      </w:pPr>
      <w:r w:rsidRPr="00623173">
        <w:rPr>
          <w:rFonts w:cstheme="minorHAnsi"/>
          <w:lang w:val="en-AU"/>
        </w:rPr>
        <w:t xml:space="preserve">In this </w:t>
      </w:r>
      <w:r w:rsidR="00451198" w:rsidRPr="00623173">
        <w:rPr>
          <w:rFonts w:cstheme="minorHAnsi"/>
          <w:lang w:val="en-AU"/>
        </w:rPr>
        <w:t>p</w:t>
      </w:r>
      <w:r w:rsidRPr="00623173">
        <w:rPr>
          <w:rFonts w:cstheme="minorHAnsi"/>
          <w:lang w:val="en-AU"/>
        </w:rPr>
        <w:t>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plans.</w:t>
      </w:r>
    </w:p>
    <w:p w14:paraId="2CA34C1A" w14:textId="77777777" w:rsidR="00D40294" w:rsidRPr="00623173" w:rsidRDefault="00D40294" w:rsidP="00D14F46">
      <w:pPr>
        <w:rPr>
          <w:rFonts w:cstheme="minorHAnsi"/>
          <w:noProof/>
          <w:lang w:val="en-AU"/>
        </w:rPr>
        <w:sectPr w:rsidR="00D40294" w:rsidRPr="00623173" w:rsidSect="006B1156">
          <w:type w:val="continuous"/>
          <w:pgSz w:w="11907" w:h="16840" w:code="9"/>
          <w:pgMar w:top="1701" w:right="851" w:bottom="1134" w:left="851" w:header="567" w:footer="567" w:gutter="0"/>
          <w:cols w:num="2" w:space="284"/>
          <w:docGrid w:linePitch="360"/>
        </w:sectPr>
      </w:pPr>
    </w:p>
    <w:p w14:paraId="60AE75C3" w14:textId="0A29FA5D" w:rsidR="00D40294" w:rsidRPr="00623173" w:rsidRDefault="00F35130" w:rsidP="00D14F46">
      <w:pPr>
        <w:rPr>
          <w:rFonts w:cstheme="minorHAnsi"/>
          <w:lang w:val="en-AU"/>
        </w:rPr>
        <w:sectPr w:rsidR="00D40294" w:rsidRPr="00623173" w:rsidSect="000E0C0B">
          <w:type w:val="continuous"/>
          <w:pgSz w:w="11907" w:h="16840" w:code="9"/>
          <w:pgMar w:top="1701" w:right="851" w:bottom="1134" w:left="851" w:header="567" w:footer="567" w:gutter="0"/>
          <w:cols w:space="284"/>
          <w:docGrid w:linePitch="360"/>
        </w:sectPr>
      </w:pPr>
      <w:r>
        <w:rPr>
          <w:noProof/>
        </w:rPr>
        <w:drawing>
          <wp:anchor distT="0" distB="0" distL="114300" distR="114300" simplePos="0" relativeHeight="251715587" behindDoc="1" locked="0" layoutInCell="1" allowOverlap="1" wp14:anchorId="3F3F9588" wp14:editId="76222285">
            <wp:simplePos x="0" y="0"/>
            <wp:positionH relativeFrom="page">
              <wp:posOffset>5674970</wp:posOffset>
            </wp:positionH>
            <wp:positionV relativeFrom="page">
              <wp:posOffset>8811532</wp:posOffset>
            </wp:positionV>
            <wp:extent cx="1886585" cy="1886585"/>
            <wp:effectExtent l="0" t="0" r="0" b="0"/>
            <wp:wrapNone/>
            <wp:docPr id="67285" name="Picture 6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7AE">
        <w:rPr>
          <w:rFonts w:cstheme="minorHAnsi"/>
          <w:noProof/>
          <w:lang w:val="en-AU"/>
        </w:rPr>
        <w:pict w14:anchorId="18006370">
          <v:shape id="_x0000_i1027" type="#_x0000_t75" alt="" style="width:311.5pt;height:1pt;mso-width-percent:0;mso-height-percent:0;mso-width-percent:0;mso-height-percent:0" o:hrpct="0" o:hralign="center" o:hr="t">
            <v:imagedata r:id="rId14" o:title="Default Line"/>
          </v:shape>
        </w:pict>
      </w:r>
    </w:p>
    <w:p w14:paraId="1FE89F38" w14:textId="29F72A99" w:rsidR="00A77183" w:rsidRPr="00871EC1" w:rsidRDefault="004F2F88" w:rsidP="00472057">
      <w:pPr>
        <w:pStyle w:val="Heading1"/>
        <w:rPr>
          <w:lang w:val="en-AU"/>
        </w:rPr>
      </w:pPr>
      <w:bookmarkStart w:id="124" w:name="_Toc521314303"/>
      <w:bookmarkStart w:id="125" w:name="_Toc527530437"/>
      <w:bookmarkStart w:id="126" w:name="_Toc30164231"/>
      <w:r w:rsidRPr="0069571E">
        <w:rPr>
          <w:rFonts w:ascii="Calibri" w:hAnsi="Calibri"/>
          <w:noProof/>
          <w:sz w:val="52"/>
          <w:szCs w:val="52"/>
        </w:rPr>
        <w:lastRenderedPageBreak/>
        <w:drawing>
          <wp:anchor distT="0" distB="0" distL="114300" distR="114300" simplePos="0" relativeHeight="251687939" behindDoc="1" locked="0" layoutInCell="1" allowOverlap="1" wp14:anchorId="057815CB" wp14:editId="6266044E">
            <wp:simplePos x="0" y="0"/>
            <wp:positionH relativeFrom="page">
              <wp:posOffset>5354981</wp:posOffset>
            </wp:positionH>
            <wp:positionV relativeFrom="page">
              <wp:posOffset>-2216</wp:posOffset>
            </wp:positionV>
            <wp:extent cx="2188845" cy="2188845"/>
            <wp:effectExtent l="0" t="0" r="0" b="0"/>
            <wp:wrapNone/>
            <wp:docPr id="67272" name="Picture 6727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A3461" w:rsidRPr="00871EC1">
        <w:rPr>
          <w:lang w:val="en-AU"/>
        </w:rPr>
        <w:t>Regional Supply Overview</w:t>
      </w:r>
      <w:bookmarkEnd w:id="102"/>
      <w:bookmarkEnd w:id="103"/>
      <w:bookmarkEnd w:id="124"/>
      <w:bookmarkEnd w:id="125"/>
      <w:bookmarkEnd w:id="126"/>
    </w:p>
    <w:p w14:paraId="3A30F7F8" w14:textId="77777777" w:rsidR="00A77183" w:rsidRPr="00623173" w:rsidRDefault="00A77183" w:rsidP="00A77183">
      <w:pPr>
        <w:rPr>
          <w:rFonts w:cstheme="minorHAnsi"/>
          <w:lang w:val="en-AU"/>
        </w:rPr>
      </w:pPr>
    </w:p>
    <w:p w14:paraId="03A5A9A8" w14:textId="77777777" w:rsidR="00075180" w:rsidRPr="00623173" w:rsidRDefault="00075180" w:rsidP="00BE02F1">
      <w:pPr>
        <w:rPr>
          <w:rFonts w:cstheme="minorHAnsi"/>
          <w:lang w:val="en-AU"/>
        </w:rPr>
        <w:sectPr w:rsidR="00075180" w:rsidRPr="00623173" w:rsidSect="006B1156">
          <w:headerReference w:type="even" r:id="rId28"/>
          <w:headerReference w:type="first" r:id="rId29"/>
          <w:type w:val="continuous"/>
          <w:pgSz w:w="11907" w:h="16840" w:code="9"/>
          <w:pgMar w:top="1701" w:right="851" w:bottom="1134" w:left="851" w:header="567" w:footer="567" w:gutter="0"/>
          <w:cols w:space="708"/>
          <w:docGrid w:linePitch="360"/>
        </w:sectPr>
      </w:pPr>
    </w:p>
    <w:p w14:paraId="056A4D3A" w14:textId="77777777" w:rsidR="00CB072C" w:rsidRPr="00871EC1" w:rsidRDefault="00075180" w:rsidP="00C72466">
      <w:pPr>
        <w:pStyle w:val="Heading2"/>
        <w:rPr>
          <w:lang w:val="en-AU"/>
        </w:rPr>
      </w:pPr>
      <w:bookmarkStart w:id="127" w:name="_Toc519071993"/>
      <w:bookmarkStart w:id="128" w:name="_Toc521314304"/>
      <w:bookmarkStart w:id="129" w:name="_Toc527530438"/>
      <w:bookmarkStart w:id="130" w:name="_Toc30164232"/>
      <w:r w:rsidRPr="00871EC1">
        <w:rPr>
          <w:lang w:val="en-AU"/>
        </w:rPr>
        <w:t>Fixed Broadband</w:t>
      </w:r>
      <w:bookmarkEnd w:id="127"/>
      <w:bookmarkEnd w:id="128"/>
      <w:bookmarkEnd w:id="129"/>
      <w:bookmarkEnd w:id="130"/>
    </w:p>
    <w:p w14:paraId="5A217094" w14:textId="77777777" w:rsidR="004A3461" w:rsidRPr="00871EC1" w:rsidRDefault="004A3461" w:rsidP="00427A6F">
      <w:pPr>
        <w:pStyle w:val="Heading5"/>
        <w:rPr>
          <w:lang w:val="en-AU"/>
        </w:rPr>
      </w:pPr>
      <w:bookmarkStart w:id="131" w:name="_Toc519006069"/>
      <w:bookmarkStart w:id="132" w:name="_Toc519071994"/>
      <w:bookmarkStart w:id="133" w:name="_Toc527530439"/>
      <w:r w:rsidRPr="00871EC1">
        <w:rPr>
          <w:lang w:val="en-AU"/>
        </w:rPr>
        <w:t>Coverage by Land Area</w:t>
      </w:r>
      <w:bookmarkEnd w:id="131"/>
      <w:bookmarkEnd w:id="132"/>
      <w:bookmarkEnd w:id="133"/>
    </w:p>
    <w:p w14:paraId="4FE8B4AF" w14:textId="17646488" w:rsidR="00193901" w:rsidRPr="00623173" w:rsidRDefault="00193901" w:rsidP="00193901">
      <w:pPr>
        <w:rPr>
          <w:rFonts w:cstheme="minorHAnsi"/>
          <w:lang w:val="en-AU" w:eastAsia="x-none"/>
        </w:rPr>
      </w:pPr>
      <w:r w:rsidRPr="00623173">
        <w:rPr>
          <w:rFonts w:cstheme="minorHAnsi"/>
          <w:lang w:val="en-AU" w:eastAsia="x-none"/>
        </w:rPr>
        <w:t>The map following sho</w:t>
      </w:r>
      <w:r w:rsidR="00DE1314" w:rsidRPr="00623173">
        <w:rPr>
          <w:rFonts w:cstheme="minorHAnsi"/>
          <w:lang w:val="en-AU" w:eastAsia="x-none"/>
        </w:rPr>
        <w:t xml:space="preserve">ws NBN coverage of the </w:t>
      </w:r>
      <w:r w:rsidR="003325DB" w:rsidRPr="00623173">
        <w:rPr>
          <w:rFonts w:cstheme="minorHAnsi"/>
          <w:lang w:val="en-AU" w:eastAsia="x-none"/>
        </w:rPr>
        <w:fldChar w:fldCharType="begin"/>
      </w:r>
      <w:r w:rsidR="003325DB" w:rsidRPr="00623173">
        <w:rPr>
          <w:rFonts w:cstheme="minorHAnsi"/>
          <w:lang w:val="en-AU" w:eastAsia="x-none"/>
        </w:rPr>
        <w:instrText xml:space="preserve"> SUBJECT  \* MERGEFORMAT </w:instrText>
      </w:r>
      <w:r w:rsidR="003325DB" w:rsidRPr="00623173">
        <w:rPr>
          <w:rFonts w:cstheme="minorHAnsi"/>
          <w:lang w:val="en-AU" w:eastAsia="x-none"/>
        </w:rPr>
        <w:fldChar w:fldCharType="separate"/>
      </w:r>
      <w:r w:rsidR="00262F76" w:rsidRPr="00623173">
        <w:rPr>
          <w:rFonts w:cstheme="minorHAnsi"/>
          <w:lang w:val="en-AU" w:eastAsia="x-none"/>
        </w:rPr>
        <w:t>Barwon</w:t>
      </w:r>
      <w:r w:rsidR="003325DB" w:rsidRPr="00623173">
        <w:rPr>
          <w:rFonts w:cstheme="minorHAnsi"/>
          <w:lang w:val="en-AU" w:eastAsia="x-none"/>
        </w:rPr>
        <w:fldChar w:fldCharType="end"/>
      </w:r>
      <w:r w:rsidR="00DE1314" w:rsidRPr="00623173">
        <w:rPr>
          <w:rFonts w:cstheme="minorHAnsi"/>
          <w:lang w:val="en-AU" w:eastAsia="x-none"/>
        </w:rPr>
        <w:t xml:space="preserve"> region, with the LGA boundaries marked.</w:t>
      </w:r>
    </w:p>
    <w:p w14:paraId="2D686C07" w14:textId="0E10FC67" w:rsidR="00193901" w:rsidRPr="00623173" w:rsidRDefault="00DE1314" w:rsidP="00193901">
      <w:pPr>
        <w:rPr>
          <w:rFonts w:cstheme="minorHAnsi"/>
          <w:lang w:val="en-AU" w:eastAsia="x-none"/>
        </w:rPr>
      </w:pPr>
      <w:r w:rsidRPr="00623173">
        <w:rPr>
          <w:rFonts w:cstheme="minorHAnsi"/>
          <w:lang w:val="en-AU" w:eastAsia="x-none"/>
        </w:rPr>
        <w:t>Areas</w:t>
      </w:r>
      <w:r w:rsidR="00193901" w:rsidRPr="00623173">
        <w:rPr>
          <w:rFonts w:cstheme="minorHAnsi"/>
          <w:lang w:val="en-AU" w:eastAsia="x-none"/>
        </w:rPr>
        <w:t xml:space="preserve"> served with </w:t>
      </w:r>
      <w:r w:rsidR="00D32986" w:rsidRPr="00623173">
        <w:rPr>
          <w:rFonts w:cstheme="minorHAnsi"/>
          <w:lang w:val="en-AU" w:eastAsia="x-none"/>
        </w:rPr>
        <w:t>FTTP</w:t>
      </w:r>
      <w:r w:rsidR="00193901" w:rsidRPr="00623173">
        <w:rPr>
          <w:rFonts w:cstheme="minorHAnsi"/>
          <w:lang w:val="en-AU" w:eastAsia="x-none"/>
        </w:rPr>
        <w:t>, FTT</w:t>
      </w:r>
      <w:r w:rsidR="00DC6CF6" w:rsidRPr="00623173">
        <w:rPr>
          <w:rFonts w:cstheme="minorHAnsi"/>
          <w:lang w:val="en-AU" w:eastAsia="x-none"/>
        </w:rPr>
        <w:t>C</w:t>
      </w:r>
      <w:r w:rsidR="00193901" w:rsidRPr="00623173">
        <w:rPr>
          <w:rFonts w:cstheme="minorHAnsi"/>
          <w:lang w:val="en-AU" w:eastAsia="x-none"/>
        </w:rPr>
        <w:t xml:space="preserve"> and </w:t>
      </w:r>
      <w:r w:rsidR="00D32986" w:rsidRPr="00623173">
        <w:rPr>
          <w:rFonts w:cstheme="minorHAnsi"/>
          <w:lang w:val="en-AU" w:eastAsia="x-none"/>
        </w:rPr>
        <w:t>FTTN</w:t>
      </w:r>
      <w:r w:rsidR="00193901" w:rsidRPr="00623173">
        <w:rPr>
          <w:rFonts w:cstheme="minorHAnsi"/>
          <w:lang w:val="en-AU" w:eastAsia="x-none"/>
        </w:rPr>
        <w:t xml:space="preserve"> represent less than </w:t>
      </w:r>
      <w:r w:rsidR="00DF213C" w:rsidRPr="00623173">
        <w:rPr>
          <w:rFonts w:cstheme="minorHAnsi"/>
          <w:lang w:val="en-AU" w:eastAsia="x-none"/>
        </w:rPr>
        <w:t>4</w:t>
      </w:r>
      <w:r w:rsidR="00CB2CE6">
        <w:rPr>
          <w:rFonts w:cstheme="minorHAnsi"/>
          <w:lang w:val="en-AU" w:eastAsia="x-none"/>
        </w:rPr>
        <w:t xml:space="preserve"> per cent</w:t>
      </w:r>
      <w:r w:rsidR="00193901" w:rsidRPr="00623173">
        <w:rPr>
          <w:rFonts w:cstheme="minorHAnsi"/>
          <w:lang w:val="en-AU" w:eastAsia="x-none"/>
        </w:rPr>
        <w:t xml:space="preserve"> of the land area in the region and</w:t>
      </w:r>
      <w:r w:rsidR="00027753" w:rsidRPr="00623173">
        <w:rPr>
          <w:rFonts w:cstheme="minorHAnsi"/>
          <w:lang w:val="en-AU" w:eastAsia="x-none"/>
        </w:rPr>
        <w:t>, except for Geelong,</w:t>
      </w:r>
      <w:r w:rsidR="00193901" w:rsidRPr="00623173">
        <w:rPr>
          <w:rFonts w:cstheme="minorHAnsi"/>
          <w:lang w:val="en-AU" w:eastAsia="x-none"/>
        </w:rPr>
        <w:t xml:space="preserve"> are barely visible at the scale of this map.</w:t>
      </w:r>
      <w:r w:rsidR="000525BF" w:rsidRPr="00623173">
        <w:rPr>
          <w:rFonts w:cstheme="minorHAnsi"/>
          <w:lang w:val="en-AU" w:eastAsia="x-none"/>
        </w:rPr>
        <w:t xml:space="preserve"> </w:t>
      </w:r>
      <w:r w:rsidR="00193901" w:rsidRPr="00623173">
        <w:rPr>
          <w:rFonts w:cstheme="minorHAnsi"/>
          <w:lang w:val="en-AU" w:eastAsia="x-none"/>
        </w:rPr>
        <w:t xml:space="preserve">Many of these locations are discussed in </w:t>
      </w:r>
      <w:r w:rsidR="00193901" w:rsidRPr="00BA45E2">
        <w:rPr>
          <w:rFonts w:cstheme="minorHAnsi"/>
          <w:b/>
          <w:bCs/>
          <w:lang w:val="en-AU" w:eastAsia="x-none"/>
        </w:rPr>
        <w:t>Section</w:t>
      </w:r>
      <w:r w:rsidR="00193901" w:rsidRPr="00623173">
        <w:rPr>
          <w:rFonts w:cstheme="minorHAnsi"/>
          <w:lang w:val="en-AU" w:eastAsia="x-none"/>
        </w:rPr>
        <w:t xml:space="preserve"> </w:t>
      </w:r>
      <w:r w:rsidR="00193901" w:rsidRPr="00623173">
        <w:rPr>
          <w:rFonts w:cstheme="minorHAnsi"/>
          <w:b/>
          <w:lang w:val="en-AU" w:eastAsia="x-none"/>
        </w:rPr>
        <w:fldChar w:fldCharType="begin"/>
      </w:r>
      <w:r w:rsidR="00193901" w:rsidRPr="00623173">
        <w:rPr>
          <w:rFonts w:cstheme="minorHAnsi"/>
          <w:b/>
          <w:lang w:val="en-AU" w:eastAsia="x-none"/>
        </w:rPr>
        <w:instrText xml:space="preserve"> REF _Ref517109041 \r \h </w:instrText>
      </w:r>
      <w:r w:rsidR="00C263FE" w:rsidRPr="00623173">
        <w:rPr>
          <w:rFonts w:cstheme="minorHAnsi"/>
          <w:b/>
          <w:lang w:val="en-AU" w:eastAsia="x-none"/>
        </w:rPr>
        <w:instrText xml:space="preserve"> \* MERGEFORMAT </w:instrText>
      </w:r>
      <w:r w:rsidR="00193901" w:rsidRPr="00623173">
        <w:rPr>
          <w:rFonts w:cstheme="minorHAnsi"/>
          <w:b/>
          <w:lang w:val="en-AU" w:eastAsia="x-none"/>
        </w:rPr>
      </w:r>
      <w:r w:rsidR="00193901" w:rsidRPr="00623173">
        <w:rPr>
          <w:rFonts w:cstheme="minorHAnsi"/>
          <w:b/>
          <w:lang w:val="en-AU" w:eastAsia="x-none"/>
        </w:rPr>
        <w:fldChar w:fldCharType="separate"/>
      </w:r>
      <w:r w:rsidR="00262F76" w:rsidRPr="00623173">
        <w:rPr>
          <w:rFonts w:cstheme="minorHAnsi"/>
          <w:b/>
          <w:lang w:val="en-AU" w:eastAsia="x-none"/>
        </w:rPr>
        <w:t>3</w:t>
      </w:r>
      <w:r w:rsidR="00193901" w:rsidRPr="00623173">
        <w:rPr>
          <w:rFonts w:cstheme="minorHAnsi"/>
          <w:b/>
          <w:lang w:val="en-AU" w:eastAsia="x-none"/>
        </w:rPr>
        <w:fldChar w:fldCharType="end"/>
      </w:r>
      <w:r w:rsidR="00957294" w:rsidRPr="00623173">
        <w:rPr>
          <w:rFonts w:cstheme="minorHAnsi"/>
          <w:lang w:val="en-AU" w:eastAsia="x-none"/>
        </w:rPr>
        <w:t xml:space="preserve"> Significant Places</w:t>
      </w:r>
      <w:r w:rsidR="00193901" w:rsidRPr="00623173">
        <w:rPr>
          <w:rFonts w:cstheme="minorHAnsi"/>
          <w:lang w:val="en-AU" w:eastAsia="x-none"/>
        </w:rPr>
        <w:t>.</w:t>
      </w:r>
    </w:p>
    <w:p w14:paraId="12C78DD8" w14:textId="77777777" w:rsidR="00F77C9A" w:rsidRDefault="00F77C9A" w:rsidP="00193901">
      <w:pPr>
        <w:rPr>
          <w:rFonts w:cstheme="minorHAnsi"/>
          <w:lang w:val="en-AU" w:eastAsia="x-none"/>
        </w:rPr>
      </w:pPr>
    </w:p>
    <w:p w14:paraId="1A0502D7" w14:textId="6CF1C961" w:rsidR="00193901" w:rsidRPr="00623173" w:rsidRDefault="00193901" w:rsidP="00193901">
      <w:pPr>
        <w:rPr>
          <w:rFonts w:cstheme="minorHAnsi"/>
          <w:lang w:val="en-AU" w:eastAsia="x-none"/>
        </w:rPr>
      </w:pPr>
      <w:r w:rsidRPr="00623173">
        <w:rPr>
          <w:rFonts w:cstheme="minorHAnsi"/>
          <w:lang w:val="en-AU" w:eastAsia="x-none"/>
        </w:rPr>
        <w:t xml:space="preserve">Of note at the scale of this map is the proportion of the region that is </w:t>
      </w:r>
      <w:r w:rsidRPr="00623173">
        <w:rPr>
          <w:rFonts w:cstheme="minorHAnsi"/>
          <w:i/>
          <w:lang w:val="en-AU" w:eastAsia="x-none"/>
        </w:rPr>
        <w:t>not</w:t>
      </w:r>
      <w:r w:rsidRPr="00623173">
        <w:rPr>
          <w:rFonts w:cstheme="minorHAnsi"/>
          <w:lang w:val="en-AU" w:eastAsia="x-none"/>
        </w:rPr>
        <w:t xml:space="preserve"> shaded with any colour – representing the areas that are serviced with</w:t>
      </w:r>
      <w:r w:rsidR="00DE1314" w:rsidRPr="00623173">
        <w:rPr>
          <w:rFonts w:cstheme="minorHAnsi"/>
          <w:lang w:val="en-AU" w:eastAsia="x-none"/>
        </w:rPr>
        <w:t xml:space="preserve"> the lowest performing of </w:t>
      </w:r>
      <w:r w:rsidR="00DD2458" w:rsidRPr="00623173">
        <w:rPr>
          <w:rFonts w:cstheme="minorHAnsi"/>
          <w:lang w:val="en-AU" w:eastAsia="x-none"/>
        </w:rPr>
        <w:t>NBN Co</w:t>
      </w:r>
      <w:r w:rsidR="00DE1314" w:rsidRPr="00623173">
        <w:rPr>
          <w:rFonts w:cstheme="minorHAnsi"/>
          <w:lang w:val="en-AU" w:eastAsia="x-none"/>
        </w:rPr>
        <w:t>’s access technologies – satellite coverage.</w:t>
      </w:r>
    </w:p>
    <w:p w14:paraId="4D4AB1B8" w14:textId="088FFAD0" w:rsidR="00DE1314" w:rsidRPr="00623173" w:rsidRDefault="00DE1314" w:rsidP="00193901">
      <w:pPr>
        <w:rPr>
          <w:rFonts w:cstheme="minorHAnsi"/>
          <w:lang w:val="en-AU" w:eastAsia="x-none"/>
        </w:rPr>
      </w:pPr>
      <w:r w:rsidRPr="00623173">
        <w:rPr>
          <w:rFonts w:cstheme="minorHAnsi"/>
          <w:lang w:val="en-AU" w:eastAsia="x-none"/>
        </w:rPr>
        <w:t xml:space="preserve">Also </w:t>
      </w:r>
      <w:r w:rsidR="00193901" w:rsidRPr="00623173">
        <w:rPr>
          <w:rFonts w:cstheme="minorHAnsi"/>
          <w:lang w:val="en-AU" w:eastAsia="x-none"/>
        </w:rPr>
        <w:t>visible at this scale are the areas where fixed wireless has been deployed (dark purple) or will be deployed (light purple)</w:t>
      </w:r>
      <w:r w:rsidRPr="00623173">
        <w:rPr>
          <w:rFonts w:cstheme="minorHAnsi"/>
          <w:lang w:val="en-AU" w:eastAsia="x-none"/>
        </w:rPr>
        <w:t xml:space="preserve"> and some of the larger population centres where </w:t>
      </w:r>
      <w:r w:rsidR="00D32986" w:rsidRPr="00623173">
        <w:rPr>
          <w:rFonts w:cstheme="minorHAnsi"/>
          <w:lang w:val="en-AU" w:eastAsia="x-none"/>
        </w:rPr>
        <w:t>FTTP</w:t>
      </w:r>
      <w:r w:rsidRPr="00623173">
        <w:rPr>
          <w:rFonts w:cstheme="minorHAnsi"/>
          <w:lang w:val="en-AU" w:eastAsia="x-none"/>
        </w:rPr>
        <w:t xml:space="preserve"> (brown) or </w:t>
      </w:r>
      <w:r w:rsidR="00D32986" w:rsidRPr="00623173">
        <w:rPr>
          <w:rFonts w:cstheme="minorHAnsi"/>
          <w:lang w:val="en-AU" w:eastAsia="x-none"/>
        </w:rPr>
        <w:t>FTTN</w:t>
      </w:r>
      <w:r w:rsidRPr="00623173">
        <w:rPr>
          <w:rFonts w:cstheme="minorHAnsi"/>
          <w:lang w:val="en-AU" w:eastAsia="x-none"/>
        </w:rPr>
        <w:t xml:space="preserve"> (blue) has (or is due to be) deployed.</w:t>
      </w:r>
      <w:r w:rsidR="00055086" w:rsidRPr="00623173">
        <w:rPr>
          <w:rFonts w:cstheme="minorHAnsi"/>
          <w:lang w:val="en-AU" w:eastAsia="x-none"/>
        </w:rPr>
        <w:br/>
      </w:r>
    </w:p>
    <w:p w14:paraId="4590C1DA" w14:textId="77777777" w:rsidR="00A2399F" w:rsidRPr="00623173" w:rsidRDefault="00A2399F" w:rsidP="00193901">
      <w:pPr>
        <w:rPr>
          <w:rFonts w:cstheme="minorHAnsi"/>
          <w:lang w:val="en-AU" w:eastAsia="x-none"/>
        </w:rPr>
        <w:sectPr w:rsidR="00A2399F" w:rsidRPr="00623173" w:rsidSect="000E4902">
          <w:type w:val="continuous"/>
          <w:pgSz w:w="11907" w:h="16840" w:code="9"/>
          <w:pgMar w:top="1701" w:right="851" w:bottom="1134" w:left="851" w:header="567" w:footer="567" w:gutter="0"/>
          <w:pgNumType w:start="5"/>
          <w:cols w:num="2" w:space="284"/>
          <w:docGrid w:linePitch="360"/>
        </w:sectPr>
      </w:pPr>
    </w:p>
    <w:p w14:paraId="5D699226" w14:textId="77777777" w:rsidR="00193901" w:rsidRPr="00623173" w:rsidRDefault="00193901" w:rsidP="00193901">
      <w:pPr>
        <w:rPr>
          <w:rFonts w:cstheme="minorHAnsi"/>
          <w:lang w:val="en-AU" w:eastAsia="x-none"/>
        </w:rPr>
      </w:pPr>
    </w:p>
    <w:p w14:paraId="3618A05C" w14:textId="77777777" w:rsidR="00193901" w:rsidRPr="00623173" w:rsidRDefault="00193901" w:rsidP="00193901">
      <w:pPr>
        <w:rPr>
          <w:rFonts w:cstheme="minorHAnsi"/>
          <w:lang w:val="en-AU" w:eastAsia="x-none"/>
        </w:rPr>
        <w:sectPr w:rsidR="00193901" w:rsidRPr="00623173" w:rsidSect="000E4902">
          <w:type w:val="continuous"/>
          <w:pgSz w:w="11907" w:h="16840" w:code="9"/>
          <w:pgMar w:top="1701" w:right="851" w:bottom="1134" w:left="851" w:header="567" w:footer="567" w:gutter="0"/>
          <w:pgNumType w:start="5"/>
          <w:cols w:space="284"/>
          <w:docGrid w:linePitch="360"/>
        </w:sectPr>
      </w:pPr>
    </w:p>
    <w:p w14:paraId="69CCBA1E" w14:textId="07058885" w:rsidR="00113BD9" w:rsidRPr="00623173" w:rsidRDefault="00215114" w:rsidP="00113BD9">
      <w:pPr>
        <w:keepNext/>
        <w:jc w:val="center"/>
        <w:rPr>
          <w:rFonts w:cstheme="minorHAnsi"/>
          <w:lang w:val="en-AU"/>
        </w:rPr>
      </w:pPr>
      <w:r w:rsidRPr="00623173">
        <w:rPr>
          <w:rFonts w:cstheme="minorHAnsi"/>
          <w:noProof/>
          <w:lang w:val="en-AU"/>
        </w:rPr>
        <w:drawing>
          <wp:inline distT="0" distB="0" distL="0" distR="0" wp14:anchorId="3A5568AB" wp14:editId="12D4C13A">
            <wp:extent cx="6480175" cy="535368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6480175" cy="5353685"/>
                    </a:xfrm>
                    <a:prstGeom prst="rect">
                      <a:avLst/>
                    </a:prstGeom>
                  </pic:spPr>
                </pic:pic>
              </a:graphicData>
            </a:graphic>
          </wp:inline>
        </w:drawing>
      </w:r>
    </w:p>
    <w:p w14:paraId="6E0D02C9" w14:textId="4AB22FD1" w:rsidR="00193901"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w:t>
      </w:r>
      <w:r w:rsidRPr="00871EC1">
        <w:rPr>
          <w:lang w:val="en-AU"/>
        </w:rPr>
        <w:fldChar w:fldCharType="end"/>
      </w:r>
      <w:r w:rsidRPr="00871EC1">
        <w:rPr>
          <w:lang w:val="en-AU"/>
        </w:rPr>
        <w:t xml:space="preserve"> An Overview of NBN Technology Coverage of the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 (SLIM)</w:t>
      </w:r>
    </w:p>
    <w:p w14:paraId="61942B3F" w14:textId="77777777" w:rsidR="00A2399F" w:rsidRPr="00623173" w:rsidRDefault="00A2399F" w:rsidP="00193901">
      <w:pPr>
        <w:rPr>
          <w:rFonts w:cstheme="minorHAnsi"/>
          <w:lang w:val="en-AU" w:eastAsia="x-none"/>
        </w:rPr>
        <w:sectPr w:rsidR="00A2399F" w:rsidRPr="00623173" w:rsidSect="000E4902">
          <w:type w:val="continuous"/>
          <w:pgSz w:w="11907" w:h="16840" w:code="9"/>
          <w:pgMar w:top="1701" w:right="851" w:bottom="1134" w:left="851" w:header="567" w:footer="567" w:gutter="0"/>
          <w:pgNumType w:start="5"/>
          <w:cols w:space="284"/>
          <w:docGrid w:linePitch="360"/>
        </w:sectPr>
      </w:pPr>
    </w:p>
    <w:p w14:paraId="57667556" w14:textId="77777777" w:rsidR="00193901" w:rsidRPr="00623173" w:rsidRDefault="00193901" w:rsidP="008D3927">
      <w:pPr>
        <w:rPr>
          <w:rFonts w:cstheme="minorHAnsi"/>
          <w:lang w:val="en-AU" w:eastAsia="x-none"/>
        </w:rPr>
        <w:sectPr w:rsidR="00193901" w:rsidRPr="00623173" w:rsidSect="000E4902">
          <w:type w:val="continuous"/>
          <w:pgSz w:w="11907" w:h="16840" w:code="9"/>
          <w:pgMar w:top="1701" w:right="851" w:bottom="1134" w:left="851" w:header="567" w:footer="567" w:gutter="0"/>
          <w:pgNumType w:start="5"/>
          <w:cols w:num="2" w:space="284"/>
          <w:docGrid w:linePitch="360"/>
        </w:sectPr>
      </w:pPr>
    </w:p>
    <w:p w14:paraId="10B04727" w14:textId="1867429A" w:rsidR="001D735F" w:rsidRPr="00623173" w:rsidRDefault="00DE1314" w:rsidP="00C263FE">
      <w:pPr>
        <w:rPr>
          <w:rFonts w:cstheme="minorHAnsi"/>
          <w:lang w:val="en-AU"/>
        </w:rPr>
      </w:pPr>
      <w:r w:rsidRPr="00623173">
        <w:rPr>
          <w:rFonts w:cstheme="minorHAnsi"/>
          <w:lang w:val="en-AU"/>
        </w:rPr>
        <w:lastRenderedPageBreak/>
        <w:t>The</w:t>
      </w:r>
      <w:r w:rsidR="001D735F" w:rsidRPr="00623173">
        <w:rPr>
          <w:rFonts w:cstheme="minorHAnsi"/>
          <w:lang w:val="en-AU"/>
        </w:rPr>
        <w:t xml:space="preserve"> split between fixed wireless and satellite coverage is </w:t>
      </w:r>
      <w:r w:rsidRPr="00623173">
        <w:rPr>
          <w:rFonts w:cstheme="minorHAnsi"/>
          <w:lang w:val="en-AU"/>
        </w:rPr>
        <w:t>particularly relevant</w:t>
      </w:r>
      <w:r w:rsidR="001D735F" w:rsidRPr="00623173">
        <w:rPr>
          <w:rFonts w:cstheme="minorHAnsi"/>
          <w:lang w:val="en-AU"/>
        </w:rPr>
        <w:t xml:space="preserve"> in assessing how well areas of the </w:t>
      </w:r>
      <w:r w:rsidR="00195A55" w:rsidRPr="00623173">
        <w:rPr>
          <w:rFonts w:cstheme="minorHAnsi"/>
          <w:lang w:val="en-AU"/>
        </w:rPr>
        <w:t>r</w:t>
      </w:r>
      <w:r w:rsidR="001D735F" w:rsidRPr="00623173">
        <w:rPr>
          <w:rFonts w:cstheme="minorHAnsi"/>
          <w:lang w:val="en-AU"/>
        </w:rPr>
        <w:t>egion are served.</w:t>
      </w:r>
      <w:r w:rsidR="00BB6824" w:rsidRPr="00623173">
        <w:rPr>
          <w:rFonts w:cstheme="minorHAnsi"/>
          <w:lang w:val="en-AU"/>
        </w:rPr>
        <w:t xml:space="preserve"> </w:t>
      </w:r>
      <w:r w:rsidR="001D735F" w:rsidRPr="00623173">
        <w:rPr>
          <w:rFonts w:cstheme="minorHAnsi"/>
          <w:lang w:val="en-AU"/>
        </w:rPr>
        <w:t>The</w:t>
      </w:r>
      <w:r w:rsidR="00BB6824" w:rsidRPr="00623173">
        <w:rPr>
          <w:rFonts w:cstheme="minorHAnsi"/>
          <w:lang w:val="en-AU"/>
        </w:rPr>
        <w:t xml:space="preserve"> following </w:t>
      </w:r>
      <w:r w:rsidR="001D735F" w:rsidRPr="00623173">
        <w:rPr>
          <w:rFonts w:cstheme="minorHAnsi"/>
          <w:lang w:val="en-AU"/>
        </w:rPr>
        <w:t xml:space="preserve">table summarises </w:t>
      </w:r>
      <w:r w:rsidR="00DD2458" w:rsidRPr="00623173">
        <w:rPr>
          <w:rFonts w:cstheme="minorHAnsi"/>
          <w:lang w:val="en-AU"/>
        </w:rPr>
        <w:t>NBN Co</w:t>
      </w:r>
      <w:r w:rsidR="001D735F" w:rsidRPr="00623173">
        <w:rPr>
          <w:rFonts w:cstheme="minorHAnsi"/>
          <w:lang w:val="en-AU"/>
        </w:rPr>
        <w:t xml:space="preserve">’s present or planned use of these technologies </w:t>
      </w:r>
      <w:r w:rsidRPr="00623173">
        <w:rPr>
          <w:rFonts w:cstheme="minorHAnsi"/>
          <w:lang w:val="en-AU"/>
        </w:rPr>
        <w:t>for each</w:t>
      </w:r>
      <w:r w:rsidR="001D735F" w:rsidRPr="00623173">
        <w:rPr>
          <w:rFonts w:cstheme="minorHAnsi"/>
          <w:lang w:val="en-AU"/>
        </w:rPr>
        <w:t xml:space="preserve"> LGA</w:t>
      </w:r>
      <w:r w:rsidR="00461935" w:rsidRPr="00623173">
        <w:rPr>
          <w:rFonts w:cstheme="minorHAnsi"/>
          <w:lang w:val="en-AU"/>
        </w:rPr>
        <w:t>:</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0"/>
        <w:gridCol w:w="1019"/>
        <w:gridCol w:w="1310"/>
        <w:gridCol w:w="1311"/>
      </w:tblGrid>
      <w:tr w:rsidR="008D3927" w:rsidRPr="00871EC1" w14:paraId="10573C7E" w14:textId="77777777" w:rsidTr="00090001">
        <w:trPr>
          <w:trHeight w:val="220"/>
        </w:trPr>
        <w:tc>
          <w:tcPr>
            <w:tcW w:w="1310" w:type="dxa"/>
            <w:vMerge w:val="restart"/>
            <w:tcBorders>
              <w:right w:val="single" w:sz="4" w:space="0" w:color="FFFFFF"/>
            </w:tcBorders>
            <w:shd w:val="clear" w:color="auto" w:fill="000000"/>
          </w:tcPr>
          <w:p w14:paraId="55A64DA7" w14:textId="77777777" w:rsidR="008D3927" w:rsidRPr="00871EC1" w:rsidRDefault="00DE1314" w:rsidP="002515E8">
            <w:pPr>
              <w:pStyle w:val="Tabletextsmall"/>
            </w:pPr>
            <w:r w:rsidRPr="00871EC1">
              <w:br w:type="column"/>
            </w:r>
            <w:r w:rsidR="008D3927" w:rsidRPr="00871EC1">
              <w:t>LGA</w:t>
            </w:r>
          </w:p>
        </w:tc>
        <w:tc>
          <w:tcPr>
            <w:tcW w:w="1019" w:type="dxa"/>
            <w:vMerge w:val="restart"/>
            <w:tcBorders>
              <w:left w:val="single" w:sz="4" w:space="0" w:color="FFFFFF"/>
              <w:right w:val="single" w:sz="4" w:space="0" w:color="FFFFFF"/>
            </w:tcBorders>
            <w:shd w:val="clear" w:color="auto" w:fill="000000"/>
          </w:tcPr>
          <w:p w14:paraId="67FDD921" w14:textId="77777777" w:rsidR="008D3927" w:rsidRPr="00871EC1" w:rsidRDefault="008D3927" w:rsidP="002515E8">
            <w:pPr>
              <w:pStyle w:val="Tabletextsmall"/>
            </w:pPr>
            <w:r w:rsidRPr="00871EC1">
              <w:t>Area (km2)</w:t>
            </w:r>
          </w:p>
        </w:tc>
        <w:tc>
          <w:tcPr>
            <w:tcW w:w="2621" w:type="dxa"/>
            <w:gridSpan w:val="2"/>
            <w:tcBorders>
              <w:left w:val="single" w:sz="4" w:space="0" w:color="FFFFFF"/>
              <w:right w:val="single" w:sz="4" w:space="0" w:color="FFFFFF"/>
            </w:tcBorders>
            <w:shd w:val="clear" w:color="auto" w:fill="000000"/>
          </w:tcPr>
          <w:p w14:paraId="107FC28C" w14:textId="77777777" w:rsidR="008D3927" w:rsidRPr="00871EC1" w:rsidRDefault="008D3927" w:rsidP="002515E8">
            <w:pPr>
              <w:pStyle w:val="Tabletextsmall"/>
            </w:pPr>
            <w:r w:rsidRPr="00871EC1">
              <w:t>NBN Technology (% Area)</w:t>
            </w:r>
          </w:p>
        </w:tc>
      </w:tr>
      <w:tr w:rsidR="008D3927" w:rsidRPr="00871EC1" w14:paraId="30209663" w14:textId="77777777" w:rsidTr="00090001">
        <w:tc>
          <w:tcPr>
            <w:tcW w:w="1310" w:type="dxa"/>
            <w:vMerge/>
            <w:tcBorders>
              <w:bottom w:val="single" w:sz="4" w:space="0" w:color="auto"/>
              <w:right w:val="single" w:sz="4" w:space="0" w:color="FFFFFF"/>
            </w:tcBorders>
            <w:shd w:val="clear" w:color="auto" w:fill="000000"/>
          </w:tcPr>
          <w:p w14:paraId="7DB87A1F" w14:textId="77777777" w:rsidR="008D3927" w:rsidRPr="00871EC1" w:rsidRDefault="008D3927" w:rsidP="002515E8">
            <w:pPr>
              <w:pStyle w:val="Tabletextsmall"/>
            </w:pPr>
          </w:p>
        </w:tc>
        <w:tc>
          <w:tcPr>
            <w:tcW w:w="1019" w:type="dxa"/>
            <w:vMerge/>
            <w:tcBorders>
              <w:left w:val="single" w:sz="4" w:space="0" w:color="FFFFFF"/>
              <w:bottom w:val="single" w:sz="4" w:space="0" w:color="auto"/>
              <w:right w:val="single" w:sz="4" w:space="0" w:color="FFFFFF"/>
            </w:tcBorders>
            <w:shd w:val="clear" w:color="auto" w:fill="000000"/>
          </w:tcPr>
          <w:p w14:paraId="2931FAFD" w14:textId="77777777" w:rsidR="008D3927" w:rsidRPr="00871EC1" w:rsidRDefault="008D3927" w:rsidP="002515E8">
            <w:pPr>
              <w:pStyle w:val="Tabletextsmall"/>
            </w:pPr>
          </w:p>
        </w:tc>
        <w:tc>
          <w:tcPr>
            <w:tcW w:w="1310" w:type="dxa"/>
            <w:tcBorders>
              <w:left w:val="single" w:sz="4" w:space="0" w:color="FFFFFF"/>
              <w:bottom w:val="single" w:sz="4" w:space="0" w:color="auto"/>
              <w:right w:val="single" w:sz="4" w:space="0" w:color="FFFFFF"/>
            </w:tcBorders>
            <w:shd w:val="clear" w:color="auto" w:fill="BFBFBF"/>
          </w:tcPr>
          <w:p w14:paraId="7D767BF8" w14:textId="7A5FF156" w:rsidR="008D3927" w:rsidRPr="00871EC1" w:rsidRDefault="00842512" w:rsidP="007C1A5F">
            <w:pPr>
              <w:pStyle w:val="Tabletextsmall"/>
              <w:jc w:val="center"/>
            </w:pPr>
            <w:r>
              <w:t>Fixed Wireless (FW)</w:t>
            </w:r>
          </w:p>
        </w:tc>
        <w:tc>
          <w:tcPr>
            <w:tcW w:w="1311" w:type="dxa"/>
            <w:tcBorders>
              <w:left w:val="single" w:sz="4" w:space="0" w:color="FFFFFF"/>
              <w:bottom w:val="single" w:sz="4" w:space="0" w:color="auto"/>
            </w:tcBorders>
            <w:shd w:val="clear" w:color="auto" w:fill="BFBFBF"/>
          </w:tcPr>
          <w:p w14:paraId="457EE4E9" w14:textId="70542B29" w:rsidR="008D3927" w:rsidRPr="00871EC1" w:rsidRDefault="008D3927" w:rsidP="007C1A5F">
            <w:pPr>
              <w:pStyle w:val="Tabletextsmall"/>
              <w:jc w:val="center"/>
            </w:pPr>
            <w:r w:rsidRPr="00871EC1">
              <w:t>S</w:t>
            </w:r>
            <w:r w:rsidR="00842512">
              <w:t>atellite (SAT)</w:t>
            </w:r>
          </w:p>
        </w:tc>
      </w:tr>
      <w:tr w:rsidR="00090001" w:rsidRPr="00871EC1" w14:paraId="7EE3484F" w14:textId="77777777" w:rsidTr="00090001">
        <w:tc>
          <w:tcPr>
            <w:tcW w:w="1310" w:type="dxa"/>
            <w:tcBorders>
              <w:right w:val="single" w:sz="4" w:space="0" w:color="auto"/>
            </w:tcBorders>
            <w:shd w:val="clear" w:color="auto" w:fill="auto"/>
          </w:tcPr>
          <w:p w14:paraId="6D362256" w14:textId="1A3988FC" w:rsidR="00090001" w:rsidRPr="00871EC1" w:rsidRDefault="00090001" w:rsidP="00090001">
            <w:pPr>
              <w:pStyle w:val="Tabletextsmall"/>
              <w:rPr>
                <w:highlight w:val="yellow"/>
              </w:rPr>
            </w:pPr>
            <w:r w:rsidRPr="00871EC1">
              <w:t>Colac-Otway</w:t>
            </w:r>
          </w:p>
        </w:tc>
        <w:tc>
          <w:tcPr>
            <w:tcW w:w="1019" w:type="dxa"/>
            <w:tcBorders>
              <w:left w:val="single" w:sz="4" w:space="0" w:color="auto"/>
              <w:right w:val="single" w:sz="4" w:space="0" w:color="auto"/>
            </w:tcBorders>
            <w:shd w:val="clear" w:color="auto" w:fill="auto"/>
          </w:tcPr>
          <w:p w14:paraId="50D03D4B" w14:textId="3AAE7D94" w:rsidR="00090001" w:rsidRPr="00871EC1" w:rsidRDefault="00090001" w:rsidP="00090001">
            <w:pPr>
              <w:pStyle w:val="Tabletextsmall"/>
              <w:jc w:val="center"/>
              <w:rPr>
                <w:highlight w:val="yellow"/>
              </w:rPr>
            </w:pPr>
            <w:r w:rsidRPr="00871EC1">
              <w:t>3,447</w:t>
            </w:r>
          </w:p>
        </w:tc>
        <w:tc>
          <w:tcPr>
            <w:tcW w:w="1310" w:type="dxa"/>
            <w:tcBorders>
              <w:left w:val="single" w:sz="4" w:space="0" w:color="auto"/>
              <w:right w:val="single" w:sz="4" w:space="0" w:color="auto"/>
            </w:tcBorders>
            <w:shd w:val="clear" w:color="auto" w:fill="auto"/>
          </w:tcPr>
          <w:p w14:paraId="5FCC506B" w14:textId="695D7BA8" w:rsidR="00090001" w:rsidRPr="00871EC1" w:rsidRDefault="00090001" w:rsidP="00090001">
            <w:pPr>
              <w:pStyle w:val="Tabletextsmall"/>
              <w:jc w:val="center"/>
              <w:rPr>
                <w:highlight w:val="yellow"/>
              </w:rPr>
            </w:pPr>
            <w:r w:rsidRPr="00871EC1">
              <w:t>18%</w:t>
            </w:r>
          </w:p>
        </w:tc>
        <w:tc>
          <w:tcPr>
            <w:tcW w:w="1311" w:type="dxa"/>
            <w:tcBorders>
              <w:left w:val="single" w:sz="4" w:space="0" w:color="auto"/>
            </w:tcBorders>
            <w:shd w:val="clear" w:color="auto" w:fill="auto"/>
          </w:tcPr>
          <w:p w14:paraId="3C360179" w14:textId="0A26FF19" w:rsidR="00090001" w:rsidRPr="00871EC1" w:rsidRDefault="00090001" w:rsidP="00090001">
            <w:pPr>
              <w:pStyle w:val="Tabletextsmall"/>
              <w:jc w:val="center"/>
              <w:rPr>
                <w:highlight w:val="yellow"/>
              </w:rPr>
            </w:pPr>
            <w:r w:rsidRPr="00871EC1">
              <w:t>81%</w:t>
            </w:r>
          </w:p>
        </w:tc>
      </w:tr>
      <w:tr w:rsidR="00090001" w:rsidRPr="00871EC1" w14:paraId="2EB084BF" w14:textId="77777777" w:rsidTr="00090001">
        <w:tc>
          <w:tcPr>
            <w:tcW w:w="1310" w:type="dxa"/>
            <w:tcBorders>
              <w:right w:val="single" w:sz="4" w:space="0" w:color="auto"/>
            </w:tcBorders>
            <w:shd w:val="clear" w:color="auto" w:fill="auto"/>
          </w:tcPr>
          <w:p w14:paraId="7059F83B" w14:textId="1F600F38" w:rsidR="00090001" w:rsidRPr="00871EC1" w:rsidRDefault="00090001" w:rsidP="00090001">
            <w:pPr>
              <w:pStyle w:val="Tabletextsmall"/>
              <w:rPr>
                <w:highlight w:val="yellow"/>
              </w:rPr>
            </w:pPr>
            <w:r w:rsidRPr="00871EC1">
              <w:t>Greater Geelong</w:t>
            </w:r>
          </w:p>
        </w:tc>
        <w:tc>
          <w:tcPr>
            <w:tcW w:w="1019" w:type="dxa"/>
            <w:tcBorders>
              <w:left w:val="single" w:sz="4" w:space="0" w:color="auto"/>
              <w:right w:val="single" w:sz="4" w:space="0" w:color="auto"/>
            </w:tcBorders>
            <w:shd w:val="clear" w:color="auto" w:fill="auto"/>
          </w:tcPr>
          <w:p w14:paraId="4694E140" w14:textId="50BB0CCB" w:rsidR="00090001" w:rsidRPr="00871EC1" w:rsidRDefault="00090001" w:rsidP="00090001">
            <w:pPr>
              <w:pStyle w:val="Tabletextsmall"/>
              <w:jc w:val="center"/>
              <w:rPr>
                <w:highlight w:val="yellow"/>
              </w:rPr>
            </w:pPr>
            <w:r w:rsidRPr="00871EC1">
              <w:t>1,253</w:t>
            </w:r>
          </w:p>
        </w:tc>
        <w:tc>
          <w:tcPr>
            <w:tcW w:w="1310" w:type="dxa"/>
            <w:tcBorders>
              <w:left w:val="single" w:sz="4" w:space="0" w:color="auto"/>
              <w:right w:val="single" w:sz="4" w:space="0" w:color="auto"/>
            </w:tcBorders>
            <w:shd w:val="clear" w:color="auto" w:fill="auto"/>
          </w:tcPr>
          <w:p w14:paraId="58922ACA" w14:textId="2324DA82" w:rsidR="00090001" w:rsidRPr="00871EC1" w:rsidRDefault="00090001" w:rsidP="00090001">
            <w:pPr>
              <w:pStyle w:val="Tabletextsmall"/>
              <w:jc w:val="center"/>
              <w:rPr>
                <w:highlight w:val="yellow"/>
              </w:rPr>
            </w:pPr>
            <w:r w:rsidRPr="00871EC1">
              <w:t>19%</w:t>
            </w:r>
          </w:p>
        </w:tc>
        <w:tc>
          <w:tcPr>
            <w:tcW w:w="1311" w:type="dxa"/>
            <w:tcBorders>
              <w:left w:val="single" w:sz="4" w:space="0" w:color="auto"/>
            </w:tcBorders>
            <w:shd w:val="clear" w:color="auto" w:fill="auto"/>
          </w:tcPr>
          <w:p w14:paraId="7A807FB7" w14:textId="67CE7F41" w:rsidR="00090001" w:rsidRPr="00871EC1" w:rsidRDefault="00090001" w:rsidP="00090001">
            <w:pPr>
              <w:pStyle w:val="Tabletextsmall"/>
              <w:jc w:val="center"/>
              <w:rPr>
                <w:highlight w:val="yellow"/>
              </w:rPr>
            </w:pPr>
            <w:r w:rsidRPr="00871EC1">
              <w:t>67%</w:t>
            </w:r>
          </w:p>
        </w:tc>
      </w:tr>
      <w:tr w:rsidR="00090001" w:rsidRPr="00871EC1" w14:paraId="14962D0C" w14:textId="77777777" w:rsidTr="00090001">
        <w:tc>
          <w:tcPr>
            <w:tcW w:w="1310" w:type="dxa"/>
            <w:tcBorders>
              <w:right w:val="single" w:sz="4" w:space="0" w:color="auto"/>
            </w:tcBorders>
            <w:shd w:val="clear" w:color="auto" w:fill="auto"/>
          </w:tcPr>
          <w:p w14:paraId="44E15134" w14:textId="4C72D8B9" w:rsidR="00090001" w:rsidRPr="00871EC1" w:rsidRDefault="00090001" w:rsidP="00090001">
            <w:pPr>
              <w:pStyle w:val="Tabletextsmall"/>
              <w:rPr>
                <w:highlight w:val="yellow"/>
              </w:rPr>
            </w:pPr>
            <w:r w:rsidRPr="00871EC1">
              <w:t>Queenscliff</w:t>
            </w:r>
          </w:p>
        </w:tc>
        <w:tc>
          <w:tcPr>
            <w:tcW w:w="1019" w:type="dxa"/>
            <w:tcBorders>
              <w:left w:val="single" w:sz="4" w:space="0" w:color="auto"/>
              <w:right w:val="single" w:sz="4" w:space="0" w:color="auto"/>
            </w:tcBorders>
            <w:shd w:val="clear" w:color="auto" w:fill="auto"/>
          </w:tcPr>
          <w:p w14:paraId="12F50C1D" w14:textId="548CCC44" w:rsidR="00090001" w:rsidRPr="00871EC1" w:rsidRDefault="00090001" w:rsidP="00090001">
            <w:pPr>
              <w:pStyle w:val="Tabletextsmall"/>
              <w:jc w:val="center"/>
              <w:rPr>
                <w:highlight w:val="yellow"/>
              </w:rPr>
            </w:pPr>
            <w:r w:rsidRPr="00871EC1">
              <w:t>9</w:t>
            </w:r>
          </w:p>
        </w:tc>
        <w:tc>
          <w:tcPr>
            <w:tcW w:w="1310" w:type="dxa"/>
            <w:tcBorders>
              <w:left w:val="single" w:sz="4" w:space="0" w:color="auto"/>
              <w:right w:val="single" w:sz="4" w:space="0" w:color="auto"/>
            </w:tcBorders>
            <w:shd w:val="clear" w:color="auto" w:fill="auto"/>
          </w:tcPr>
          <w:p w14:paraId="5DDE6E4E" w14:textId="33FA381C" w:rsidR="00090001" w:rsidRPr="00871EC1" w:rsidRDefault="00090001" w:rsidP="00090001">
            <w:pPr>
              <w:pStyle w:val="Tabletextsmall"/>
              <w:jc w:val="center"/>
              <w:rPr>
                <w:highlight w:val="yellow"/>
              </w:rPr>
            </w:pPr>
            <w:r w:rsidRPr="00871EC1">
              <w:t>10%</w:t>
            </w:r>
          </w:p>
        </w:tc>
        <w:tc>
          <w:tcPr>
            <w:tcW w:w="1311" w:type="dxa"/>
            <w:tcBorders>
              <w:left w:val="single" w:sz="4" w:space="0" w:color="auto"/>
            </w:tcBorders>
            <w:shd w:val="clear" w:color="auto" w:fill="auto"/>
          </w:tcPr>
          <w:p w14:paraId="393A81E6" w14:textId="043433B6" w:rsidR="00090001" w:rsidRPr="00871EC1" w:rsidRDefault="00090001" w:rsidP="00090001">
            <w:pPr>
              <w:pStyle w:val="Tabletextsmall"/>
              <w:jc w:val="center"/>
              <w:rPr>
                <w:highlight w:val="yellow"/>
              </w:rPr>
            </w:pPr>
            <w:r w:rsidRPr="00871EC1">
              <w:t>10%</w:t>
            </w:r>
          </w:p>
        </w:tc>
      </w:tr>
      <w:tr w:rsidR="00090001" w:rsidRPr="00871EC1" w14:paraId="4CEC6031" w14:textId="77777777" w:rsidTr="00090001">
        <w:tc>
          <w:tcPr>
            <w:tcW w:w="1310" w:type="dxa"/>
            <w:tcBorders>
              <w:right w:val="single" w:sz="4" w:space="0" w:color="auto"/>
            </w:tcBorders>
            <w:shd w:val="clear" w:color="auto" w:fill="auto"/>
          </w:tcPr>
          <w:p w14:paraId="604AECB1" w14:textId="5B32BCD7" w:rsidR="00090001" w:rsidRPr="00871EC1" w:rsidRDefault="00090001" w:rsidP="00090001">
            <w:pPr>
              <w:pStyle w:val="Tabletextsmall"/>
              <w:rPr>
                <w:highlight w:val="yellow"/>
              </w:rPr>
            </w:pPr>
            <w:r w:rsidRPr="00871EC1">
              <w:t>Surf Coast</w:t>
            </w:r>
          </w:p>
        </w:tc>
        <w:tc>
          <w:tcPr>
            <w:tcW w:w="1019" w:type="dxa"/>
            <w:tcBorders>
              <w:left w:val="single" w:sz="4" w:space="0" w:color="auto"/>
              <w:right w:val="single" w:sz="4" w:space="0" w:color="auto"/>
            </w:tcBorders>
            <w:shd w:val="clear" w:color="auto" w:fill="auto"/>
          </w:tcPr>
          <w:p w14:paraId="35671925" w14:textId="6A660EA9" w:rsidR="00090001" w:rsidRPr="00871EC1" w:rsidRDefault="00090001" w:rsidP="00090001">
            <w:pPr>
              <w:pStyle w:val="Tabletextsmall"/>
              <w:jc w:val="center"/>
              <w:rPr>
                <w:highlight w:val="yellow"/>
              </w:rPr>
            </w:pPr>
            <w:r w:rsidRPr="00871EC1">
              <w:t>1,558</w:t>
            </w:r>
          </w:p>
        </w:tc>
        <w:tc>
          <w:tcPr>
            <w:tcW w:w="1310" w:type="dxa"/>
            <w:tcBorders>
              <w:left w:val="single" w:sz="4" w:space="0" w:color="auto"/>
              <w:right w:val="single" w:sz="4" w:space="0" w:color="auto"/>
            </w:tcBorders>
            <w:shd w:val="clear" w:color="auto" w:fill="auto"/>
          </w:tcPr>
          <w:p w14:paraId="4F3C67EC" w14:textId="48E62F01" w:rsidR="00090001" w:rsidRPr="00871EC1" w:rsidRDefault="00090001" w:rsidP="00090001">
            <w:pPr>
              <w:pStyle w:val="Tabletextsmall"/>
              <w:jc w:val="center"/>
              <w:rPr>
                <w:highlight w:val="yellow"/>
              </w:rPr>
            </w:pPr>
            <w:r w:rsidRPr="00871EC1">
              <w:t>19%</w:t>
            </w:r>
          </w:p>
        </w:tc>
        <w:tc>
          <w:tcPr>
            <w:tcW w:w="1311" w:type="dxa"/>
            <w:tcBorders>
              <w:left w:val="single" w:sz="4" w:space="0" w:color="auto"/>
            </w:tcBorders>
            <w:shd w:val="clear" w:color="auto" w:fill="auto"/>
          </w:tcPr>
          <w:p w14:paraId="5B6BAD83" w14:textId="4AFD1BFE" w:rsidR="00090001" w:rsidRPr="00871EC1" w:rsidRDefault="00090001" w:rsidP="00090001">
            <w:pPr>
              <w:pStyle w:val="Tabletextsmall"/>
              <w:jc w:val="center"/>
              <w:rPr>
                <w:highlight w:val="yellow"/>
              </w:rPr>
            </w:pPr>
            <w:r w:rsidRPr="00871EC1">
              <w:t>79%</w:t>
            </w:r>
          </w:p>
        </w:tc>
      </w:tr>
      <w:tr w:rsidR="00090001" w:rsidRPr="00871EC1" w14:paraId="09A72764" w14:textId="77777777" w:rsidTr="00090001">
        <w:tc>
          <w:tcPr>
            <w:tcW w:w="1310" w:type="dxa"/>
            <w:tcBorders>
              <w:right w:val="single" w:sz="4" w:space="0" w:color="auto"/>
            </w:tcBorders>
            <w:shd w:val="clear" w:color="auto" w:fill="F2F2F2"/>
          </w:tcPr>
          <w:p w14:paraId="185486E0" w14:textId="77777777" w:rsidR="00090001" w:rsidRPr="00871EC1" w:rsidRDefault="00090001" w:rsidP="00090001">
            <w:pPr>
              <w:pStyle w:val="Tabletextsmall"/>
            </w:pPr>
            <w:r w:rsidRPr="00871EC1">
              <w:t>Region (km2)</w:t>
            </w:r>
          </w:p>
        </w:tc>
        <w:tc>
          <w:tcPr>
            <w:tcW w:w="1019" w:type="dxa"/>
            <w:tcBorders>
              <w:left w:val="single" w:sz="4" w:space="0" w:color="auto"/>
              <w:right w:val="single" w:sz="4" w:space="0" w:color="auto"/>
            </w:tcBorders>
            <w:shd w:val="clear" w:color="auto" w:fill="F2F2F2"/>
          </w:tcPr>
          <w:p w14:paraId="7DC70F8B" w14:textId="2AF101E3" w:rsidR="00090001" w:rsidRPr="00871EC1" w:rsidRDefault="00090001" w:rsidP="00090001">
            <w:pPr>
              <w:pStyle w:val="Tabletextsmall"/>
              <w:jc w:val="center"/>
            </w:pPr>
            <w:r w:rsidRPr="00871EC1">
              <w:t>6,267</w:t>
            </w:r>
          </w:p>
        </w:tc>
        <w:tc>
          <w:tcPr>
            <w:tcW w:w="1310" w:type="dxa"/>
            <w:tcBorders>
              <w:left w:val="single" w:sz="4" w:space="0" w:color="auto"/>
              <w:right w:val="single" w:sz="4" w:space="0" w:color="auto"/>
            </w:tcBorders>
            <w:shd w:val="clear" w:color="auto" w:fill="F2F2F2"/>
          </w:tcPr>
          <w:p w14:paraId="58AC5556" w14:textId="1DE7A4C9" w:rsidR="00090001" w:rsidRPr="00871EC1" w:rsidRDefault="00090001" w:rsidP="00090001">
            <w:pPr>
              <w:pStyle w:val="Tabletextsmall"/>
              <w:jc w:val="center"/>
            </w:pPr>
            <w:r w:rsidRPr="00871EC1">
              <w:t xml:space="preserve"> 1,156 </w:t>
            </w:r>
          </w:p>
        </w:tc>
        <w:tc>
          <w:tcPr>
            <w:tcW w:w="1311" w:type="dxa"/>
            <w:tcBorders>
              <w:left w:val="single" w:sz="4" w:space="0" w:color="auto"/>
            </w:tcBorders>
            <w:shd w:val="clear" w:color="auto" w:fill="F2F2F2"/>
          </w:tcPr>
          <w:p w14:paraId="6652983C" w14:textId="7136F9B3" w:rsidR="00090001" w:rsidRPr="00871EC1" w:rsidRDefault="00090001" w:rsidP="00090001">
            <w:pPr>
              <w:pStyle w:val="Tabletextsmall"/>
              <w:jc w:val="center"/>
            </w:pPr>
            <w:r w:rsidRPr="00871EC1">
              <w:t xml:space="preserve"> 4,876 </w:t>
            </w:r>
          </w:p>
        </w:tc>
      </w:tr>
    </w:tbl>
    <w:p w14:paraId="6C9EE8E3" w14:textId="77777777" w:rsidR="004A3461" w:rsidRPr="00871EC1" w:rsidRDefault="004A3461" w:rsidP="00427A6F">
      <w:pPr>
        <w:pStyle w:val="Heading5"/>
        <w:rPr>
          <w:lang w:val="en-AU"/>
        </w:rPr>
      </w:pPr>
      <w:bookmarkStart w:id="134" w:name="_Toc519006070"/>
      <w:bookmarkStart w:id="135" w:name="_Toc519071995"/>
      <w:bookmarkStart w:id="136" w:name="_Toc527530440"/>
      <w:r w:rsidRPr="00871EC1">
        <w:rPr>
          <w:lang w:val="en-AU"/>
        </w:rPr>
        <w:t>Coverage of Businesses</w:t>
      </w:r>
      <w:bookmarkEnd w:id="134"/>
      <w:bookmarkEnd w:id="135"/>
      <w:bookmarkEnd w:id="136"/>
    </w:p>
    <w:p w14:paraId="27594A32" w14:textId="3ECA4641" w:rsidR="00075180" w:rsidRPr="00623173" w:rsidRDefault="00075180" w:rsidP="00075180">
      <w:pPr>
        <w:rPr>
          <w:rFonts w:cstheme="minorHAnsi"/>
          <w:color w:val="auto"/>
          <w:lang w:val="en-AU"/>
        </w:rPr>
      </w:pPr>
      <w:r w:rsidRPr="00623173">
        <w:rPr>
          <w:rFonts w:cstheme="minorHAnsi"/>
          <w:lang w:val="en-AU"/>
        </w:rPr>
        <w:t xml:space="preserve">Across the </w:t>
      </w:r>
      <w:r w:rsidR="00AC3971" w:rsidRPr="00623173">
        <w:rPr>
          <w:rFonts w:cstheme="minorHAnsi"/>
          <w:lang w:val="en-AU"/>
        </w:rPr>
        <w:fldChar w:fldCharType="begin"/>
      </w:r>
      <w:r w:rsidR="00AC3971" w:rsidRPr="00623173">
        <w:rPr>
          <w:rFonts w:cstheme="minorHAnsi"/>
          <w:lang w:val="en-AU"/>
        </w:rPr>
        <w:instrText xml:space="preserve"> SUBJECT  \* MERGEFORMAT </w:instrText>
      </w:r>
      <w:r w:rsidR="00AC3971" w:rsidRPr="00623173">
        <w:rPr>
          <w:rFonts w:cstheme="minorHAnsi"/>
          <w:lang w:val="en-AU"/>
        </w:rPr>
        <w:fldChar w:fldCharType="separate"/>
      </w:r>
      <w:r w:rsidR="00262F76" w:rsidRPr="00623173">
        <w:rPr>
          <w:rFonts w:cstheme="minorHAnsi"/>
          <w:lang w:val="en-AU"/>
        </w:rPr>
        <w:t>Barwon</w:t>
      </w:r>
      <w:r w:rsidR="00AC3971" w:rsidRPr="00623173">
        <w:rPr>
          <w:rFonts w:cstheme="minorHAnsi"/>
          <w:lang w:val="en-AU"/>
        </w:rPr>
        <w:fldChar w:fldCharType="end"/>
      </w:r>
      <w:r w:rsidR="002936DC" w:rsidRPr="00623173">
        <w:rPr>
          <w:rFonts w:cstheme="minorHAnsi"/>
          <w:lang w:val="en-AU"/>
        </w:rPr>
        <w:t xml:space="preserve"> </w:t>
      </w:r>
      <w:r w:rsidRPr="00623173">
        <w:rPr>
          <w:rFonts w:cstheme="minorHAnsi"/>
          <w:lang w:val="en-AU"/>
        </w:rPr>
        <w:t>region, there are 5,882 businesses registered with Workcover.</w:t>
      </w:r>
      <w:r w:rsidR="000525BF" w:rsidRPr="00623173">
        <w:rPr>
          <w:rFonts w:cstheme="minorHAnsi"/>
          <w:lang w:val="en-AU"/>
        </w:rPr>
        <w:t xml:space="preserve"> </w:t>
      </w:r>
      <w:r w:rsidR="00E47424" w:rsidRPr="00623173">
        <w:rPr>
          <w:rFonts w:cstheme="minorHAnsi"/>
          <w:lang w:val="en-AU"/>
        </w:rPr>
        <w:t>The NBN technology that either currently serves or is destined to serve these businesses is as shown in the chart below.</w:t>
      </w:r>
    </w:p>
    <w:p w14:paraId="27803236" w14:textId="6BB891D0" w:rsidR="00113BD9" w:rsidRPr="00623173" w:rsidRDefault="007C1A5F" w:rsidP="00113BD9">
      <w:pPr>
        <w:keepNext/>
        <w:jc w:val="center"/>
        <w:rPr>
          <w:rFonts w:cstheme="minorHAnsi"/>
          <w:highlight w:val="yellow"/>
          <w:lang w:val="en-AU"/>
        </w:rPr>
      </w:pPr>
      <w:r w:rsidRPr="00623173">
        <w:rPr>
          <w:rFonts w:cstheme="minorHAnsi"/>
          <w:noProof/>
          <w:lang w:val="en-AU"/>
        </w:rPr>
        <w:drawing>
          <wp:inline distT="0" distB="0" distL="0" distR="0" wp14:anchorId="22BECD9A" wp14:editId="322F5023">
            <wp:extent cx="2160000" cy="216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C13177B" w14:textId="12C7E348"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w:t>
      </w:r>
      <w:r w:rsidRPr="00871EC1">
        <w:rPr>
          <w:lang w:val="en-AU"/>
        </w:rPr>
        <w:fldChar w:fldCharType="end"/>
      </w:r>
      <w:r w:rsidRPr="00871EC1">
        <w:rPr>
          <w:lang w:val="en-AU"/>
        </w:rPr>
        <w:t xml:space="preserve"> Businesses served by different NBN technologies</w:t>
      </w:r>
    </w:p>
    <w:p w14:paraId="0378D009" w14:textId="775C4097" w:rsidR="00BE02F1" w:rsidRPr="00623173" w:rsidRDefault="00AA10B7" w:rsidP="00075180">
      <w:pPr>
        <w:rPr>
          <w:rFonts w:cstheme="minorHAnsi"/>
          <w:color w:val="auto"/>
          <w:lang w:val="en-AU"/>
        </w:rPr>
      </w:pPr>
      <w:r w:rsidRPr="00623173">
        <w:rPr>
          <w:rFonts w:cstheme="minorHAnsi"/>
          <w:color w:val="auto"/>
          <w:lang w:val="en-AU"/>
        </w:rPr>
        <w:br w:type="column"/>
      </w:r>
      <w:r w:rsidR="00BE02F1" w:rsidRPr="00623173">
        <w:rPr>
          <w:rFonts w:cstheme="minorHAnsi"/>
          <w:color w:val="auto"/>
          <w:lang w:val="en-AU"/>
        </w:rPr>
        <w:t>Differences across the LGAs that make up the region are quite significant, as summarised in the table below.</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693"/>
        <w:gridCol w:w="603"/>
        <w:gridCol w:w="604"/>
        <w:gridCol w:w="603"/>
        <w:gridCol w:w="604"/>
        <w:gridCol w:w="604"/>
      </w:tblGrid>
      <w:tr w:rsidR="00BE02F1" w:rsidRPr="00871EC1" w14:paraId="27DCC27C" w14:textId="77777777" w:rsidTr="00090001">
        <w:tc>
          <w:tcPr>
            <w:tcW w:w="1239" w:type="dxa"/>
            <w:vMerge w:val="restart"/>
            <w:tcBorders>
              <w:right w:val="single" w:sz="4" w:space="0" w:color="FFFFFF"/>
            </w:tcBorders>
            <w:shd w:val="clear" w:color="auto" w:fill="000000"/>
          </w:tcPr>
          <w:p w14:paraId="4CD1909B" w14:textId="77777777" w:rsidR="00BE02F1" w:rsidRPr="00871EC1" w:rsidRDefault="00BE02F1" w:rsidP="002515E8">
            <w:pPr>
              <w:pStyle w:val="Tabletextsmall"/>
            </w:pPr>
            <w:r w:rsidRPr="00871EC1">
              <w:t>LGA</w:t>
            </w:r>
          </w:p>
        </w:tc>
        <w:tc>
          <w:tcPr>
            <w:tcW w:w="693" w:type="dxa"/>
            <w:vMerge w:val="restart"/>
            <w:tcBorders>
              <w:left w:val="single" w:sz="4" w:space="0" w:color="FFFFFF"/>
              <w:right w:val="single" w:sz="4" w:space="0" w:color="FFFFFF"/>
            </w:tcBorders>
            <w:shd w:val="clear" w:color="auto" w:fill="000000"/>
          </w:tcPr>
          <w:p w14:paraId="1EA57203" w14:textId="77777777" w:rsidR="00BE02F1" w:rsidRPr="00871EC1" w:rsidRDefault="00BE02F1" w:rsidP="002515E8">
            <w:pPr>
              <w:pStyle w:val="Tabletextsmall"/>
            </w:pPr>
            <w:r w:rsidRPr="00871EC1">
              <w:t>No. Bus.</w:t>
            </w:r>
          </w:p>
        </w:tc>
        <w:tc>
          <w:tcPr>
            <w:tcW w:w="3018" w:type="dxa"/>
            <w:gridSpan w:val="5"/>
            <w:tcBorders>
              <w:left w:val="single" w:sz="4" w:space="0" w:color="FFFFFF"/>
              <w:bottom w:val="single" w:sz="4" w:space="0" w:color="auto"/>
            </w:tcBorders>
            <w:shd w:val="clear" w:color="auto" w:fill="000000"/>
          </w:tcPr>
          <w:p w14:paraId="4C139F8D" w14:textId="77777777" w:rsidR="00BE02F1" w:rsidRPr="00871EC1" w:rsidRDefault="00BE02F1" w:rsidP="002515E8">
            <w:pPr>
              <w:pStyle w:val="Tabletextsmall"/>
            </w:pPr>
            <w:r w:rsidRPr="00871EC1">
              <w:t>Approximate Coverage (%)</w:t>
            </w:r>
          </w:p>
        </w:tc>
      </w:tr>
      <w:tr w:rsidR="00BE02F1" w:rsidRPr="00871EC1" w14:paraId="6134C28F" w14:textId="77777777" w:rsidTr="00090001">
        <w:tc>
          <w:tcPr>
            <w:tcW w:w="1239" w:type="dxa"/>
            <w:vMerge/>
            <w:tcBorders>
              <w:bottom w:val="single" w:sz="4" w:space="0" w:color="auto"/>
              <w:right w:val="single" w:sz="4" w:space="0" w:color="FFFFFF"/>
            </w:tcBorders>
            <w:shd w:val="clear" w:color="auto" w:fill="000000"/>
          </w:tcPr>
          <w:p w14:paraId="5B1DD5DA" w14:textId="77777777" w:rsidR="00BE02F1" w:rsidRPr="00871EC1" w:rsidRDefault="00BE02F1" w:rsidP="002515E8">
            <w:pPr>
              <w:pStyle w:val="Tabletextsmall"/>
            </w:pPr>
          </w:p>
        </w:tc>
        <w:tc>
          <w:tcPr>
            <w:tcW w:w="693" w:type="dxa"/>
            <w:vMerge/>
            <w:tcBorders>
              <w:left w:val="single" w:sz="4" w:space="0" w:color="FFFFFF"/>
              <w:bottom w:val="single" w:sz="4" w:space="0" w:color="auto"/>
              <w:right w:val="single" w:sz="4" w:space="0" w:color="FFFFFF"/>
            </w:tcBorders>
            <w:shd w:val="clear" w:color="auto" w:fill="000000"/>
          </w:tcPr>
          <w:p w14:paraId="22A1FEFD" w14:textId="77777777" w:rsidR="00BE02F1" w:rsidRPr="00871EC1" w:rsidRDefault="00BE02F1" w:rsidP="002515E8">
            <w:pPr>
              <w:pStyle w:val="Tabletextsmall"/>
            </w:pPr>
          </w:p>
        </w:tc>
        <w:tc>
          <w:tcPr>
            <w:tcW w:w="603" w:type="dxa"/>
            <w:tcBorders>
              <w:left w:val="single" w:sz="4" w:space="0" w:color="FFFFFF"/>
              <w:bottom w:val="single" w:sz="4" w:space="0" w:color="auto"/>
              <w:right w:val="single" w:sz="4" w:space="0" w:color="FFFFFF"/>
            </w:tcBorders>
            <w:shd w:val="clear" w:color="auto" w:fill="BFBFBF"/>
          </w:tcPr>
          <w:p w14:paraId="3BBFEDE0" w14:textId="290D5109" w:rsidR="00BE02F1" w:rsidRPr="00871EC1" w:rsidRDefault="00D32986" w:rsidP="002515E8">
            <w:pPr>
              <w:pStyle w:val="Tabletextsmall"/>
            </w:pPr>
            <w:r w:rsidRPr="00871EC1">
              <w:t>FTTP</w:t>
            </w:r>
          </w:p>
        </w:tc>
        <w:tc>
          <w:tcPr>
            <w:tcW w:w="604" w:type="dxa"/>
            <w:tcBorders>
              <w:left w:val="single" w:sz="4" w:space="0" w:color="FFFFFF"/>
              <w:bottom w:val="single" w:sz="4" w:space="0" w:color="auto"/>
              <w:right w:val="single" w:sz="4" w:space="0" w:color="FFFFFF"/>
            </w:tcBorders>
            <w:shd w:val="clear" w:color="auto" w:fill="BFBFBF"/>
          </w:tcPr>
          <w:p w14:paraId="4D158C88" w14:textId="645ECADB" w:rsidR="00BE02F1" w:rsidRPr="00871EC1" w:rsidRDefault="00BE02F1" w:rsidP="002515E8">
            <w:pPr>
              <w:pStyle w:val="Tabletextsmall"/>
            </w:pPr>
            <w:r w:rsidRPr="00871EC1">
              <w:t>FTTB</w:t>
            </w:r>
            <w:r w:rsidR="001D735F" w:rsidRPr="00871EC1">
              <w:br/>
            </w:r>
            <w:r w:rsidR="00D32986" w:rsidRPr="00871EC1">
              <w:t>FTTC</w:t>
            </w:r>
          </w:p>
        </w:tc>
        <w:tc>
          <w:tcPr>
            <w:tcW w:w="603" w:type="dxa"/>
            <w:tcBorders>
              <w:left w:val="single" w:sz="4" w:space="0" w:color="FFFFFF"/>
              <w:bottom w:val="single" w:sz="4" w:space="0" w:color="auto"/>
              <w:right w:val="single" w:sz="4" w:space="0" w:color="FFFFFF"/>
            </w:tcBorders>
            <w:shd w:val="clear" w:color="auto" w:fill="BFBFBF"/>
          </w:tcPr>
          <w:p w14:paraId="4EBD154C" w14:textId="23990FDF" w:rsidR="00BE02F1" w:rsidRPr="00871EC1" w:rsidRDefault="00D32986" w:rsidP="002515E8">
            <w:pPr>
              <w:pStyle w:val="Tabletextsmall"/>
            </w:pPr>
            <w:r w:rsidRPr="00871EC1">
              <w:t>FTTN</w:t>
            </w:r>
          </w:p>
        </w:tc>
        <w:tc>
          <w:tcPr>
            <w:tcW w:w="604" w:type="dxa"/>
            <w:tcBorders>
              <w:left w:val="single" w:sz="4" w:space="0" w:color="FFFFFF"/>
              <w:bottom w:val="single" w:sz="4" w:space="0" w:color="auto"/>
              <w:right w:val="single" w:sz="4" w:space="0" w:color="FFFFFF"/>
            </w:tcBorders>
            <w:shd w:val="clear" w:color="auto" w:fill="BFBFBF"/>
          </w:tcPr>
          <w:p w14:paraId="46E6E0EC" w14:textId="77777777" w:rsidR="00BE02F1" w:rsidRPr="00871EC1" w:rsidRDefault="00BE02F1" w:rsidP="002515E8">
            <w:pPr>
              <w:pStyle w:val="Tabletextsmall"/>
            </w:pPr>
            <w:r w:rsidRPr="00871EC1">
              <w:t>FW</w:t>
            </w:r>
          </w:p>
        </w:tc>
        <w:tc>
          <w:tcPr>
            <w:tcW w:w="604" w:type="dxa"/>
            <w:tcBorders>
              <w:left w:val="single" w:sz="4" w:space="0" w:color="FFFFFF"/>
              <w:bottom w:val="single" w:sz="4" w:space="0" w:color="auto"/>
            </w:tcBorders>
            <w:shd w:val="clear" w:color="auto" w:fill="BFBFBF"/>
          </w:tcPr>
          <w:p w14:paraId="224F8F2F" w14:textId="77777777" w:rsidR="00BE02F1" w:rsidRPr="00871EC1" w:rsidRDefault="00BE02F1" w:rsidP="002515E8">
            <w:pPr>
              <w:pStyle w:val="Tabletextsmall"/>
            </w:pPr>
            <w:r w:rsidRPr="00871EC1">
              <w:t>SAT</w:t>
            </w:r>
          </w:p>
        </w:tc>
      </w:tr>
      <w:tr w:rsidR="00090001" w:rsidRPr="00871EC1" w14:paraId="6D622A34" w14:textId="77777777" w:rsidTr="00090001">
        <w:tc>
          <w:tcPr>
            <w:tcW w:w="1239" w:type="dxa"/>
            <w:tcBorders>
              <w:right w:val="single" w:sz="4" w:space="0" w:color="auto"/>
            </w:tcBorders>
            <w:shd w:val="clear" w:color="auto" w:fill="auto"/>
          </w:tcPr>
          <w:p w14:paraId="4018C28A" w14:textId="6A11C963" w:rsidR="00090001" w:rsidRPr="00871EC1" w:rsidRDefault="00090001" w:rsidP="00090001">
            <w:pPr>
              <w:pStyle w:val="Tabletextsmall"/>
              <w:rPr>
                <w:highlight w:val="yellow"/>
              </w:rPr>
            </w:pPr>
            <w:r w:rsidRPr="00871EC1">
              <w:t>Colac-Otway</w:t>
            </w:r>
          </w:p>
        </w:tc>
        <w:tc>
          <w:tcPr>
            <w:tcW w:w="693" w:type="dxa"/>
            <w:tcBorders>
              <w:left w:val="single" w:sz="4" w:space="0" w:color="auto"/>
              <w:right w:val="single" w:sz="4" w:space="0" w:color="auto"/>
            </w:tcBorders>
            <w:shd w:val="clear" w:color="auto" w:fill="auto"/>
          </w:tcPr>
          <w:p w14:paraId="10EBF2C4" w14:textId="4084A43B" w:rsidR="00090001" w:rsidRPr="00871EC1" w:rsidRDefault="00090001" w:rsidP="00090001">
            <w:pPr>
              <w:pStyle w:val="Tabletextsmall"/>
              <w:jc w:val="center"/>
            </w:pPr>
            <w:r w:rsidRPr="00871EC1">
              <w:t>851</w:t>
            </w:r>
          </w:p>
        </w:tc>
        <w:tc>
          <w:tcPr>
            <w:tcW w:w="603" w:type="dxa"/>
            <w:tcBorders>
              <w:left w:val="single" w:sz="4" w:space="0" w:color="auto"/>
              <w:right w:val="single" w:sz="4" w:space="0" w:color="auto"/>
            </w:tcBorders>
            <w:shd w:val="clear" w:color="auto" w:fill="auto"/>
          </w:tcPr>
          <w:p w14:paraId="46CCF962" w14:textId="1B0FE4C3" w:rsidR="00090001" w:rsidRPr="00871EC1" w:rsidRDefault="00090001" w:rsidP="00090001">
            <w:pPr>
              <w:pStyle w:val="Tabletextsmall"/>
              <w:jc w:val="center"/>
            </w:pPr>
            <w:r w:rsidRPr="00871EC1">
              <w:t>1%</w:t>
            </w:r>
          </w:p>
        </w:tc>
        <w:tc>
          <w:tcPr>
            <w:tcW w:w="604" w:type="dxa"/>
            <w:tcBorders>
              <w:left w:val="single" w:sz="4" w:space="0" w:color="auto"/>
              <w:right w:val="single" w:sz="4" w:space="0" w:color="auto"/>
            </w:tcBorders>
            <w:shd w:val="clear" w:color="auto" w:fill="F2F2F2"/>
          </w:tcPr>
          <w:p w14:paraId="4087F693" w14:textId="668E1051" w:rsidR="00090001" w:rsidRPr="00871EC1" w:rsidRDefault="00090001" w:rsidP="00090001">
            <w:pPr>
              <w:pStyle w:val="Tabletextsmall"/>
              <w:jc w:val="center"/>
            </w:pPr>
            <w:r w:rsidRPr="00871EC1">
              <w:t>0%</w:t>
            </w:r>
          </w:p>
        </w:tc>
        <w:tc>
          <w:tcPr>
            <w:tcW w:w="603" w:type="dxa"/>
            <w:tcBorders>
              <w:left w:val="single" w:sz="4" w:space="0" w:color="auto"/>
              <w:right w:val="single" w:sz="4" w:space="0" w:color="auto"/>
            </w:tcBorders>
            <w:shd w:val="clear" w:color="auto" w:fill="auto"/>
          </w:tcPr>
          <w:p w14:paraId="3B0B344D" w14:textId="090A3F53" w:rsidR="00090001" w:rsidRPr="00871EC1" w:rsidRDefault="00090001" w:rsidP="00090001">
            <w:pPr>
              <w:pStyle w:val="Tabletextsmall"/>
              <w:jc w:val="center"/>
            </w:pPr>
            <w:r w:rsidRPr="00871EC1">
              <w:t>64%</w:t>
            </w:r>
          </w:p>
        </w:tc>
        <w:tc>
          <w:tcPr>
            <w:tcW w:w="604" w:type="dxa"/>
            <w:tcBorders>
              <w:left w:val="single" w:sz="4" w:space="0" w:color="auto"/>
              <w:right w:val="single" w:sz="4" w:space="0" w:color="auto"/>
            </w:tcBorders>
            <w:shd w:val="clear" w:color="auto" w:fill="auto"/>
          </w:tcPr>
          <w:p w14:paraId="37E25214" w14:textId="5826EA3F" w:rsidR="00090001" w:rsidRPr="00871EC1" w:rsidRDefault="00090001" w:rsidP="00090001">
            <w:pPr>
              <w:pStyle w:val="Tabletextsmall"/>
              <w:jc w:val="center"/>
            </w:pPr>
            <w:r w:rsidRPr="00871EC1">
              <w:t>16%</w:t>
            </w:r>
          </w:p>
        </w:tc>
        <w:tc>
          <w:tcPr>
            <w:tcW w:w="604" w:type="dxa"/>
            <w:tcBorders>
              <w:left w:val="single" w:sz="4" w:space="0" w:color="auto"/>
            </w:tcBorders>
            <w:shd w:val="clear" w:color="auto" w:fill="auto"/>
          </w:tcPr>
          <w:p w14:paraId="00739685" w14:textId="481834E2" w:rsidR="00090001" w:rsidRPr="00871EC1" w:rsidRDefault="00090001" w:rsidP="00090001">
            <w:pPr>
              <w:pStyle w:val="Tabletextsmall"/>
              <w:jc w:val="center"/>
            </w:pPr>
            <w:r w:rsidRPr="00871EC1">
              <w:t>18%</w:t>
            </w:r>
          </w:p>
        </w:tc>
      </w:tr>
      <w:tr w:rsidR="00090001" w:rsidRPr="00871EC1" w14:paraId="662828EE" w14:textId="77777777" w:rsidTr="00090001">
        <w:tc>
          <w:tcPr>
            <w:tcW w:w="1239" w:type="dxa"/>
            <w:tcBorders>
              <w:right w:val="single" w:sz="4" w:space="0" w:color="auto"/>
            </w:tcBorders>
            <w:shd w:val="clear" w:color="auto" w:fill="auto"/>
          </w:tcPr>
          <w:p w14:paraId="69FA0E71" w14:textId="7624B43B" w:rsidR="00090001" w:rsidRPr="00871EC1" w:rsidRDefault="00090001" w:rsidP="00090001">
            <w:pPr>
              <w:pStyle w:val="Tabletextsmall"/>
              <w:rPr>
                <w:highlight w:val="yellow"/>
              </w:rPr>
            </w:pPr>
            <w:r w:rsidRPr="00871EC1">
              <w:t>Greater Geelong</w:t>
            </w:r>
          </w:p>
        </w:tc>
        <w:tc>
          <w:tcPr>
            <w:tcW w:w="693" w:type="dxa"/>
            <w:tcBorders>
              <w:left w:val="single" w:sz="4" w:space="0" w:color="auto"/>
              <w:right w:val="single" w:sz="4" w:space="0" w:color="auto"/>
            </w:tcBorders>
            <w:shd w:val="clear" w:color="auto" w:fill="auto"/>
          </w:tcPr>
          <w:p w14:paraId="3908ECAD" w14:textId="4854FEAB" w:rsidR="00090001" w:rsidRPr="00871EC1" w:rsidRDefault="00090001" w:rsidP="00090001">
            <w:pPr>
              <w:pStyle w:val="Tabletextsmall"/>
              <w:jc w:val="center"/>
            </w:pPr>
            <w:r w:rsidRPr="00871EC1">
              <w:t>7,121</w:t>
            </w:r>
          </w:p>
        </w:tc>
        <w:tc>
          <w:tcPr>
            <w:tcW w:w="603" w:type="dxa"/>
            <w:tcBorders>
              <w:left w:val="single" w:sz="4" w:space="0" w:color="auto"/>
              <w:right w:val="single" w:sz="4" w:space="0" w:color="auto"/>
            </w:tcBorders>
            <w:shd w:val="clear" w:color="auto" w:fill="auto"/>
          </w:tcPr>
          <w:p w14:paraId="266C8AB5" w14:textId="3A07162E" w:rsidR="00090001" w:rsidRPr="00871EC1" w:rsidRDefault="00090001" w:rsidP="00090001">
            <w:pPr>
              <w:pStyle w:val="Tabletextsmall"/>
              <w:jc w:val="center"/>
            </w:pPr>
            <w:r w:rsidRPr="00871EC1">
              <w:t>0%</w:t>
            </w:r>
          </w:p>
        </w:tc>
        <w:tc>
          <w:tcPr>
            <w:tcW w:w="604" w:type="dxa"/>
            <w:tcBorders>
              <w:left w:val="single" w:sz="4" w:space="0" w:color="auto"/>
              <w:right w:val="single" w:sz="4" w:space="0" w:color="auto"/>
            </w:tcBorders>
            <w:shd w:val="clear" w:color="auto" w:fill="auto"/>
          </w:tcPr>
          <w:p w14:paraId="2D11FDC6" w14:textId="6FD29744" w:rsidR="00090001" w:rsidRPr="00871EC1" w:rsidRDefault="00090001" w:rsidP="00090001">
            <w:pPr>
              <w:pStyle w:val="Tabletextsmall"/>
              <w:jc w:val="center"/>
            </w:pPr>
            <w:r w:rsidRPr="00871EC1">
              <w:t>26%</w:t>
            </w:r>
          </w:p>
        </w:tc>
        <w:tc>
          <w:tcPr>
            <w:tcW w:w="603" w:type="dxa"/>
            <w:tcBorders>
              <w:left w:val="single" w:sz="4" w:space="0" w:color="auto"/>
              <w:right w:val="single" w:sz="4" w:space="0" w:color="auto"/>
            </w:tcBorders>
            <w:shd w:val="clear" w:color="auto" w:fill="auto"/>
          </w:tcPr>
          <w:p w14:paraId="26415B5D" w14:textId="4AA9B4EE" w:rsidR="00090001" w:rsidRPr="00871EC1" w:rsidRDefault="00090001" w:rsidP="00090001">
            <w:pPr>
              <w:pStyle w:val="Tabletextsmall"/>
              <w:jc w:val="center"/>
            </w:pPr>
            <w:r w:rsidRPr="00871EC1">
              <w:t>61%</w:t>
            </w:r>
          </w:p>
        </w:tc>
        <w:tc>
          <w:tcPr>
            <w:tcW w:w="604" w:type="dxa"/>
            <w:tcBorders>
              <w:left w:val="single" w:sz="4" w:space="0" w:color="auto"/>
              <w:right w:val="single" w:sz="4" w:space="0" w:color="auto"/>
            </w:tcBorders>
            <w:shd w:val="clear" w:color="auto" w:fill="auto"/>
          </w:tcPr>
          <w:p w14:paraId="345ACEBC" w14:textId="6341F15A" w:rsidR="00090001" w:rsidRPr="00871EC1" w:rsidRDefault="00090001" w:rsidP="00090001">
            <w:pPr>
              <w:pStyle w:val="Tabletextsmall"/>
              <w:jc w:val="center"/>
            </w:pPr>
            <w:r w:rsidRPr="00871EC1">
              <w:t>2%</w:t>
            </w:r>
          </w:p>
        </w:tc>
        <w:tc>
          <w:tcPr>
            <w:tcW w:w="604" w:type="dxa"/>
            <w:tcBorders>
              <w:left w:val="single" w:sz="4" w:space="0" w:color="auto"/>
            </w:tcBorders>
            <w:shd w:val="clear" w:color="auto" w:fill="auto"/>
          </w:tcPr>
          <w:p w14:paraId="1AB9D4DF" w14:textId="2FE35C49" w:rsidR="00090001" w:rsidRPr="00871EC1" w:rsidRDefault="00090001" w:rsidP="00090001">
            <w:pPr>
              <w:pStyle w:val="Tabletextsmall"/>
              <w:jc w:val="center"/>
            </w:pPr>
            <w:r w:rsidRPr="00871EC1">
              <w:t>9%</w:t>
            </w:r>
          </w:p>
        </w:tc>
      </w:tr>
      <w:tr w:rsidR="00090001" w:rsidRPr="00871EC1" w14:paraId="5A0C1FA6" w14:textId="77777777" w:rsidTr="00090001">
        <w:tc>
          <w:tcPr>
            <w:tcW w:w="1239" w:type="dxa"/>
            <w:tcBorders>
              <w:right w:val="single" w:sz="4" w:space="0" w:color="auto"/>
            </w:tcBorders>
            <w:shd w:val="clear" w:color="auto" w:fill="auto"/>
          </w:tcPr>
          <w:p w14:paraId="2DB71BF6" w14:textId="77D9CAAA" w:rsidR="00090001" w:rsidRPr="00871EC1" w:rsidRDefault="00090001" w:rsidP="00090001">
            <w:pPr>
              <w:pStyle w:val="Tabletextsmall"/>
              <w:rPr>
                <w:highlight w:val="yellow"/>
              </w:rPr>
            </w:pPr>
            <w:r w:rsidRPr="00871EC1">
              <w:t>Queenscliff</w:t>
            </w:r>
          </w:p>
        </w:tc>
        <w:tc>
          <w:tcPr>
            <w:tcW w:w="693" w:type="dxa"/>
            <w:tcBorders>
              <w:left w:val="single" w:sz="4" w:space="0" w:color="auto"/>
              <w:right w:val="single" w:sz="4" w:space="0" w:color="auto"/>
            </w:tcBorders>
            <w:shd w:val="clear" w:color="auto" w:fill="auto"/>
          </w:tcPr>
          <w:p w14:paraId="64B87C9D" w14:textId="1108E4A9" w:rsidR="00090001" w:rsidRPr="00871EC1" w:rsidRDefault="00090001" w:rsidP="00090001">
            <w:pPr>
              <w:pStyle w:val="Tabletextsmall"/>
              <w:jc w:val="center"/>
            </w:pPr>
            <w:r w:rsidRPr="00871EC1">
              <w:t>165</w:t>
            </w:r>
          </w:p>
        </w:tc>
        <w:tc>
          <w:tcPr>
            <w:tcW w:w="603" w:type="dxa"/>
            <w:tcBorders>
              <w:left w:val="single" w:sz="4" w:space="0" w:color="auto"/>
              <w:right w:val="single" w:sz="4" w:space="0" w:color="auto"/>
            </w:tcBorders>
            <w:shd w:val="clear" w:color="auto" w:fill="auto"/>
          </w:tcPr>
          <w:p w14:paraId="1491817C" w14:textId="2B3C9726" w:rsidR="00090001" w:rsidRPr="00871EC1" w:rsidRDefault="00090001" w:rsidP="00090001">
            <w:pPr>
              <w:pStyle w:val="Tabletextsmall"/>
              <w:jc w:val="center"/>
            </w:pPr>
            <w:r w:rsidRPr="00871EC1">
              <w:t>0%</w:t>
            </w:r>
          </w:p>
        </w:tc>
        <w:tc>
          <w:tcPr>
            <w:tcW w:w="604" w:type="dxa"/>
            <w:tcBorders>
              <w:left w:val="single" w:sz="4" w:space="0" w:color="auto"/>
              <w:right w:val="single" w:sz="4" w:space="0" w:color="auto"/>
            </w:tcBorders>
            <w:shd w:val="clear" w:color="auto" w:fill="F2F2F2"/>
          </w:tcPr>
          <w:p w14:paraId="2D211B7C" w14:textId="397DD546" w:rsidR="00090001" w:rsidRPr="00871EC1" w:rsidRDefault="00090001" w:rsidP="00090001">
            <w:pPr>
              <w:pStyle w:val="Tabletextsmall"/>
              <w:jc w:val="center"/>
            </w:pPr>
            <w:r w:rsidRPr="00871EC1">
              <w:t>0%</w:t>
            </w:r>
          </w:p>
        </w:tc>
        <w:tc>
          <w:tcPr>
            <w:tcW w:w="603" w:type="dxa"/>
            <w:tcBorders>
              <w:left w:val="single" w:sz="4" w:space="0" w:color="auto"/>
              <w:right w:val="single" w:sz="4" w:space="0" w:color="auto"/>
            </w:tcBorders>
            <w:shd w:val="clear" w:color="auto" w:fill="auto"/>
          </w:tcPr>
          <w:p w14:paraId="6A2828AE" w14:textId="4B51B79C" w:rsidR="00090001" w:rsidRPr="00871EC1" w:rsidRDefault="00090001" w:rsidP="00090001">
            <w:pPr>
              <w:pStyle w:val="Tabletextsmall"/>
              <w:jc w:val="center"/>
            </w:pPr>
            <w:r w:rsidRPr="00871EC1">
              <w:t>100%</w:t>
            </w:r>
          </w:p>
        </w:tc>
        <w:tc>
          <w:tcPr>
            <w:tcW w:w="604" w:type="dxa"/>
            <w:tcBorders>
              <w:left w:val="single" w:sz="4" w:space="0" w:color="auto"/>
              <w:right w:val="single" w:sz="4" w:space="0" w:color="auto"/>
            </w:tcBorders>
            <w:shd w:val="clear" w:color="auto" w:fill="auto"/>
          </w:tcPr>
          <w:p w14:paraId="21AD83BD" w14:textId="5A459BF2" w:rsidR="00090001" w:rsidRPr="00871EC1" w:rsidRDefault="00090001" w:rsidP="00090001">
            <w:pPr>
              <w:pStyle w:val="Tabletextsmall"/>
              <w:jc w:val="center"/>
            </w:pPr>
            <w:r w:rsidRPr="00871EC1">
              <w:t>0%</w:t>
            </w:r>
          </w:p>
        </w:tc>
        <w:tc>
          <w:tcPr>
            <w:tcW w:w="604" w:type="dxa"/>
            <w:tcBorders>
              <w:left w:val="single" w:sz="4" w:space="0" w:color="auto"/>
            </w:tcBorders>
            <w:shd w:val="clear" w:color="auto" w:fill="auto"/>
          </w:tcPr>
          <w:p w14:paraId="18A3AC0D" w14:textId="0F95425A" w:rsidR="00090001" w:rsidRPr="00871EC1" w:rsidRDefault="00090001" w:rsidP="00090001">
            <w:pPr>
              <w:pStyle w:val="Tabletextsmall"/>
              <w:jc w:val="center"/>
            </w:pPr>
            <w:r w:rsidRPr="00871EC1">
              <w:t>0%</w:t>
            </w:r>
          </w:p>
        </w:tc>
      </w:tr>
      <w:tr w:rsidR="00090001" w:rsidRPr="00871EC1" w14:paraId="20EBC960" w14:textId="77777777" w:rsidTr="00090001">
        <w:tc>
          <w:tcPr>
            <w:tcW w:w="1239" w:type="dxa"/>
            <w:tcBorders>
              <w:right w:val="single" w:sz="4" w:space="0" w:color="auto"/>
            </w:tcBorders>
            <w:shd w:val="clear" w:color="auto" w:fill="auto"/>
          </w:tcPr>
          <w:p w14:paraId="1E271499" w14:textId="3E4137DE" w:rsidR="00090001" w:rsidRPr="00871EC1" w:rsidRDefault="00090001" w:rsidP="00090001">
            <w:pPr>
              <w:pStyle w:val="Tabletextsmall"/>
              <w:rPr>
                <w:highlight w:val="yellow"/>
              </w:rPr>
            </w:pPr>
            <w:r w:rsidRPr="00871EC1">
              <w:t>Surf Coast</w:t>
            </w:r>
          </w:p>
        </w:tc>
        <w:tc>
          <w:tcPr>
            <w:tcW w:w="693" w:type="dxa"/>
            <w:tcBorders>
              <w:left w:val="single" w:sz="4" w:space="0" w:color="auto"/>
              <w:right w:val="single" w:sz="4" w:space="0" w:color="auto"/>
            </w:tcBorders>
            <w:shd w:val="clear" w:color="auto" w:fill="auto"/>
          </w:tcPr>
          <w:p w14:paraId="5C4DFDA2" w14:textId="0555BEDD" w:rsidR="00090001" w:rsidRPr="00871EC1" w:rsidRDefault="00090001" w:rsidP="00090001">
            <w:pPr>
              <w:pStyle w:val="Tabletextsmall"/>
              <w:jc w:val="center"/>
            </w:pPr>
            <w:r w:rsidRPr="00871EC1">
              <w:t>1,080</w:t>
            </w:r>
          </w:p>
        </w:tc>
        <w:tc>
          <w:tcPr>
            <w:tcW w:w="603" w:type="dxa"/>
            <w:tcBorders>
              <w:left w:val="single" w:sz="4" w:space="0" w:color="auto"/>
              <w:right w:val="single" w:sz="4" w:space="0" w:color="auto"/>
            </w:tcBorders>
            <w:shd w:val="clear" w:color="auto" w:fill="auto"/>
          </w:tcPr>
          <w:p w14:paraId="370817B4" w14:textId="06FFEA6E" w:rsidR="00090001" w:rsidRPr="00871EC1" w:rsidRDefault="00090001" w:rsidP="00090001">
            <w:pPr>
              <w:pStyle w:val="Tabletextsmall"/>
              <w:jc w:val="center"/>
            </w:pPr>
            <w:r w:rsidRPr="00871EC1">
              <w:t>1%</w:t>
            </w:r>
          </w:p>
        </w:tc>
        <w:tc>
          <w:tcPr>
            <w:tcW w:w="604" w:type="dxa"/>
            <w:tcBorders>
              <w:left w:val="single" w:sz="4" w:space="0" w:color="auto"/>
              <w:right w:val="single" w:sz="4" w:space="0" w:color="auto"/>
            </w:tcBorders>
            <w:shd w:val="clear" w:color="auto" w:fill="F2F2F2"/>
          </w:tcPr>
          <w:p w14:paraId="4C8224CA" w14:textId="1BACC793" w:rsidR="00090001" w:rsidRPr="00871EC1" w:rsidRDefault="00090001" w:rsidP="00090001">
            <w:pPr>
              <w:pStyle w:val="Tabletextsmall"/>
              <w:jc w:val="center"/>
            </w:pPr>
            <w:r w:rsidRPr="00871EC1">
              <w:t>0%</w:t>
            </w:r>
          </w:p>
        </w:tc>
        <w:tc>
          <w:tcPr>
            <w:tcW w:w="603" w:type="dxa"/>
            <w:tcBorders>
              <w:left w:val="single" w:sz="4" w:space="0" w:color="auto"/>
              <w:right w:val="single" w:sz="4" w:space="0" w:color="auto"/>
            </w:tcBorders>
            <w:shd w:val="clear" w:color="auto" w:fill="auto"/>
          </w:tcPr>
          <w:p w14:paraId="37CA2F67" w14:textId="33F40548" w:rsidR="00090001" w:rsidRPr="00871EC1" w:rsidRDefault="00090001" w:rsidP="00090001">
            <w:pPr>
              <w:pStyle w:val="Tabletextsmall"/>
              <w:jc w:val="center"/>
            </w:pPr>
            <w:r w:rsidRPr="00871EC1">
              <w:t>66%</w:t>
            </w:r>
          </w:p>
        </w:tc>
        <w:tc>
          <w:tcPr>
            <w:tcW w:w="604" w:type="dxa"/>
            <w:tcBorders>
              <w:left w:val="single" w:sz="4" w:space="0" w:color="auto"/>
              <w:right w:val="single" w:sz="4" w:space="0" w:color="auto"/>
            </w:tcBorders>
            <w:shd w:val="clear" w:color="auto" w:fill="auto"/>
          </w:tcPr>
          <w:p w14:paraId="628949F9" w14:textId="1EAC55B2" w:rsidR="00090001" w:rsidRPr="00871EC1" w:rsidRDefault="00090001" w:rsidP="00090001">
            <w:pPr>
              <w:pStyle w:val="Tabletextsmall"/>
              <w:jc w:val="center"/>
            </w:pPr>
            <w:r w:rsidRPr="00871EC1">
              <w:t>11%</w:t>
            </w:r>
          </w:p>
        </w:tc>
        <w:tc>
          <w:tcPr>
            <w:tcW w:w="604" w:type="dxa"/>
            <w:tcBorders>
              <w:left w:val="single" w:sz="4" w:space="0" w:color="auto"/>
            </w:tcBorders>
            <w:shd w:val="clear" w:color="auto" w:fill="auto"/>
          </w:tcPr>
          <w:p w14:paraId="47E7C134" w14:textId="041A3AB8" w:rsidR="00090001" w:rsidRPr="00871EC1" w:rsidRDefault="00090001" w:rsidP="00090001">
            <w:pPr>
              <w:pStyle w:val="Tabletextsmall"/>
              <w:jc w:val="center"/>
            </w:pPr>
            <w:r w:rsidRPr="00871EC1">
              <w:t>22%</w:t>
            </w:r>
          </w:p>
        </w:tc>
      </w:tr>
      <w:tr w:rsidR="00090001" w:rsidRPr="00871EC1" w14:paraId="012E8003" w14:textId="77777777" w:rsidTr="00090001">
        <w:tc>
          <w:tcPr>
            <w:tcW w:w="1239" w:type="dxa"/>
            <w:tcBorders>
              <w:right w:val="single" w:sz="4" w:space="0" w:color="auto"/>
            </w:tcBorders>
            <w:shd w:val="clear" w:color="auto" w:fill="F2F2F2"/>
          </w:tcPr>
          <w:p w14:paraId="2F9ACE56" w14:textId="77777777" w:rsidR="00090001" w:rsidRPr="00871EC1" w:rsidRDefault="00090001" w:rsidP="00090001">
            <w:pPr>
              <w:pStyle w:val="Tabletextsmall"/>
            </w:pPr>
            <w:r w:rsidRPr="00871EC1">
              <w:t>Region (no.)</w:t>
            </w:r>
          </w:p>
        </w:tc>
        <w:tc>
          <w:tcPr>
            <w:tcW w:w="693" w:type="dxa"/>
            <w:tcBorders>
              <w:left w:val="single" w:sz="4" w:space="0" w:color="auto"/>
              <w:right w:val="single" w:sz="4" w:space="0" w:color="auto"/>
            </w:tcBorders>
            <w:shd w:val="clear" w:color="auto" w:fill="F2F2F2"/>
          </w:tcPr>
          <w:p w14:paraId="60EA793B" w14:textId="4EC9E2B4" w:rsidR="00090001" w:rsidRPr="00871EC1" w:rsidRDefault="00090001" w:rsidP="00090001">
            <w:pPr>
              <w:pStyle w:val="Tabletextsmall"/>
              <w:jc w:val="center"/>
            </w:pPr>
            <w:r w:rsidRPr="00871EC1">
              <w:t>9,217</w:t>
            </w:r>
          </w:p>
        </w:tc>
        <w:tc>
          <w:tcPr>
            <w:tcW w:w="603" w:type="dxa"/>
            <w:tcBorders>
              <w:left w:val="single" w:sz="4" w:space="0" w:color="auto"/>
              <w:right w:val="single" w:sz="4" w:space="0" w:color="auto"/>
            </w:tcBorders>
            <w:shd w:val="clear" w:color="auto" w:fill="F2F2F2"/>
          </w:tcPr>
          <w:p w14:paraId="1E39AAEC" w14:textId="68EDFA16" w:rsidR="00090001" w:rsidRPr="00871EC1" w:rsidRDefault="00090001" w:rsidP="00090001">
            <w:pPr>
              <w:pStyle w:val="Tabletextsmall"/>
              <w:jc w:val="center"/>
            </w:pPr>
            <w:r w:rsidRPr="00871EC1">
              <w:t>32</w:t>
            </w:r>
          </w:p>
        </w:tc>
        <w:tc>
          <w:tcPr>
            <w:tcW w:w="604" w:type="dxa"/>
            <w:tcBorders>
              <w:left w:val="single" w:sz="4" w:space="0" w:color="auto"/>
              <w:right w:val="single" w:sz="4" w:space="0" w:color="auto"/>
            </w:tcBorders>
            <w:shd w:val="clear" w:color="auto" w:fill="F2F2F2"/>
          </w:tcPr>
          <w:p w14:paraId="255ED516" w14:textId="137C3343" w:rsidR="00090001" w:rsidRPr="00871EC1" w:rsidRDefault="00090001" w:rsidP="00090001">
            <w:pPr>
              <w:pStyle w:val="Tabletextsmall"/>
              <w:jc w:val="center"/>
            </w:pPr>
            <w:r w:rsidRPr="00871EC1">
              <w:t>1,905</w:t>
            </w:r>
          </w:p>
        </w:tc>
        <w:tc>
          <w:tcPr>
            <w:tcW w:w="603" w:type="dxa"/>
            <w:tcBorders>
              <w:left w:val="single" w:sz="4" w:space="0" w:color="auto"/>
              <w:right w:val="single" w:sz="4" w:space="0" w:color="auto"/>
            </w:tcBorders>
            <w:shd w:val="clear" w:color="auto" w:fill="F2F2F2"/>
          </w:tcPr>
          <w:p w14:paraId="42216D0E" w14:textId="0DC67BB3" w:rsidR="00090001" w:rsidRPr="00871EC1" w:rsidRDefault="00090001" w:rsidP="00090001">
            <w:pPr>
              <w:pStyle w:val="Tabletextsmall"/>
              <w:jc w:val="center"/>
            </w:pPr>
            <w:r w:rsidRPr="00871EC1">
              <w:t xml:space="preserve"> 5,801 </w:t>
            </w:r>
          </w:p>
        </w:tc>
        <w:tc>
          <w:tcPr>
            <w:tcW w:w="604" w:type="dxa"/>
            <w:tcBorders>
              <w:left w:val="single" w:sz="4" w:space="0" w:color="auto"/>
              <w:right w:val="single" w:sz="4" w:space="0" w:color="auto"/>
            </w:tcBorders>
            <w:shd w:val="clear" w:color="auto" w:fill="F2F2F2"/>
          </w:tcPr>
          <w:p w14:paraId="1761978B" w14:textId="7510E704" w:rsidR="00090001" w:rsidRPr="00871EC1" w:rsidRDefault="00090001" w:rsidP="00090001">
            <w:pPr>
              <w:pStyle w:val="Tabletextsmall"/>
              <w:jc w:val="center"/>
            </w:pPr>
            <w:r w:rsidRPr="00871EC1">
              <w:t xml:space="preserve"> 417 </w:t>
            </w:r>
          </w:p>
        </w:tc>
        <w:tc>
          <w:tcPr>
            <w:tcW w:w="604" w:type="dxa"/>
            <w:tcBorders>
              <w:left w:val="single" w:sz="4" w:space="0" w:color="auto"/>
            </w:tcBorders>
            <w:shd w:val="clear" w:color="auto" w:fill="F2F2F2"/>
          </w:tcPr>
          <w:p w14:paraId="15FF60BA" w14:textId="4E0F58E4" w:rsidR="00090001" w:rsidRPr="00871EC1" w:rsidRDefault="00090001" w:rsidP="00090001">
            <w:pPr>
              <w:pStyle w:val="Tabletextsmall"/>
              <w:jc w:val="center"/>
            </w:pPr>
            <w:r w:rsidRPr="00871EC1">
              <w:t xml:space="preserve"> 1,062 </w:t>
            </w:r>
          </w:p>
        </w:tc>
      </w:tr>
    </w:tbl>
    <w:p w14:paraId="6FF1AEA8" w14:textId="77777777" w:rsidR="00DE1314" w:rsidRPr="00871EC1" w:rsidRDefault="00DE1314" w:rsidP="00427A6F">
      <w:pPr>
        <w:pStyle w:val="Heading5"/>
        <w:rPr>
          <w:lang w:val="en-AU"/>
        </w:rPr>
      </w:pPr>
      <w:bookmarkStart w:id="137" w:name="_Toc519006071"/>
      <w:bookmarkStart w:id="138" w:name="_Toc519071996"/>
      <w:bookmarkStart w:id="139" w:name="_Toc527530441"/>
      <w:r w:rsidRPr="00871EC1">
        <w:rPr>
          <w:lang w:val="en-AU"/>
        </w:rPr>
        <w:t xml:space="preserve">Coverage of </w:t>
      </w:r>
      <w:r w:rsidR="00BE69EE" w:rsidRPr="00871EC1">
        <w:rPr>
          <w:lang w:val="en-AU"/>
        </w:rPr>
        <w:t>Dwellings</w:t>
      </w:r>
      <w:bookmarkEnd w:id="137"/>
      <w:bookmarkEnd w:id="138"/>
      <w:bookmarkEnd w:id="139"/>
    </w:p>
    <w:p w14:paraId="25C64C62" w14:textId="4202AF75" w:rsidR="00613D25" w:rsidRPr="00623173" w:rsidRDefault="00DD2458" w:rsidP="00BE69EE">
      <w:pPr>
        <w:rPr>
          <w:rFonts w:cstheme="minorHAnsi"/>
          <w:lang w:val="en-AU" w:eastAsia="x-none"/>
        </w:rPr>
      </w:pPr>
      <w:r w:rsidRPr="00623173">
        <w:rPr>
          <w:rFonts w:cstheme="minorHAnsi"/>
          <w:lang w:val="en-AU" w:eastAsia="x-none"/>
        </w:rPr>
        <w:t>NBN Co</w:t>
      </w:r>
      <w:r w:rsidR="00BE69EE" w:rsidRPr="00623173">
        <w:rPr>
          <w:rFonts w:cstheme="minorHAnsi"/>
          <w:lang w:val="en-AU" w:eastAsia="x-none"/>
        </w:rPr>
        <w:t>’s use of different technologies to service particular residential areas can be examined visually within SLIM by zooming to a detaile</w:t>
      </w:r>
      <w:r w:rsidR="00613D25" w:rsidRPr="00623173">
        <w:rPr>
          <w:rFonts w:cstheme="minorHAnsi"/>
          <w:lang w:val="en-AU" w:eastAsia="x-none"/>
        </w:rPr>
        <w:t xml:space="preserve">d (town or street level) view. </w:t>
      </w:r>
    </w:p>
    <w:p w14:paraId="436D1974" w14:textId="77777777" w:rsidR="001F3C84" w:rsidRPr="00623173" w:rsidRDefault="00613D25" w:rsidP="00BE69EE">
      <w:pPr>
        <w:rPr>
          <w:rFonts w:cstheme="minorHAnsi"/>
          <w:lang w:val="en-AU" w:eastAsia="x-none"/>
        </w:rPr>
      </w:pPr>
      <w:r w:rsidRPr="00623173">
        <w:rPr>
          <w:rFonts w:cstheme="minorHAnsi"/>
          <w:lang w:val="en-AU" w:eastAsia="x-none"/>
        </w:rPr>
        <w:t>At an overview level, t</w:t>
      </w:r>
      <w:r w:rsidR="00C74F34" w:rsidRPr="00623173">
        <w:rPr>
          <w:rFonts w:cstheme="minorHAnsi"/>
          <w:lang w:val="en-AU" w:eastAsia="x-none"/>
        </w:rPr>
        <w:t>he following table summar</w:t>
      </w:r>
      <w:r w:rsidR="0001013B" w:rsidRPr="00623173">
        <w:rPr>
          <w:rFonts w:cstheme="minorHAnsi"/>
          <w:lang w:val="en-AU" w:eastAsia="x-none"/>
        </w:rPr>
        <w:t>ises</w:t>
      </w:r>
      <w:r w:rsidR="00C74F34" w:rsidRPr="00623173">
        <w:rPr>
          <w:rFonts w:cstheme="minorHAnsi"/>
          <w:lang w:val="en-AU" w:eastAsia="x-none"/>
        </w:rPr>
        <w:t xml:space="preserve"> coverage by technology type for GNAF</w:t>
      </w:r>
      <w:r w:rsidR="00C74F34" w:rsidRPr="00623173">
        <w:rPr>
          <w:rStyle w:val="FootnoteReference"/>
          <w:rFonts w:asciiTheme="minorHAnsi" w:hAnsiTheme="minorHAnsi" w:cstheme="minorHAnsi"/>
          <w:lang w:val="en-AU" w:eastAsia="x-none"/>
        </w:rPr>
        <w:footnoteReference w:id="9"/>
      </w:r>
      <w:r w:rsidR="000525BF" w:rsidRPr="00623173">
        <w:rPr>
          <w:rFonts w:cstheme="minorHAnsi"/>
          <w:lang w:val="en-AU" w:eastAsia="x-none"/>
        </w:rPr>
        <w:t xml:space="preserve"> </w:t>
      </w:r>
      <w:r w:rsidR="00C74F34" w:rsidRPr="00623173">
        <w:rPr>
          <w:rFonts w:cstheme="minorHAnsi"/>
          <w:lang w:val="en-AU" w:eastAsia="x-none"/>
        </w:rPr>
        <w:t xml:space="preserve">addresses </w:t>
      </w:r>
      <w:r w:rsidR="004D4249" w:rsidRPr="00623173">
        <w:rPr>
          <w:rFonts w:cstheme="minorHAnsi"/>
          <w:i/>
          <w:lang w:val="en-AU" w:eastAsia="x-none"/>
        </w:rPr>
        <w:t xml:space="preserve">(see important qualification in footnote) </w:t>
      </w:r>
      <w:r w:rsidR="00C74F34" w:rsidRPr="00623173">
        <w:rPr>
          <w:rFonts w:cstheme="minorHAnsi"/>
          <w:lang w:val="en-AU" w:eastAsia="x-none"/>
        </w:rPr>
        <w:t>that lie within reside</w:t>
      </w:r>
      <w:r w:rsidR="000B7066" w:rsidRPr="00623173">
        <w:rPr>
          <w:rFonts w:cstheme="minorHAnsi"/>
          <w:lang w:val="en-AU" w:eastAsia="x-none"/>
        </w:rPr>
        <w:t>ntial-zoned areas.</w:t>
      </w:r>
    </w:p>
    <w:p w14:paraId="4B76466A" w14:textId="61E4844B" w:rsidR="00113BD9" w:rsidRPr="00623173" w:rsidRDefault="007C1A5F" w:rsidP="00113BD9">
      <w:pPr>
        <w:keepNext/>
        <w:jc w:val="center"/>
        <w:rPr>
          <w:rFonts w:cstheme="minorHAnsi"/>
          <w:lang w:val="en-AU"/>
        </w:rPr>
      </w:pPr>
      <w:r w:rsidRPr="00623173">
        <w:rPr>
          <w:rFonts w:cstheme="minorHAnsi"/>
          <w:noProof/>
          <w:lang w:val="en-AU"/>
        </w:rPr>
        <w:drawing>
          <wp:inline distT="0" distB="0" distL="0" distR="0" wp14:anchorId="16B42BAF" wp14:editId="3EE610AD">
            <wp:extent cx="2160000" cy="216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56EE767B" w14:textId="75FB828A" w:rsidR="0032419D" w:rsidRPr="00871EC1" w:rsidRDefault="00113BD9" w:rsidP="0032419D">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w:t>
      </w:r>
      <w:r w:rsidRPr="00871EC1">
        <w:rPr>
          <w:lang w:val="en-AU"/>
        </w:rPr>
        <w:fldChar w:fldCharType="end"/>
      </w:r>
      <w:r w:rsidRPr="00871EC1">
        <w:rPr>
          <w:lang w:val="en-AU"/>
        </w:rPr>
        <w:t xml:space="preserve"> GNAF addresses served by different NBN technologies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715"/>
        <w:gridCol w:w="634"/>
        <w:gridCol w:w="634"/>
        <w:gridCol w:w="710"/>
        <w:gridCol w:w="558"/>
        <w:gridCol w:w="558"/>
      </w:tblGrid>
      <w:tr w:rsidR="00C74F34" w:rsidRPr="00871EC1" w14:paraId="02A467B9" w14:textId="77777777" w:rsidTr="007C1A5F">
        <w:tc>
          <w:tcPr>
            <w:tcW w:w="0" w:type="auto"/>
            <w:vMerge w:val="restart"/>
            <w:tcBorders>
              <w:right w:val="single" w:sz="4" w:space="0" w:color="FFFFFF"/>
            </w:tcBorders>
            <w:shd w:val="clear" w:color="auto" w:fill="000000"/>
          </w:tcPr>
          <w:p w14:paraId="05001E5E" w14:textId="61CA6597" w:rsidR="00C74F34" w:rsidRPr="00871EC1" w:rsidRDefault="000762F5">
            <w:pPr>
              <w:pStyle w:val="Tabletextsmall"/>
            </w:pPr>
            <w:r w:rsidRPr="00871EC1">
              <w:br w:type="column"/>
            </w:r>
            <w:r w:rsidR="00C74F34" w:rsidRPr="00871EC1">
              <w:t>LGA</w:t>
            </w:r>
          </w:p>
        </w:tc>
        <w:tc>
          <w:tcPr>
            <w:tcW w:w="0" w:type="auto"/>
            <w:vMerge w:val="restart"/>
            <w:tcBorders>
              <w:left w:val="single" w:sz="4" w:space="0" w:color="FFFFFF"/>
              <w:right w:val="single" w:sz="4" w:space="0" w:color="FFFFFF"/>
            </w:tcBorders>
            <w:shd w:val="clear" w:color="auto" w:fill="000000"/>
          </w:tcPr>
          <w:p w14:paraId="7099BBE9" w14:textId="77777777" w:rsidR="00C74F34" w:rsidRPr="00871EC1" w:rsidRDefault="00C74F34" w:rsidP="007C1A5F">
            <w:pPr>
              <w:pStyle w:val="Tabletextsmall"/>
            </w:pPr>
            <w:r w:rsidRPr="00871EC1">
              <w:t>No. Res.</w:t>
            </w:r>
          </w:p>
        </w:tc>
        <w:tc>
          <w:tcPr>
            <w:tcW w:w="0" w:type="auto"/>
            <w:gridSpan w:val="5"/>
            <w:tcBorders>
              <w:left w:val="single" w:sz="4" w:space="0" w:color="FFFFFF"/>
              <w:bottom w:val="single" w:sz="4" w:space="0" w:color="auto"/>
            </w:tcBorders>
            <w:shd w:val="clear" w:color="auto" w:fill="000000"/>
          </w:tcPr>
          <w:p w14:paraId="54CAC996" w14:textId="77777777" w:rsidR="00C74F34" w:rsidRPr="00871EC1" w:rsidRDefault="00C74F34" w:rsidP="007C1A5F">
            <w:pPr>
              <w:pStyle w:val="Tabletextsmall"/>
            </w:pPr>
            <w:r w:rsidRPr="00871EC1">
              <w:t>Approximate Coverage (%)</w:t>
            </w:r>
          </w:p>
        </w:tc>
      </w:tr>
      <w:tr w:rsidR="00090001" w:rsidRPr="00871EC1" w14:paraId="34A24058" w14:textId="77777777" w:rsidTr="007C1A5F">
        <w:tc>
          <w:tcPr>
            <w:tcW w:w="0" w:type="auto"/>
            <w:vMerge/>
            <w:tcBorders>
              <w:bottom w:val="single" w:sz="4" w:space="0" w:color="auto"/>
              <w:right w:val="single" w:sz="4" w:space="0" w:color="FFFFFF"/>
            </w:tcBorders>
            <w:shd w:val="clear" w:color="auto" w:fill="000000"/>
          </w:tcPr>
          <w:p w14:paraId="782BCAB8" w14:textId="77777777" w:rsidR="00C74F34" w:rsidRPr="00871EC1" w:rsidRDefault="00C74F34" w:rsidP="007C1A5F">
            <w:pPr>
              <w:pStyle w:val="Tabletextsmall"/>
            </w:pPr>
          </w:p>
        </w:tc>
        <w:tc>
          <w:tcPr>
            <w:tcW w:w="0" w:type="auto"/>
            <w:vMerge/>
            <w:tcBorders>
              <w:left w:val="single" w:sz="4" w:space="0" w:color="FFFFFF"/>
              <w:bottom w:val="single" w:sz="4" w:space="0" w:color="auto"/>
              <w:right w:val="single" w:sz="4" w:space="0" w:color="FFFFFF"/>
            </w:tcBorders>
            <w:shd w:val="clear" w:color="auto" w:fill="000000"/>
          </w:tcPr>
          <w:p w14:paraId="430CDC9F" w14:textId="77777777" w:rsidR="00C74F34" w:rsidRPr="00871EC1" w:rsidRDefault="00C74F34" w:rsidP="007C1A5F">
            <w:pPr>
              <w:pStyle w:val="Tabletextsmall"/>
            </w:pPr>
          </w:p>
        </w:tc>
        <w:tc>
          <w:tcPr>
            <w:tcW w:w="0" w:type="auto"/>
            <w:tcBorders>
              <w:left w:val="single" w:sz="4" w:space="0" w:color="FFFFFF"/>
              <w:bottom w:val="single" w:sz="4" w:space="0" w:color="auto"/>
              <w:right w:val="single" w:sz="4" w:space="0" w:color="FFFFFF"/>
            </w:tcBorders>
            <w:shd w:val="clear" w:color="auto" w:fill="BFBFBF"/>
          </w:tcPr>
          <w:p w14:paraId="5F78A031" w14:textId="5A8A8548" w:rsidR="00C74F34" w:rsidRPr="00871EC1" w:rsidRDefault="00D32986" w:rsidP="007C1A5F">
            <w:pPr>
              <w:pStyle w:val="Tabletextsmall"/>
            </w:pPr>
            <w:r w:rsidRPr="00871EC1">
              <w:t>FTTP</w:t>
            </w:r>
          </w:p>
        </w:tc>
        <w:tc>
          <w:tcPr>
            <w:tcW w:w="0" w:type="auto"/>
            <w:tcBorders>
              <w:left w:val="single" w:sz="4" w:space="0" w:color="FFFFFF"/>
              <w:bottom w:val="single" w:sz="4" w:space="0" w:color="auto"/>
              <w:right w:val="single" w:sz="4" w:space="0" w:color="FFFFFF"/>
            </w:tcBorders>
            <w:shd w:val="clear" w:color="auto" w:fill="BFBFBF"/>
          </w:tcPr>
          <w:p w14:paraId="31A66F3D" w14:textId="0A996633" w:rsidR="00C74F34" w:rsidRPr="00871EC1" w:rsidRDefault="00C74F34" w:rsidP="007C1A5F">
            <w:pPr>
              <w:pStyle w:val="Tabletextsmall"/>
            </w:pPr>
            <w:r w:rsidRPr="00871EC1">
              <w:t>FTTB</w:t>
            </w:r>
            <w:r w:rsidRPr="00871EC1">
              <w:br/>
            </w:r>
            <w:r w:rsidR="00D32986" w:rsidRPr="00871EC1">
              <w:t>FTTC</w:t>
            </w:r>
          </w:p>
        </w:tc>
        <w:tc>
          <w:tcPr>
            <w:tcW w:w="0" w:type="auto"/>
            <w:tcBorders>
              <w:left w:val="single" w:sz="4" w:space="0" w:color="FFFFFF"/>
              <w:bottom w:val="single" w:sz="4" w:space="0" w:color="auto"/>
              <w:right w:val="single" w:sz="4" w:space="0" w:color="FFFFFF"/>
            </w:tcBorders>
            <w:shd w:val="clear" w:color="auto" w:fill="BFBFBF"/>
          </w:tcPr>
          <w:p w14:paraId="59063F2A" w14:textId="39F25B70" w:rsidR="00C74F34" w:rsidRPr="00871EC1" w:rsidRDefault="00D32986" w:rsidP="007C1A5F">
            <w:pPr>
              <w:pStyle w:val="Tabletextsmall"/>
            </w:pPr>
            <w:r w:rsidRPr="00871EC1">
              <w:t>FTTN</w:t>
            </w:r>
          </w:p>
        </w:tc>
        <w:tc>
          <w:tcPr>
            <w:tcW w:w="0" w:type="auto"/>
            <w:tcBorders>
              <w:left w:val="single" w:sz="4" w:space="0" w:color="FFFFFF"/>
              <w:bottom w:val="single" w:sz="4" w:space="0" w:color="auto"/>
              <w:right w:val="single" w:sz="4" w:space="0" w:color="FFFFFF"/>
            </w:tcBorders>
            <w:shd w:val="clear" w:color="auto" w:fill="BFBFBF"/>
          </w:tcPr>
          <w:p w14:paraId="5FB21D73" w14:textId="77777777" w:rsidR="00C74F34" w:rsidRPr="00871EC1" w:rsidRDefault="00C74F34" w:rsidP="007C1A5F">
            <w:pPr>
              <w:pStyle w:val="Tabletextsmall"/>
            </w:pPr>
            <w:r w:rsidRPr="00871EC1">
              <w:t>FW</w:t>
            </w:r>
          </w:p>
        </w:tc>
        <w:tc>
          <w:tcPr>
            <w:tcW w:w="0" w:type="auto"/>
            <w:tcBorders>
              <w:left w:val="single" w:sz="4" w:space="0" w:color="FFFFFF"/>
              <w:bottom w:val="single" w:sz="4" w:space="0" w:color="auto"/>
            </w:tcBorders>
            <w:shd w:val="clear" w:color="auto" w:fill="BFBFBF"/>
          </w:tcPr>
          <w:p w14:paraId="4F20B3E5" w14:textId="77777777" w:rsidR="00C74F34" w:rsidRPr="00871EC1" w:rsidRDefault="00C74F34" w:rsidP="007C1A5F">
            <w:pPr>
              <w:pStyle w:val="Tabletextsmall"/>
            </w:pPr>
            <w:r w:rsidRPr="00871EC1">
              <w:t>SAT</w:t>
            </w:r>
          </w:p>
        </w:tc>
      </w:tr>
      <w:tr w:rsidR="00090001" w:rsidRPr="00871EC1" w14:paraId="6C5A6ED7" w14:textId="77777777" w:rsidTr="007C1A5F">
        <w:tc>
          <w:tcPr>
            <w:tcW w:w="0" w:type="auto"/>
            <w:tcBorders>
              <w:right w:val="single" w:sz="4" w:space="0" w:color="auto"/>
            </w:tcBorders>
            <w:shd w:val="clear" w:color="auto" w:fill="auto"/>
          </w:tcPr>
          <w:p w14:paraId="4F8B35E0" w14:textId="6FA83621" w:rsidR="007C1A5F" w:rsidRPr="00871EC1" w:rsidRDefault="007C1A5F" w:rsidP="007C1A5F">
            <w:pPr>
              <w:pStyle w:val="Tabletextsmall"/>
              <w:rPr>
                <w:highlight w:val="yellow"/>
              </w:rPr>
            </w:pPr>
            <w:r w:rsidRPr="00871EC1">
              <w:t>Colac-Otway</w:t>
            </w:r>
          </w:p>
        </w:tc>
        <w:tc>
          <w:tcPr>
            <w:tcW w:w="0" w:type="auto"/>
            <w:tcBorders>
              <w:left w:val="single" w:sz="4" w:space="0" w:color="auto"/>
              <w:right w:val="single" w:sz="4" w:space="0" w:color="auto"/>
            </w:tcBorders>
            <w:shd w:val="clear" w:color="auto" w:fill="auto"/>
          </w:tcPr>
          <w:p w14:paraId="2A9EBE46" w14:textId="25BF1F9C" w:rsidR="007C1A5F" w:rsidRPr="00871EC1" w:rsidRDefault="007C1A5F" w:rsidP="007C1A5F">
            <w:pPr>
              <w:pStyle w:val="Tabletextsmall"/>
              <w:jc w:val="center"/>
            </w:pPr>
            <w:r w:rsidRPr="00871EC1">
              <w:t>8,895</w:t>
            </w:r>
          </w:p>
        </w:tc>
        <w:tc>
          <w:tcPr>
            <w:tcW w:w="0" w:type="auto"/>
            <w:tcBorders>
              <w:left w:val="single" w:sz="4" w:space="0" w:color="auto"/>
              <w:right w:val="single" w:sz="4" w:space="0" w:color="auto"/>
            </w:tcBorders>
            <w:shd w:val="clear" w:color="auto" w:fill="F2F2F2"/>
          </w:tcPr>
          <w:p w14:paraId="26F64C7D" w14:textId="2E5A686A" w:rsidR="007C1A5F" w:rsidRPr="00871EC1" w:rsidRDefault="007C1A5F" w:rsidP="007C1A5F">
            <w:pPr>
              <w:pStyle w:val="Tabletextsmall"/>
              <w:jc w:val="center"/>
            </w:pPr>
            <w:r w:rsidRPr="00871EC1">
              <w:t>3%</w:t>
            </w:r>
          </w:p>
        </w:tc>
        <w:tc>
          <w:tcPr>
            <w:tcW w:w="0" w:type="auto"/>
            <w:tcBorders>
              <w:left w:val="single" w:sz="4" w:space="0" w:color="auto"/>
              <w:right w:val="single" w:sz="4" w:space="0" w:color="auto"/>
            </w:tcBorders>
            <w:shd w:val="clear" w:color="auto" w:fill="F2F2F2"/>
          </w:tcPr>
          <w:p w14:paraId="51E10EB5" w14:textId="2D6AD9CE" w:rsidR="007C1A5F" w:rsidRPr="00871EC1" w:rsidRDefault="007C1A5F" w:rsidP="007C1A5F">
            <w:pPr>
              <w:pStyle w:val="Tabletextsmall"/>
              <w:jc w:val="center"/>
            </w:pPr>
            <w:r w:rsidRPr="00871EC1">
              <w:t>0%</w:t>
            </w:r>
          </w:p>
        </w:tc>
        <w:tc>
          <w:tcPr>
            <w:tcW w:w="0" w:type="auto"/>
            <w:tcBorders>
              <w:left w:val="single" w:sz="4" w:space="0" w:color="auto"/>
              <w:right w:val="single" w:sz="4" w:space="0" w:color="auto"/>
            </w:tcBorders>
            <w:shd w:val="clear" w:color="auto" w:fill="auto"/>
          </w:tcPr>
          <w:p w14:paraId="41FE118B" w14:textId="64BD8DB5" w:rsidR="007C1A5F" w:rsidRPr="00871EC1" w:rsidRDefault="007C1A5F" w:rsidP="007C1A5F">
            <w:pPr>
              <w:pStyle w:val="Tabletextsmall"/>
              <w:jc w:val="center"/>
            </w:pPr>
            <w:r w:rsidRPr="00871EC1">
              <w:t>87%</w:t>
            </w:r>
          </w:p>
        </w:tc>
        <w:tc>
          <w:tcPr>
            <w:tcW w:w="0" w:type="auto"/>
            <w:tcBorders>
              <w:left w:val="single" w:sz="4" w:space="0" w:color="auto"/>
              <w:right w:val="single" w:sz="4" w:space="0" w:color="auto"/>
            </w:tcBorders>
            <w:shd w:val="clear" w:color="auto" w:fill="auto"/>
          </w:tcPr>
          <w:p w14:paraId="4AF3C887" w14:textId="248BC2E5" w:rsidR="007C1A5F" w:rsidRPr="00871EC1" w:rsidRDefault="007C1A5F" w:rsidP="007C1A5F">
            <w:pPr>
              <w:pStyle w:val="Tabletextsmall"/>
              <w:jc w:val="center"/>
            </w:pPr>
            <w:r w:rsidRPr="00871EC1">
              <w:t>6%</w:t>
            </w:r>
          </w:p>
        </w:tc>
        <w:tc>
          <w:tcPr>
            <w:tcW w:w="0" w:type="auto"/>
            <w:tcBorders>
              <w:left w:val="single" w:sz="4" w:space="0" w:color="auto"/>
            </w:tcBorders>
            <w:shd w:val="clear" w:color="auto" w:fill="auto"/>
          </w:tcPr>
          <w:p w14:paraId="0560C461" w14:textId="26430500" w:rsidR="007C1A5F" w:rsidRPr="00871EC1" w:rsidRDefault="007C1A5F" w:rsidP="007C1A5F">
            <w:pPr>
              <w:pStyle w:val="Tabletextsmall"/>
              <w:jc w:val="center"/>
            </w:pPr>
            <w:r w:rsidRPr="00871EC1">
              <w:t>5%</w:t>
            </w:r>
          </w:p>
        </w:tc>
      </w:tr>
      <w:tr w:rsidR="00090001" w:rsidRPr="00871EC1" w14:paraId="54A75EB9" w14:textId="77777777" w:rsidTr="007C1A5F">
        <w:tc>
          <w:tcPr>
            <w:tcW w:w="0" w:type="auto"/>
            <w:tcBorders>
              <w:right w:val="single" w:sz="4" w:space="0" w:color="auto"/>
            </w:tcBorders>
            <w:shd w:val="clear" w:color="auto" w:fill="auto"/>
          </w:tcPr>
          <w:p w14:paraId="645B1162" w14:textId="3BDDA2EF" w:rsidR="007C1A5F" w:rsidRPr="00871EC1" w:rsidRDefault="007C1A5F" w:rsidP="007C1A5F">
            <w:pPr>
              <w:pStyle w:val="Tabletextsmall"/>
              <w:rPr>
                <w:highlight w:val="yellow"/>
              </w:rPr>
            </w:pPr>
            <w:r w:rsidRPr="00871EC1">
              <w:t>Greater Geelong</w:t>
            </w:r>
          </w:p>
        </w:tc>
        <w:tc>
          <w:tcPr>
            <w:tcW w:w="0" w:type="auto"/>
            <w:tcBorders>
              <w:left w:val="single" w:sz="4" w:space="0" w:color="auto"/>
              <w:right w:val="single" w:sz="4" w:space="0" w:color="auto"/>
            </w:tcBorders>
            <w:shd w:val="clear" w:color="auto" w:fill="auto"/>
          </w:tcPr>
          <w:p w14:paraId="14B6D05E" w14:textId="34A729F9" w:rsidR="007C1A5F" w:rsidRPr="00871EC1" w:rsidRDefault="007C1A5F" w:rsidP="007C1A5F">
            <w:pPr>
              <w:pStyle w:val="Tabletextsmall"/>
              <w:jc w:val="center"/>
            </w:pPr>
            <w:r w:rsidRPr="00871EC1">
              <w:t>135,893</w:t>
            </w:r>
          </w:p>
        </w:tc>
        <w:tc>
          <w:tcPr>
            <w:tcW w:w="0" w:type="auto"/>
            <w:tcBorders>
              <w:left w:val="single" w:sz="4" w:space="0" w:color="auto"/>
              <w:right w:val="single" w:sz="4" w:space="0" w:color="auto"/>
            </w:tcBorders>
            <w:shd w:val="clear" w:color="auto" w:fill="auto"/>
          </w:tcPr>
          <w:p w14:paraId="446471FA" w14:textId="74305C42" w:rsidR="007C1A5F" w:rsidRPr="00871EC1" w:rsidRDefault="007C1A5F" w:rsidP="007C1A5F">
            <w:pPr>
              <w:pStyle w:val="Tabletextsmall"/>
              <w:jc w:val="center"/>
            </w:pPr>
            <w:r w:rsidRPr="00871EC1">
              <w:t>8%</w:t>
            </w:r>
          </w:p>
        </w:tc>
        <w:tc>
          <w:tcPr>
            <w:tcW w:w="0" w:type="auto"/>
            <w:tcBorders>
              <w:left w:val="single" w:sz="4" w:space="0" w:color="auto"/>
              <w:right w:val="single" w:sz="4" w:space="0" w:color="auto"/>
            </w:tcBorders>
            <w:shd w:val="clear" w:color="auto" w:fill="auto"/>
          </w:tcPr>
          <w:p w14:paraId="5C7556C4" w14:textId="13B6F892" w:rsidR="007C1A5F" w:rsidRPr="00871EC1" w:rsidRDefault="007C1A5F" w:rsidP="007C1A5F">
            <w:pPr>
              <w:pStyle w:val="Tabletextsmall"/>
              <w:jc w:val="center"/>
            </w:pPr>
            <w:r w:rsidRPr="00871EC1">
              <w:t>11%</w:t>
            </w:r>
          </w:p>
        </w:tc>
        <w:tc>
          <w:tcPr>
            <w:tcW w:w="0" w:type="auto"/>
            <w:tcBorders>
              <w:left w:val="single" w:sz="4" w:space="0" w:color="auto"/>
              <w:right w:val="single" w:sz="4" w:space="0" w:color="auto"/>
            </w:tcBorders>
            <w:shd w:val="clear" w:color="auto" w:fill="auto"/>
          </w:tcPr>
          <w:p w14:paraId="1C8E79F8" w14:textId="340C6BB9" w:rsidR="007C1A5F" w:rsidRPr="00871EC1" w:rsidRDefault="007C1A5F" w:rsidP="007C1A5F">
            <w:pPr>
              <w:pStyle w:val="Tabletextsmall"/>
              <w:jc w:val="center"/>
            </w:pPr>
            <w:r w:rsidRPr="00871EC1">
              <w:t>73%</w:t>
            </w:r>
          </w:p>
        </w:tc>
        <w:tc>
          <w:tcPr>
            <w:tcW w:w="0" w:type="auto"/>
            <w:tcBorders>
              <w:left w:val="single" w:sz="4" w:space="0" w:color="auto"/>
              <w:right w:val="single" w:sz="4" w:space="0" w:color="auto"/>
            </w:tcBorders>
            <w:shd w:val="clear" w:color="auto" w:fill="auto"/>
          </w:tcPr>
          <w:p w14:paraId="20E9CDA0" w14:textId="5D70FB9D" w:rsidR="007C1A5F" w:rsidRPr="00871EC1" w:rsidRDefault="007C1A5F" w:rsidP="007C1A5F">
            <w:pPr>
              <w:pStyle w:val="Tabletextsmall"/>
              <w:jc w:val="center"/>
            </w:pPr>
            <w:r w:rsidRPr="00871EC1">
              <w:t>2%</w:t>
            </w:r>
          </w:p>
        </w:tc>
        <w:tc>
          <w:tcPr>
            <w:tcW w:w="0" w:type="auto"/>
            <w:tcBorders>
              <w:left w:val="single" w:sz="4" w:space="0" w:color="auto"/>
            </w:tcBorders>
            <w:shd w:val="clear" w:color="auto" w:fill="auto"/>
          </w:tcPr>
          <w:p w14:paraId="4482453F" w14:textId="142A90A3" w:rsidR="007C1A5F" w:rsidRPr="00871EC1" w:rsidRDefault="007C1A5F" w:rsidP="007C1A5F">
            <w:pPr>
              <w:pStyle w:val="Tabletextsmall"/>
              <w:jc w:val="center"/>
            </w:pPr>
            <w:r w:rsidRPr="00871EC1">
              <w:t>5%</w:t>
            </w:r>
          </w:p>
        </w:tc>
      </w:tr>
      <w:tr w:rsidR="00090001" w:rsidRPr="00871EC1" w14:paraId="18DE4C51" w14:textId="77777777" w:rsidTr="007C1A5F">
        <w:tc>
          <w:tcPr>
            <w:tcW w:w="0" w:type="auto"/>
            <w:tcBorders>
              <w:right w:val="single" w:sz="4" w:space="0" w:color="auto"/>
            </w:tcBorders>
            <w:shd w:val="clear" w:color="auto" w:fill="auto"/>
          </w:tcPr>
          <w:p w14:paraId="33E9BB12" w14:textId="2CA82C72" w:rsidR="007C1A5F" w:rsidRPr="00871EC1" w:rsidRDefault="007C1A5F" w:rsidP="007C1A5F">
            <w:pPr>
              <w:pStyle w:val="Tabletextsmall"/>
              <w:rPr>
                <w:highlight w:val="yellow"/>
              </w:rPr>
            </w:pPr>
            <w:r w:rsidRPr="00871EC1">
              <w:t>Queenscliff</w:t>
            </w:r>
          </w:p>
        </w:tc>
        <w:tc>
          <w:tcPr>
            <w:tcW w:w="0" w:type="auto"/>
            <w:tcBorders>
              <w:left w:val="single" w:sz="4" w:space="0" w:color="auto"/>
              <w:right w:val="single" w:sz="4" w:space="0" w:color="auto"/>
            </w:tcBorders>
            <w:shd w:val="clear" w:color="auto" w:fill="auto"/>
          </w:tcPr>
          <w:p w14:paraId="28BA6F8B" w14:textId="4279D1AA" w:rsidR="007C1A5F" w:rsidRPr="00871EC1" w:rsidRDefault="007C1A5F" w:rsidP="007C1A5F">
            <w:pPr>
              <w:pStyle w:val="Tabletextsmall"/>
              <w:jc w:val="center"/>
            </w:pPr>
            <w:r w:rsidRPr="00871EC1">
              <w:t>3,184</w:t>
            </w:r>
          </w:p>
        </w:tc>
        <w:tc>
          <w:tcPr>
            <w:tcW w:w="0" w:type="auto"/>
            <w:tcBorders>
              <w:left w:val="single" w:sz="4" w:space="0" w:color="auto"/>
              <w:right w:val="single" w:sz="4" w:space="0" w:color="auto"/>
            </w:tcBorders>
            <w:shd w:val="clear" w:color="auto" w:fill="auto"/>
          </w:tcPr>
          <w:p w14:paraId="1355DE59" w14:textId="6B4BB901" w:rsidR="007C1A5F" w:rsidRPr="00871EC1" w:rsidRDefault="007C1A5F" w:rsidP="007C1A5F">
            <w:pPr>
              <w:pStyle w:val="Tabletextsmall"/>
              <w:jc w:val="center"/>
            </w:pPr>
            <w:r w:rsidRPr="00871EC1">
              <w:t>0%</w:t>
            </w:r>
          </w:p>
        </w:tc>
        <w:tc>
          <w:tcPr>
            <w:tcW w:w="0" w:type="auto"/>
            <w:tcBorders>
              <w:left w:val="single" w:sz="4" w:space="0" w:color="auto"/>
              <w:right w:val="single" w:sz="4" w:space="0" w:color="auto"/>
            </w:tcBorders>
            <w:shd w:val="clear" w:color="auto" w:fill="F2F2F2"/>
          </w:tcPr>
          <w:p w14:paraId="603FAE4F" w14:textId="5271A9CC" w:rsidR="007C1A5F" w:rsidRPr="00871EC1" w:rsidRDefault="007C1A5F" w:rsidP="007C1A5F">
            <w:pPr>
              <w:pStyle w:val="Tabletextsmall"/>
              <w:jc w:val="center"/>
            </w:pPr>
            <w:r w:rsidRPr="00871EC1">
              <w:t>0%</w:t>
            </w:r>
          </w:p>
        </w:tc>
        <w:tc>
          <w:tcPr>
            <w:tcW w:w="0" w:type="auto"/>
            <w:tcBorders>
              <w:left w:val="single" w:sz="4" w:space="0" w:color="auto"/>
              <w:right w:val="single" w:sz="4" w:space="0" w:color="auto"/>
            </w:tcBorders>
            <w:shd w:val="clear" w:color="auto" w:fill="auto"/>
          </w:tcPr>
          <w:p w14:paraId="060EEC76" w14:textId="5E7AE5CF" w:rsidR="007C1A5F" w:rsidRPr="00871EC1" w:rsidRDefault="007C1A5F" w:rsidP="007C1A5F">
            <w:pPr>
              <w:pStyle w:val="Tabletextsmall"/>
              <w:jc w:val="center"/>
            </w:pPr>
            <w:r w:rsidRPr="00871EC1">
              <w:t>100%</w:t>
            </w:r>
          </w:p>
        </w:tc>
        <w:tc>
          <w:tcPr>
            <w:tcW w:w="0" w:type="auto"/>
            <w:tcBorders>
              <w:left w:val="single" w:sz="4" w:space="0" w:color="auto"/>
              <w:right w:val="single" w:sz="4" w:space="0" w:color="auto"/>
            </w:tcBorders>
            <w:shd w:val="clear" w:color="auto" w:fill="auto"/>
          </w:tcPr>
          <w:p w14:paraId="05922398" w14:textId="3E236BBB" w:rsidR="007C1A5F" w:rsidRPr="00871EC1" w:rsidRDefault="007C1A5F" w:rsidP="007C1A5F">
            <w:pPr>
              <w:pStyle w:val="Tabletextsmall"/>
              <w:jc w:val="center"/>
            </w:pPr>
            <w:r w:rsidRPr="00871EC1">
              <w:t>0%</w:t>
            </w:r>
          </w:p>
        </w:tc>
        <w:tc>
          <w:tcPr>
            <w:tcW w:w="0" w:type="auto"/>
            <w:tcBorders>
              <w:left w:val="single" w:sz="4" w:space="0" w:color="auto"/>
            </w:tcBorders>
            <w:shd w:val="clear" w:color="auto" w:fill="auto"/>
          </w:tcPr>
          <w:p w14:paraId="526C1E96" w14:textId="2F9A1FE2" w:rsidR="007C1A5F" w:rsidRPr="00871EC1" w:rsidRDefault="007C1A5F" w:rsidP="007C1A5F">
            <w:pPr>
              <w:pStyle w:val="Tabletextsmall"/>
              <w:jc w:val="center"/>
            </w:pPr>
            <w:r w:rsidRPr="00871EC1">
              <w:t>0%</w:t>
            </w:r>
          </w:p>
        </w:tc>
      </w:tr>
      <w:tr w:rsidR="00090001" w:rsidRPr="00871EC1" w14:paraId="59366F24" w14:textId="77777777" w:rsidTr="007C1A5F">
        <w:tc>
          <w:tcPr>
            <w:tcW w:w="0" w:type="auto"/>
            <w:tcBorders>
              <w:right w:val="single" w:sz="4" w:space="0" w:color="auto"/>
            </w:tcBorders>
            <w:shd w:val="clear" w:color="auto" w:fill="auto"/>
          </w:tcPr>
          <w:p w14:paraId="23228184" w14:textId="513DA3AD" w:rsidR="007C1A5F" w:rsidRPr="00871EC1" w:rsidRDefault="007C1A5F" w:rsidP="007C1A5F">
            <w:pPr>
              <w:pStyle w:val="Tabletextsmall"/>
              <w:rPr>
                <w:highlight w:val="yellow"/>
              </w:rPr>
            </w:pPr>
            <w:r w:rsidRPr="00871EC1">
              <w:lastRenderedPageBreak/>
              <w:t>Surf Coast</w:t>
            </w:r>
          </w:p>
        </w:tc>
        <w:tc>
          <w:tcPr>
            <w:tcW w:w="0" w:type="auto"/>
            <w:tcBorders>
              <w:left w:val="single" w:sz="4" w:space="0" w:color="auto"/>
              <w:right w:val="single" w:sz="4" w:space="0" w:color="auto"/>
            </w:tcBorders>
            <w:shd w:val="clear" w:color="auto" w:fill="auto"/>
          </w:tcPr>
          <w:p w14:paraId="7DCF605E" w14:textId="3A6AA733" w:rsidR="007C1A5F" w:rsidRPr="00871EC1" w:rsidRDefault="007C1A5F" w:rsidP="007C1A5F">
            <w:pPr>
              <w:pStyle w:val="Tabletextsmall"/>
              <w:jc w:val="center"/>
            </w:pPr>
            <w:r w:rsidRPr="00871EC1">
              <w:t>19,775</w:t>
            </w:r>
          </w:p>
        </w:tc>
        <w:tc>
          <w:tcPr>
            <w:tcW w:w="0" w:type="auto"/>
            <w:tcBorders>
              <w:left w:val="single" w:sz="4" w:space="0" w:color="auto"/>
              <w:right w:val="single" w:sz="4" w:space="0" w:color="auto"/>
            </w:tcBorders>
            <w:shd w:val="clear" w:color="auto" w:fill="auto"/>
          </w:tcPr>
          <w:p w14:paraId="17B0F7ED" w14:textId="0F969B6D" w:rsidR="007C1A5F" w:rsidRPr="00871EC1" w:rsidRDefault="007C1A5F" w:rsidP="007C1A5F">
            <w:pPr>
              <w:pStyle w:val="Tabletextsmall"/>
              <w:jc w:val="center"/>
            </w:pPr>
            <w:r w:rsidRPr="00871EC1">
              <w:t>5%</w:t>
            </w:r>
          </w:p>
        </w:tc>
        <w:tc>
          <w:tcPr>
            <w:tcW w:w="0" w:type="auto"/>
            <w:tcBorders>
              <w:left w:val="single" w:sz="4" w:space="0" w:color="auto"/>
              <w:right w:val="single" w:sz="4" w:space="0" w:color="auto"/>
            </w:tcBorders>
            <w:shd w:val="clear" w:color="auto" w:fill="F2F2F2"/>
          </w:tcPr>
          <w:p w14:paraId="7B2409A6" w14:textId="08E37EE7" w:rsidR="007C1A5F" w:rsidRPr="00871EC1" w:rsidRDefault="007C1A5F" w:rsidP="007C1A5F">
            <w:pPr>
              <w:pStyle w:val="Tabletextsmall"/>
              <w:jc w:val="center"/>
            </w:pPr>
            <w:r w:rsidRPr="00871EC1">
              <w:t>0%</w:t>
            </w:r>
          </w:p>
        </w:tc>
        <w:tc>
          <w:tcPr>
            <w:tcW w:w="0" w:type="auto"/>
            <w:tcBorders>
              <w:left w:val="single" w:sz="4" w:space="0" w:color="auto"/>
              <w:right w:val="single" w:sz="4" w:space="0" w:color="auto"/>
            </w:tcBorders>
            <w:shd w:val="clear" w:color="auto" w:fill="auto"/>
          </w:tcPr>
          <w:p w14:paraId="30931B3E" w14:textId="7277B50B" w:rsidR="007C1A5F" w:rsidRPr="00871EC1" w:rsidRDefault="007C1A5F" w:rsidP="007C1A5F">
            <w:pPr>
              <w:pStyle w:val="Tabletextsmall"/>
              <w:jc w:val="center"/>
            </w:pPr>
            <w:r w:rsidRPr="00871EC1">
              <w:t>86%</w:t>
            </w:r>
          </w:p>
        </w:tc>
        <w:tc>
          <w:tcPr>
            <w:tcW w:w="0" w:type="auto"/>
            <w:tcBorders>
              <w:left w:val="single" w:sz="4" w:space="0" w:color="auto"/>
              <w:right w:val="single" w:sz="4" w:space="0" w:color="auto"/>
            </w:tcBorders>
            <w:shd w:val="clear" w:color="auto" w:fill="auto"/>
          </w:tcPr>
          <w:p w14:paraId="1688EFC5" w14:textId="64FE2FF3" w:rsidR="007C1A5F" w:rsidRPr="00871EC1" w:rsidRDefault="007C1A5F" w:rsidP="007C1A5F">
            <w:pPr>
              <w:pStyle w:val="Tabletextsmall"/>
              <w:jc w:val="center"/>
            </w:pPr>
            <w:r w:rsidRPr="00871EC1">
              <w:t>2%</w:t>
            </w:r>
          </w:p>
        </w:tc>
        <w:tc>
          <w:tcPr>
            <w:tcW w:w="0" w:type="auto"/>
            <w:tcBorders>
              <w:left w:val="single" w:sz="4" w:space="0" w:color="auto"/>
            </w:tcBorders>
            <w:shd w:val="clear" w:color="auto" w:fill="auto"/>
          </w:tcPr>
          <w:p w14:paraId="1E630EAB" w14:textId="326CD5EA" w:rsidR="007C1A5F" w:rsidRPr="00871EC1" w:rsidRDefault="007C1A5F" w:rsidP="007C1A5F">
            <w:pPr>
              <w:pStyle w:val="Tabletextsmall"/>
              <w:jc w:val="center"/>
            </w:pPr>
            <w:r w:rsidRPr="00871EC1">
              <w:t>8%</w:t>
            </w:r>
          </w:p>
        </w:tc>
      </w:tr>
      <w:tr w:rsidR="00090001" w:rsidRPr="00871EC1" w14:paraId="5EB28DBD" w14:textId="77777777" w:rsidTr="007C1A5F">
        <w:tc>
          <w:tcPr>
            <w:tcW w:w="0" w:type="auto"/>
            <w:tcBorders>
              <w:right w:val="single" w:sz="4" w:space="0" w:color="auto"/>
            </w:tcBorders>
            <w:shd w:val="clear" w:color="auto" w:fill="F2F2F2"/>
          </w:tcPr>
          <w:p w14:paraId="2EA8A976" w14:textId="77777777" w:rsidR="007C1A5F" w:rsidRPr="00871EC1" w:rsidRDefault="007C1A5F" w:rsidP="007C1A5F">
            <w:pPr>
              <w:pStyle w:val="Tabletextsmall"/>
            </w:pPr>
            <w:r w:rsidRPr="00871EC1">
              <w:t>Region (no.)</w:t>
            </w:r>
          </w:p>
        </w:tc>
        <w:tc>
          <w:tcPr>
            <w:tcW w:w="0" w:type="auto"/>
            <w:tcBorders>
              <w:left w:val="single" w:sz="4" w:space="0" w:color="auto"/>
              <w:right w:val="single" w:sz="4" w:space="0" w:color="auto"/>
            </w:tcBorders>
            <w:shd w:val="clear" w:color="auto" w:fill="F2F2F2"/>
          </w:tcPr>
          <w:p w14:paraId="1779CE17" w14:textId="5038F499" w:rsidR="007C1A5F" w:rsidRPr="00871EC1" w:rsidRDefault="007C1A5F" w:rsidP="007C1A5F">
            <w:pPr>
              <w:pStyle w:val="Tabletextsmall"/>
              <w:jc w:val="center"/>
            </w:pPr>
            <w:r w:rsidRPr="00871EC1">
              <w:t>167,747</w:t>
            </w:r>
          </w:p>
        </w:tc>
        <w:tc>
          <w:tcPr>
            <w:tcW w:w="0" w:type="auto"/>
            <w:tcBorders>
              <w:left w:val="single" w:sz="4" w:space="0" w:color="auto"/>
              <w:right w:val="single" w:sz="4" w:space="0" w:color="auto"/>
            </w:tcBorders>
            <w:shd w:val="clear" w:color="auto" w:fill="F2F2F2"/>
          </w:tcPr>
          <w:p w14:paraId="36E40101" w14:textId="5E8FBCBA" w:rsidR="007C1A5F" w:rsidRPr="00871EC1" w:rsidRDefault="007C1A5F" w:rsidP="007C1A5F">
            <w:pPr>
              <w:pStyle w:val="Tabletextsmall"/>
              <w:jc w:val="center"/>
            </w:pPr>
            <w:r w:rsidRPr="00871EC1">
              <w:t>12,058</w:t>
            </w:r>
          </w:p>
        </w:tc>
        <w:tc>
          <w:tcPr>
            <w:tcW w:w="0" w:type="auto"/>
            <w:tcBorders>
              <w:left w:val="single" w:sz="4" w:space="0" w:color="auto"/>
              <w:right w:val="single" w:sz="4" w:space="0" w:color="auto"/>
            </w:tcBorders>
            <w:shd w:val="clear" w:color="auto" w:fill="F2F2F2"/>
          </w:tcPr>
          <w:p w14:paraId="64074320" w14:textId="2970EBDD" w:rsidR="007C1A5F" w:rsidRPr="00871EC1" w:rsidRDefault="007C1A5F" w:rsidP="007C1A5F">
            <w:pPr>
              <w:pStyle w:val="Tabletextsmall"/>
              <w:jc w:val="center"/>
            </w:pPr>
            <w:r w:rsidRPr="00871EC1">
              <w:t>15,560</w:t>
            </w:r>
          </w:p>
        </w:tc>
        <w:tc>
          <w:tcPr>
            <w:tcW w:w="0" w:type="auto"/>
            <w:tcBorders>
              <w:left w:val="single" w:sz="4" w:space="0" w:color="auto"/>
              <w:right w:val="single" w:sz="4" w:space="0" w:color="auto"/>
            </w:tcBorders>
            <w:shd w:val="clear" w:color="auto" w:fill="F2F2F2"/>
          </w:tcPr>
          <w:p w14:paraId="05A71292" w14:textId="0A86ED10" w:rsidR="007C1A5F" w:rsidRPr="00871EC1" w:rsidRDefault="007C1A5F" w:rsidP="007C1A5F">
            <w:pPr>
              <w:pStyle w:val="Tabletextsmall"/>
              <w:jc w:val="center"/>
            </w:pPr>
            <w:r w:rsidRPr="00871EC1">
              <w:t>12</w:t>
            </w:r>
            <w:r w:rsidR="00090001" w:rsidRPr="00871EC1">
              <w:t>7,598</w:t>
            </w:r>
          </w:p>
        </w:tc>
        <w:tc>
          <w:tcPr>
            <w:tcW w:w="0" w:type="auto"/>
            <w:tcBorders>
              <w:left w:val="single" w:sz="4" w:space="0" w:color="auto"/>
              <w:right w:val="single" w:sz="4" w:space="0" w:color="auto"/>
            </w:tcBorders>
            <w:shd w:val="clear" w:color="auto" w:fill="F2F2F2"/>
          </w:tcPr>
          <w:p w14:paraId="75802CC0" w14:textId="36C8CC17" w:rsidR="007C1A5F" w:rsidRPr="00871EC1" w:rsidRDefault="007C1A5F" w:rsidP="007C1A5F">
            <w:pPr>
              <w:pStyle w:val="Tabletextsmall"/>
              <w:jc w:val="center"/>
            </w:pPr>
            <w:r w:rsidRPr="00871EC1">
              <w:t>3,068</w:t>
            </w:r>
          </w:p>
        </w:tc>
        <w:tc>
          <w:tcPr>
            <w:tcW w:w="0" w:type="auto"/>
            <w:tcBorders>
              <w:left w:val="single" w:sz="4" w:space="0" w:color="auto"/>
            </w:tcBorders>
            <w:shd w:val="clear" w:color="auto" w:fill="F2F2F2"/>
          </w:tcPr>
          <w:p w14:paraId="5141A70D" w14:textId="0D27DF87" w:rsidR="007C1A5F" w:rsidRPr="00871EC1" w:rsidRDefault="007C1A5F" w:rsidP="007C1A5F">
            <w:pPr>
              <w:pStyle w:val="Tabletextsmall"/>
              <w:jc w:val="center"/>
            </w:pPr>
            <w:r w:rsidRPr="00871EC1">
              <w:t>9,463</w:t>
            </w:r>
          </w:p>
        </w:tc>
      </w:tr>
    </w:tbl>
    <w:p w14:paraId="02F47AB5" w14:textId="7DADCFCB" w:rsidR="000B7066" w:rsidRPr="00623173" w:rsidRDefault="000B7066" w:rsidP="00BE69EE">
      <w:pPr>
        <w:rPr>
          <w:rFonts w:cstheme="minorHAnsi"/>
          <w:lang w:val="en-AU" w:eastAsia="x-none"/>
        </w:rPr>
      </w:pPr>
      <w:r w:rsidRPr="00623173">
        <w:rPr>
          <w:rFonts w:cstheme="minorHAnsi"/>
          <w:lang w:val="en-AU" w:eastAsia="x-none"/>
        </w:rPr>
        <w:t xml:space="preserve">Whilst </w:t>
      </w:r>
      <w:r w:rsidR="00DD2458" w:rsidRPr="00623173">
        <w:rPr>
          <w:rFonts w:cstheme="minorHAnsi"/>
          <w:lang w:val="en-AU" w:eastAsia="x-none"/>
        </w:rPr>
        <w:t>NBN Co</w:t>
      </w:r>
      <w:r w:rsidRPr="00623173">
        <w:rPr>
          <w:rFonts w:cstheme="minorHAnsi"/>
          <w:lang w:val="en-AU" w:eastAsia="x-none"/>
        </w:rPr>
        <w:t>’s satellite solution is intended to service the most remote 3</w:t>
      </w:r>
      <w:r w:rsidR="00CB2CE6">
        <w:rPr>
          <w:rFonts w:cstheme="minorHAnsi"/>
          <w:lang w:val="en-AU" w:eastAsia="x-none"/>
        </w:rPr>
        <w:t xml:space="preserve"> per cent </w:t>
      </w:r>
      <w:r w:rsidRPr="00623173">
        <w:rPr>
          <w:rFonts w:cstheme="minorHAnsi"/>
          <w:lang w:val="en-AU" w:eastAsia="x-none"/>
        </w:rPr>
        <w:t xml:space="preserve">of the population, a very much higher proportion will be reliant on it in the </w:t>
      </w:r>
      <w:r w:rsidR="00090001" w:rsidRPr="00623173">
        <w:rPr>
          <w:rFonts w:cstheme="minorHAnsi"/>
          <w:lang w:val="en-AU" w:eastAsia="x-none"/>
        </w:rPr>
        <w:t xml:space="preserve">Surf Coast </w:t>
      </w:r>
      <w:r w:rsidRPr="00623173">
        <w:rPr>
          <w:rFonts w:cstheme="minorHAnsi"/>
          <w:lang w:val="en-AU" w:eastAsia="x-none"/>
        </w:rPr>
        <w:t>LGAs.</w:t>
      </w:r>
      <w:r w:rsidR="000525BF" w:rsidRPr="00623173">
        <w:rPr>
          <w:rFonts w:cstheme="minorHAnsi"/>
          <w:lang w:val="en-AU" w:eastAsia="x-none"/>
        </w:rPr>
        <w:t xml:space="preserve"> </w:t>
      </w:r>
      <w:r w:rsidR="0001013B" w:rsidRPr="00623173">
        <w:rPr>
          <w:rFonts w:cstheme="minorHAnsi"/>
          <w:lang w:val="en-AU" w:eastAsia="x-none"/>
        </w:rPr>
        <w:t>The overall percentage (</w:t>
      </w:r>
      <w:r w:rsidR="00090001" w:rsidRPr="00623173">
        <w:rPr>
          <w:rFonts w:cstheme="minorHAnsi"/>
          <w:lang w:val="en-AU" w:eastAsia="x-none"/>
        </w:rPr>
        <w:t>7</w:t>
      </w:r>
      <w:r w:rsidR="00CB2CE6">
        <w:rPr>
          <w:rFonts w:cstheme="minorHAnsi"/>
          <w:lang w:val="en-AU" w:eastAsia="x-none"/>
        </w:rPr>
        <w:t xml:space="preserve"> per cent</w:t>
      </w:r>
      <w:r w:rsidR="0001013B" w:rsidRPr="00623173">
        <w:rPr>
          <w:rFonts w:cstheme="minorHAnsi"/>
          <w:lang w:val="en-AU" w:eastAsia="x-none"/>
        </w:rPr>
        <w:t xml:space="preserve">) is also higher than the national average and could </w:t>
      </w:r>
      <w:r w:rsidR="00613D25" w:rsidRPr="00623173">
        <w:rPr>
          <w:rFonts w:cstheme="minorHAnsi"/>
          <w:lang w:val="en-AU" w:eastAsia="x-none"/>
        </w:rPr>
        <w:t>possibly</w:t>
      </w:r>
      <w:r w:rsidR="0001013B" w:rsidRPr="00623173">
        <w:rPr>
          <w:rFonts w:cstheme="minorHAnsi"/>
          <w:lang w:val="en-AU" w:eastAsia="x-none"/>
        </w:rPr>
        <w:t xml:space="preserve"> be higher if the additional dwellings in farming areas were to be included.</w:t>
      </w:r>
    </w:p>
    <w:p w14:paraId="4B69DBE9" w14:textId="77777777" w:rsidR="00075180" w:rsidRPr="00871EC1" w:rsidRDefault="004A3461" w:rsidP="00A77183">
      <w:pPr>
        <w:pStyle w:val="Heading2"/>
        <w:rPr>
          <w:lang w:val="en-AU"/>
        </w:rPr>
      </w:pPr>
      <w:bookmarkStart w:id="140" w:name="_Ref518651778"/>
      <w:bookmarkStart w:id="141" w:name="_Toc519071998"/>
      <w:bookmarkStart w:id="142" w:name="_Toc521314305"/>
      <w:bookmarkStart w:id="143" w:name="_Toc527530443"/>
      <w:bookmarkStart w:id="144" w:name="_Toc30164233"/>
      <w:r w:rsidRPr="00871EC1">
        <w:rPr>
          <w:lang w:val="en-AU"/>
        </w:rPr>
        <w:t>Mobile</w:t>
      </w:r>
      <w:r w:rsidR="00166B8E" w:rsidRPr="00871EC1">
        <w:rPr>
          <w:lang w:val="en-AU"/>
        </w:rPr>
        <w:t xml:space="preserve"> Coverage</w:t>
      </w:r>
      <w:bookmarkEnd w:id="140"/>
      <w:bookmarkEnd w:id="141"/>
      <w:bookmarkEnd w:id="142"/>
      <w:bookmarkEnd w:id="143"/>
      <w:bookmarkEnd w:id="144"/>
    </w:p>
    <w:p w14:paraId="372647CC" w14:textId="77777777" w:rsidR="00B51B80" w:rsidRPr="00871EC1" w:rsidRDefault="00B51B80" w:rsidP="00427A6F">
      <w:pPr>
        <w:pStyle w:val="Heading5"/>
        <w:rPr>
          <w:lang w:val="en-AU"/>
        </w:rPr>
      </w:pPr>
      <w:bookmarkStart w:id="145" w:name="_Toc519006074"/>
      <w:bookmarkStart w:id="146" w:name="_Toc519071999"/>
      <w:bookmarkStart w:id="147" w:name="_Toc527530444"/>
      <w:r w:rsidRPr="00871EC1">
        <w:rPr>
          <w:lang w:val="en-AU"/>
        </w:rPr>
        <w:t>Public Coverage Maps</w:t>
      </w:r>
      <w:bookmarkEnd w:id="145"/>
      <w:bookmarkEnd w:id="146"/>
      <w:bookmarkEnd w:id="147"/>
    </w:p>
    <w:p w14:paraId="529D21E5" w14:textId="77777777" w:rsidR="00613D25" w:rsidRPr="00623173" w:rsidRDefault="00DE1314" w:rsidP="004A3461">
      <w:pPr>
        <w:rPr>
          <w:rFonts w:cstheme="minorHAnsi"/>
          <w:lang w:val="en-AU"/>
        </w:rPr>
      </w:pPr>
      <w:r w:rsidRPr="00623173">
        <w:rPr>
          <w:rFonts w:cstheme="minorHAnsi"/>
          <w:lang w:val="en-AU"/>
        </w:rPr>
        <w:t xml:space="preserve">Access to mobile coverage data is currently under discussion between the Department and the </w:t>
      </w:r>
      <w:r w:rsidR="0064570D" w:rsidRPr="00623173">
        <w:rPr>
          <w:rFonts w:cstheme="minorHAnsi"/>
          <w:lang w:val="en-AU"/>
        </w:rPr>
        <w:t>m</w:t>
      </w:r>
      <w:r w:rsidRPr="00623173">
        <w:rPr>
          <w:rFonts w:cstheme="minorHAnsi"/>
          <w:lang w:val="en-AU"/>
        </w:rPr>
        <w:t>obile network operators.</w:t>
      </w:r>
    </w:p>
    <w:p w14:paraId="712A1E49" w14:textId="5984027E" w:rsidR="001255A8" w:rsidRPr="00623173" w:rsidRDefault="00BE69EE" w:rsidP="004A3461">
      <w:pPr>
        <w:rPr>
          <w:rFonts w:cstheme="minorHAnsi"/>
          <w:lang w:val="en-AU"/>
        </w:rPr>
      </w:pPr>
      <w:r w:rsidRPr="00623173">
        <w:rPr>
          <w:rFonts w:cstheme="minorHAnsi"/>
          <w:lang w:val="en-AU"/>
        </w:rPr>
        <w:t xml:space="preserve">In the interim, only very </w:t>
      </w:r>
      <w:r w:rsidR="00F3497D" w:rsidRPr="00623173">
        <w:rPr>
          <w:rFonts w:cstheme="minorHAnsi"/>
          <w:lang w:val="en-AU"/>
        </w:rPr>
        <w:t>high-level</w:t>
      </w:r>
      <w:r w:rsidRPr="00623173">
        <w:rPr>
          <w:rFonts w:cstheme="minorHAnsi"/>
          <w:lang w:val="en-AU"/>
        </w:rPr>
        <w:t xml:space="preserve"> perspectives can be obtained </w:t>
      </w:r>
      <w:r w:rsidR="007E5990" w:rsidRPr="00623173">
        <w:rPr>
          <w:rFonts w:cstheme="minorHAnsi"/>
          <w:lang w:val="en-AU"/>
        </w:rPr>
        <w:t>from</w:t>
      </w:r>
      <w:r w:rsidRPr="00623173">
        <w:rPr>
          <w:rFonts w:cstheme="minorHAnsi"/>
          <w:lang w:val="en-AU"/>
        </w:rPr>
        <w:t xml:space="preserve"> the public coverage maps provided by each of the three establ</w:t>
      </w:r>
      <w:r w:rsidR="001255A8" w:rsidRPr="00623173">
        <w:rPr>
          <w:rFonts w:cstheme="minorHAnsi"/>
          <w:lang w:val="en-AU"/>
        </w:rPr>
        <w:t>ished mobile network operators.</w:t>
      </w:r>
    </w:p>
    <w:p w14:paraId="77D8DD63" w14:textId="61AA1FC4" w:rsidR="00113BD9" w:rsidRPr="00623173" w:rsidRDefault="00090001" w:rsidP="00113BD9">
      <w:pPr>
        <w:keepNext/>
        <w:jc w:val="center"/>
        <w:rPr>
          <w:rFonts w:cstheme="minorHAnsi"/>
          <w:lang w:val="en-AU"/>
        </w:rPr>
      </w:pPr>
      <w:r w:rsidRPr="00623173">
        <w:rPr>
          <w:rFonts w:cstheme="minorHAnsi"/>
          <w:noProof/>
          <w:lang w:val="en-AU"/>
        </w:rPr>
        <w:drawing>
          <wp:inline distT="0" distB="0" distL="0" distR="0" wp14:anchorId="5691815C" wp14:editId="3B7EBBE1">
            <wp:extent cx="3149600" cy="264033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3149600" cy="2640330"/>
                    </a:xfrm>
                    <a:prstGeom prst="rect">
                      <a:avLst/>
                    </a:prstGeom>
                  </pic:spPr>
                </pic:pic>
              </a:graphicData>
            </a:graphic>
          </wp:inline>
        </w:drawing>
      </w:r>
    </w:p>
    <w:p w14:paraId="55B21D5E" w14:textId="034C5808"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7</w:t>
      </w:r>
      <w:r w:rsidRPr="00871EC1">
        <w:rPr>
          <w:lang w:val="en-AU"/>
        </w:rPr>
        <w:fldChar w:fldCharType="end"/>
      </w:r>
      <w:r w:rsidRPr="00871EC1">
        <w:rPr>
          <w:lang w:val="en-AU"/>
        </w:rPr>
        <w:t xml:space="preserve"> Telstra Public Coverage Map of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w:t>
      </w:r>
    </w:p>
    <w:p w14:paraId="2D1D8979" w14:textId="77777777" w:rsidR="00166B8E" w:rsidRPr="00623173" w:rsidRDefault="001255A8" w:rsidP="001255A8">
      <w:pPr>
        <w:rPr>
          <w:rFonts w:cstheme="minorHAnsi"/>
          <w:lang w:val="en-AU"/>
        </w:rPr>
      </w:pPr>
      <w:r w:rsidRPr="00623173">
        <w:rPr>
          <w:rFonts w:cstheme="minorHAnsi"/>
          <w:lang w:val="en-AU"/>
        </w:rPr>
        <w:t>Telstra’s public coverage map indicates good coverage with</w:t>
      </w:r>
      <w:r w:rsidR="00166B8E" w:rsidRPr="00623173">
        <w:rPr>
          <w:rFonts w:cstheme="minorHAnsi"/>
          <w:lang w:val="en-AU"/>
        </w:rPr>
        <w:t>:</w:t>
      </w:r>
    </w:p>
    <w:p w14:paraId="612FB721" w14:textId="70AF6889" w:rsidR="00166B8E" w:rsidRPr="00871EC1" w:rsidRDefault="001255A8" w:rsidP="00527448">
      <w:pPr>
        <w:pStyle w:val="Bulletedlist"/>
        <w:rPr>
          <w:lang w:val="en-AU"/>
        </w:rPr>
      </w:pPr>
      <w:r w:rsidRPr="00871EC1">
        <w:rPr>
          <w:lang w:val="en-AU"/>
        </w:rPr>
        <w:t>4GX (typically downlo</w:t>
      </w:r>
      <w:r w:rsidR="00166B8E" w:rsidRPr="00871EC1">
        <w:rPr>
          <w:lang w:val="en-AU"/>
        </w:rPr>
        <w:t>ad speed 2 to 75 Mbps) in green</w:t>
      </w:r>
    </w:p>
    <w:p w14:paraId="7E915476" w14:textId="00BD02DD" w:rsidR="00166B8E" w:rsidRPr="00871EC1" w:rsidRDefault="001255A8" w:rsidP="00527448">
      <w:pPr>
        <w:pStyle w:val="Bulletedlist"/>
        <w:rPr>
          <w:lang w:val="en-AU"/>
        </w:rPr>
      </w:pPr>
      <w:r w:rsidRPr="00871EC1">
        <w:rPr>
          <w:lang w:val="en-AU"/>
        </w:rPr>
        <w:t>3G in dark brown</w:t>
      </w:r>
    </w:p>
    <w:p w14:paraId="28622D27" w14:textId="77777777" w:rsidR="001255A8" w:rsidRPr="00871EC1" w:rsidRDefault="001255A8" w:rsidP="00527448">
      <w:pPr>
        <w:pStyle w:val="Bulletedlist"/>
        <w:rPr>
          <w:lang w:val="en-AU"/>
        </w:rPr>
      </w:pPr>
      <w:r w:rsidRPr="00871EC1">
        <w:rPr>
          <w:lang w:val="en-AU"/>
        </w:rPr>
        <w:t>3G with external antenna in light brown.</w:t>
      </w:r>
    </w:p>
    <w:p w14:paraId="596AF56D" w14:textId="77777777" w:rsidR="001255A8" w:rsidRPr="00623173" w:rsidRDefault="001255A8" w:rsidP="001255A8">
      <w:pPr>
        <w:rPr>
          <w:rFonts w:cstheme="minorHAnsi"/>
          <w:lang w:val="en-AU"/>
        </w:rPr>
      </w:pPr>
      <w:r w:rsidRPr="00623173">
        <w:rPr>
          <w:rFonts w:cstheme="minorHAnsi"/>
          <w:lang w:val="en-AU"/>
        </w:rPr>
        <w:t>By simple visual examination of this map, Telstra appears to support coverage over at least 90% of the region.</w:t>
      </w:r>
    </w:p>
    <w:p w14:paraId="775642A4" w14:textId="07FA6D8D" w:rsidR="00B51B80" w:rsidRPr="00623173" w:rsidRDefault="00B51B80" w:rsidP="00B51B80">
      <w:pPr>
        <w:rPr>
          <w:rFonts w:cstheme="minorHAnsi"/>
          <w:lang w:val="en-AU"/>
        </w:rPr>
      </w:pPr>
      <w:r w:rsidRPr="00623173">
        <w:rPr>
          <w:rFonts w:cstheme="minorHAnsi"/>
          <w:lang w:val="en-AU"/>
        </w:rPr>
        <w:t>The Optus public coverage map is based on using a nominated device outdoors.</w:t>
      </w:r>
      <w:r w:rsidR="000525BF" w:rsidRPr="00623173">
        <w:rPr>
          <w:rFonts w:cstheme="minorHAnsi"/>
          <w:lang w:val="en-AU"/>
        </w:rPr>
        <w:t xml:space="preserve"> </w:t>
      </w:r>
      <w:r w:rsidRPr="00623173">
        <w:rPr>
          <w:rFonts w:cstheme="minorHAnsi"/>
          <w:lang w:val="en-AU"/>
        </w:rPr>
        <w:t>For the purposes of this report, a handheld iPhone 6 has been assumed.</w:t>
      </w:r>
      <w:r w:rsidR="000525BF" w:rsidRPr="00623173">
        <w:rPr>
          <w:rFonts w:cstheme="minorHAnsi"/>
          <w:lang w:val="en-AU"/>
        </w:rPr>
        <w:t xml:space="preserve"> </w:t>
      </w:r>
      <w:r w:rsidRPr="00623173">
        <w:rPr>
          <w:rFonts w:cstheme="minorHAnsi"/>
          <w:lang w:val="en-AU"/>
        </w:rPr>
        <w:t>In interpreting the map:</w:t>
      </w:r>
    </w:p>
    <w:p w14:paraId="43478AEF" w14:textId="6E237D99" w:rsidR="00B51B80" w:rsidRPr="00871EC1" w:rsidRDefault="00B51B80" w:rsidP="00527448">
      <w:pPr>
        <w:pStyle w:val="Bulletedlist"/>
        <w:rPr>
          <w:lang w:val="en-AU"/>
        </w:rPr>
      </w:pPr>
      <w:r w:rsidRPr="00871EC1">
        <w:rPr>
          <w:lang w:val="en-AU"/>
        </w:rPr>
        <w:t>purple indicates 4G Plus coverage</w:t>
      </w:r>
    </w:p>
    <w:p w14:paraId="2AA9C852" w14:textId="396D1E42" w:rsidR="00B51B80" w:rsidRPr="00871EC1" w:rsidRDefault="00B51B80" w:rsidP="00527448">
      <w:pPr>
        <w:pStyle w:val="Bulletedlist"/>
        <w:rPr>
          <w:lang w:val="en-AU"/>
        </w:rPr>
      </w:pPr>
      <w:r w:rsidRPr="00871EC1">
        <w:rPr>
          <w:lang w:val="en-AU"/>
        </w:rPr>
        <w:t xml:space="preserve">blue indicates 3G coverage </w:t>
      </w:r>
    </w:p>
    <w:p w14:paraId="4E76AEEE" w14:textId="77777777" w:rsidR="00B51B80" w:rsidRPr="00871EC1" w:rsidRDefault="00B51B80" w:rsidP="00527448">
      <w:pPr>
        <w:pStyle w:val="Bulletedlist"/>
        <w:rPr>
          <w:lang w:val="en-AU"/>
        </w:rPr>
      </w:pPr>
      <w:r w:rsidRPr="00871EC1">
        <w:rPr>
          <w:lang w:val="en-AU"/>
        </w:rPr>
        <w:t>yellow indicates 3G coverage with an external antenna.</w:t>
      </w:r>
    </w:p>
    <w:p w14:paraId="3A21C2B1" w14:textId="140658A4" w:rsidR="00B51B80" w:rsidRPr="00623173" w:rsidRDefault="00B51B80" w:rsidP="001255A8">
      <w:pPr>
        <w:rPr>
          <w:rFonts w:cstheme="minorHAnsi"/>
          <w:lang w:val="en-AU"/>
        </w:rPr>
      </w:pPr>
      <w:r w:rsidRPr="00623173">
        <w:rPr>
          <w:rFonts w:cstheme="minorHAnsi"/>
          <w:lang w:val="en-AU"/>
        </w:rPr>
        <w:t>By simple visual examination of this map, Optus appears to offer coverage of at least 90</w:t>
      </w:r>
      <w:r w:rsidR="00057AD4">
        <w:rPr>
          <w:rFonts w:cstheme="minorHAnsi"/>
          <w:lang w:val="en-AU"/>
        </w:rPr>
        <w:t xml:space="preserve"> per cent</w:t>
      </w:r>
      <w:r w:rsidRPr="00623173">
        <w:rPr>
          <w:rFonts w:cstheme="minorHAnsi"/>
          <w:lang w:val="en-AU"/>
        </w:rPr>
        <w:t xml:space="preserve"> of the </w:t>
      </w:r>
      <w:r w:rsidR="005452F1">
        <w:rPr>
          <w:rFonts w:cstheme="minorHAnsi"/>
          <w:lang w:val="en-AU"/>
        </w:rPr>
        <w:t>region</w:t>
      </w:r>
      <w:r w:rsidRPr="00623173">
        <w:rPr>
          <w:rFonts w:cstheme="minorHAnsi"/>
          <w:lang w:val="en-AU"/>
        </w:rPr>
        <w:t>, comparable to Telstra.</w:t>
      </w:r>
    </w:p>
    <w:p w14:paraId="3C36DF29" w14:textId="35DAA200" w:rsidR="00113BD9" w:rsidRPr="00623173" w:rsidRDefault="00090001" w:rsidP="00113BD9">
      <w:pPr>
        <w:keepNext/>
        <w:jc w:val="center"/>
        <w:rPr>
          <w:rFonts w:cstheme="minorHAnsi"/>
          <w:lang w:val="en-AU"/>
        </w:rPr>
      </w:pPr>
      <w:r w:rsidRPr="00623173">
        <w:rPr>
          <w:rFonts w:cstheme="minorHAnsi"/>
          <w:noProof/>
          <w:lang w:val="en-AU"/>
        </w:rPr>
        <w:drawing>
          <wp:inline distT="0" distB="0" distL="0" distR="0" wp14:anchorId="1F85B44A" wp14:editId="5DFCAE70">
            <wp:extent cx="3149600" cy="169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3149600" cy="1694815"/>
                    </a:xfrm>
                    <a:prstGeom prst="rect">
                      <a:avLst/>
                    </a:prstGeom>
                  </pic:spPr>
                </pic:pic>
              </a:graphicData>
            </a:graphic>
          </wp:inline>
        </w:drawing>
      </w:r>
    </w:p>
    <w:p w14:paraId="201C0016" w14:textId="692D851B"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8</w:t>
      </w:r>
      <w:r w:rsidRPr="00871EC1">
        <w:rPr>
          <w:lang w:val="en-AU"/>
        </w:rPr>
        <w:fldChar w:fldCharType="end"/>
      </w:r>
      <w:r w:rsidRPr="00871EC1">
        <w:rPr>
          <w:lang w:val="en-AU"/>
        </w:rPr>
        <w:t xml:space="preserve"> Optus Public Coverage Map of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w:t>
      </w:r>
    </w:p>
    <w:p w14:paraId="6D3C1DD0" w14:textId="77777777" w:rsidR="00E171A3" w:rsidRPr="00623173" w:rsidRDefault="00E171A3" w:rsidP="00B51B80">
      <w:pPr>
        <w:rPr>
          <w:rFonts w:cstheme="minorHAnsi"/>
          <w:lang w:val="en-AU"/>
        </w:rPr>
      </w:pPr>
      <w:r w:rsidRPr="00623173">
        <w:rPr>
          <w:rFonts w:cstheme="minorHAnsi"/>
          <w:lang w:val="en-AU"/>
        </w:rPr>
        <w:t>The most noteworthy gap evident in both Telstra and Optus coverage is in the area of the Grampians.</w:t>
      </w:r>
      <w:r w:rsidR="000525BF" w:rsidRPr="00623173">
        <w:rPr>
          <w:rFonts w:cstheme="minorHAnsi"/>
          <w:lang w:val="en-AU"/>
        </w:rPr>
        <w:t xml:space="preserve"> </w:t>
      </w:r>
      <w:r w:rsidRPr="00623173">
        <w:rPr>
          <w:rFonts w:cstheme="minorHAnsi"/>
          <w:lang w:val="en-AU"/>
        </w:rPr>
        <w:t>Smaller coverage gaps are scattered across the region, most commonly in areas of hilly terrain.</w:t>
      </w:r>
    </w:p>
    <w:p w14:paraId="36509BE4" w14:textId="6ABDE7E8" w:rsidR="00B51B80" w:rsidRPr="00623173" w:rsidRDefault="00E171A3" w:rsidP="00B51B80">
      <w:pPr>
        <w:rPr>
          <w:rFonts w:cstheme="minorHAnsi"/>
          <w:lang w:val="en-AU"/>
        </w:rPr>
      </w:pPr>
      <w:r w:rsidRPr="00623173">
        <w:rPr>
          <w:rFonts w:cstheme="minorHAnsi"/>
          <w:lang w:val="en-AU"/>
        </w:rPr>
        <w:t>As for Optus, Vodafone’s public coverage maps are based on using a nominated device, and for comparison with the Optus map, an iPhone</w:t>
      </w:r>
      <w:r w:rsidR="00BE1D41" w:rsidRPr="00623173">
        <w:rPr>
          <w:rFonts w:cstheme="minorHAnsi"/>
          <w:lang w:val="en-AU"/>
        </w:rPr>
        <w:t xml:space="preserve"> </w:t>
      </w:r>
      <w:r w:rsidRPr="00623173">
        <w:rPr>
          <w:rFonts w:cstheme="minorHAnsi"/>
          <w:lang w:val="en-AU"/>
        </w:rPr>
        <w:t>6 has been assumed.</w:t>
      </w:r>
    </w:p>
    <w:p w14:paraId="4D793FE3" w14:textId="7FD26351" w:rsidR="00113BD9" w:rsidRPr="00623173" w:rsidRDefault="00090001" w:rsidP="00113BD9">
      <w:pPr>
        <w:keepNext/>
        <w:jc w:val="center"/>
        <w:rPr>
          <w:rFonts w:cstheme="minorHAnsi"/>
          <w:lang w:val="en-AU"/>
        </w:rPr>
      </w:pPr>
      <w:r w:rsidRPr="00623173">
        <w:rPr>
          <w:rFonts w:cstheme="minorHAnsi"/>
          <w:noProof/>
          <w:lang w:val="en-AU"/>
        </w:rPr>
        <w:drawing>
          <wp:inline distT="0" distB="0" distL="0" distR="0" wp14:anchorId="453919BB" wp14:editId="7F43E8F5">
            <wp:extent cx="3149600" cy="18472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149600" cy="1847215"/>
                    </a:xfrm>
                    <a:prstGeom prst="rect">
                      <a:avLst/>
                    </a:prstGeom>
                  </pic:spPr>
                </pic:pic>
              </a:graphicData>
            </a:graphic>
          </wp:inline>
        </w:drawing>
      </w:r>
    </w:p>
    <w:p w14:paraId="3F94BAEF" w14:textId="7C9C9C8E"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9</w:t>
      </w:r>
      <w:r w:rsidRPr="00871EC1">
        <w:rPr>
          <w:lang w:val="en-AU"/>
        </w:rPr>
        <w:fldChar w:fldCharType="end"/>
      </w:r>
      <w:r w:rsidRPr="00871EC1">
        <w:rPr>
          <w:lang w:val="en-AU"/>
        </w:rPr>
        <w:t xml:space="preserve"> Vodafone Public Coverage Map of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w:t>
      </w:r>
    </w:p>
    <w:p w14:paraId="47D44A00" w14:textId="77777777" w:rsidR="00166B8E" w:rsidRPr="00623173" w:rsidRDefault="00166B8E" w:rsidP="00166B8E">
      <w:pPr>
        <w:rPr>
          <w:rFonts w:cstheme="minorHAnsi"/>
          <w:lang w:val="en-AU"/>
        </w:rPr>
      </w:pPr>
      <w:r w:rsidRPr="00623173">
        <w:rPr>
          <w:rFonts w:cstheme="minorHAnsi"/>
          <w:lang w:val="en-AU"/>
        </w:rPr>
        <w:t>In interpreting the map:</w:t>
      </w:r>
    </w:p>
    <w:p w14:paraId="3627C069" w14:textId="7439A74A" w:rsidR="00166B8E" w:rsidRPr="00871EC1" w:rsidRDefault="00166B8E" w:rsidP="00527448">
      <w:pPr>
        <w:pStyle w:val="Bulletedlist"/>
        <w:rPr>
          <w:lang w:val="en-AU"/>
        </w:rPr>
      </w:pPr>
      <w:r w:rsidRPr="00871EC1">
        <w:rPr>
          <w:lang w:val="en-AU"/>
        </w:rPr>
        <w:t>light purple indicates 4G indoor coverage</w:t>
      </w:r>
    </w:p>
    <w:p w14:paraId="2E0D50E4" w14:textId="62D3A982" w:rsidR="00166B8E" w:rsidRPr="00871EC1" w:rsidRDefault="00166B8E" w:rsidP="00527448">
      <w:pPr>
        <w:pStyle w:val="Bulletedlist"/>
        <w:rPr>
          <w:lang w:val="en-AU"/>
        </w:rPr>
      </w:pPr>
      <w:r w:rsidRPr="00871EC1">
        <w:rPr>
          <w:lang w:val="en-AU"/>
        </w:rPr>
        <w:t>dark purple indicates 4G outdoor coverage</w:t>
      </w:r>
    </w:p>
    <w:p w14:paraId="4FE4FF03" w14:textId="6D1AC228" w:rsidR="00166B8E" w:rsidRPr="00871EC1" w:rsidRDefault="007E5990" w:rsidP="00527448">
      <w:pPr>
        <w:pStyle w:val="Bulletedlist"/>
        <w:rPr>
          <w:lang w:val="en-AU"/>
        </w:rPr>
      </w:pPr>
      <w:r w:rsidRPr="00871EC1">
        <w:rPr>
          <w:lang w:val="en-AU"/>
        </w:rPr>
        <w:t>light green indicates indoor 3G coverage</w:t>
      </w:r>
    </w:p>
    <w:p w14:paraId="1F17FB2C" w14:textId="369761E2" w:rsidR="007E5990" w:rsidRPr="00871EC1" w:rsidRDefault="007E5990" w:rsidP="00527448">
      <w:pPr>
        <w:pStyle w:val="Bulletedlist"/>
        <w:rPr>
          <w:lang w:val="en-AU"/>
        </w:rPr>
      </w:pPr>
      <w:r w:rsidRPr="00871EC1">
        <w:rPr>
          <w:lang w:val="en-AU"/>
        </w:rPr>
        <w:t>dark green indicates outdoor 3G coverage</w:t>
      </w:r>
    </w:p>
    <w:p w14:paraId="760B7BBB" w14:textId="77777777" w:rsidR="007E5990" w:rsidRPr="00871EC1" w:rsidRDefault="007E5990" w:rsidP="00527448">
      <w:pPr>
        <w:pStyle w:val="Bulletedlist"/>
        <w:rPr>
          <w:lang w:val="en-AU"/>
        </w:rPr>
      </w:pPr>
      <w:r w:rsidRPr="00871EC1">
        <w:rPr>
          <w:lang w:val="en-AU"/>
        </w:rPr>
        <w:lastRenderedPageBreak/>
        <w:t>shaded areas indicate where coverage enhancements are due to take place in the near future.</w:t>
      </w:r>
    </w:p>
    <w:p w14:paraId="3196B057" w14:textId="1222CA13" w:rsidR="00166B8E" w:rsidRPr="00623173" w:rsidRDefault="007E5990" w:rsidP="00166B8E">
      <w:pPr>
        <w:rPr>
          <w:rFonts w:cstheme="minorHAnsi"/>
          <w:lang w:val="en-AU"/>
        </w:rPr>
      </w:pPr>
      <w:r w:rsidRPr="00623173">
        <w:rPr>
          <w:rFonts w:cstheme="minorHAnsi"/>
          <w:lang w:val="en-AU"/>
        </w:rPr>
        <w:t>Based on the maps, Vodafone’s coverage is not as extensi</w:t>
      </w:r>
      <w:r w:rsidR="00E171A3" w:rsidRPr="00623173">
        <w:rPr>
          <w:rFonts w:cstheme="minorHAnsi"/>
          <w:lang w:val="en-AU"/>
        </w:rPr>
        <w:t xml:space="preserve">ve as that of Telstra and </w:t>
      </w:r>
      <w:r w:rsidR="00C0384D" w:rsidRPr="00623173">
        <w:rPr>
          <w:rFonts w:cstheme="minorHAnsi"/>
          <w:lang w:val="en-AU"/>
        </w:rPr>
        <w:t>Optus but</w:t>
      </w:r>
      <w:r w:rsidR="00E171A3" w:rsidRPr="00623173">
        <w:rPr>
          <w:rFonts w:cstheme="minorHAnsi"/>
          <w:lang w:val="en-AU"/>
        </w:rPr>
        <w:t xml:space="preserve"> appears to include good coverage of the major roads.</w:t>
      </w:r>
    </w:p>
    <w:p w14:paraId="7CF7D9BC" w14:textId="77777777" w:rsidR="00B6794C" w:rsidRPr="00871EC1" w:rsidRDefault="00B6794C" w:rsidP="00427A6F">
      <w:pPr>
        <w:pStyle w:val="Heading5"/>
        <w:rPr>
          <w:lang w:val="en-AU"/>
        </w:rPr>
      </w:pPr>
      <w:bookmarkStart w:id="148" w:name="_Toc519006075"/>
      <w:bookmarkStart w:id="149" w:name="_Toc519072000"/>
      <w:bookmarkStart w:id="150" w:name="_Toc527530445"/>
      <w:r w:rsidRPr="00871EC1">
        <w:rPr>
          <w:lang w:val="en-AU"/>
        </w:rPr>
        <w:t>Crowd-sourced Coverage Information</w:t>
      </w:r>
      <w:bookmarkEnd w:id="148"/>
      <w:bookmarkEnd w:id="149"/>
      <w:bookmarkEnd w:id="150"/>
    </w:p>
    <w:p w14:paraId="4B690339" w14:textId="0AF32FEB" w:rsidR="00B6794C" w:rsidRPr="00623173" w:rsidRDefault="00B6794C" w:rsidP="00B6794C">
      <w:pPr>
        <w:rPr>
          <w:rFonts w:cstheme="minorHAnsi"/>
          <w:lang w:val="en-AU" w:eastAsia="x-none"/>
        </w:rPr>
      </w:pPr>
      <w:r w:rsidRPr="00623173">
        <w:rPr>
          <w:rFonts w:cstheme="minorHAnsi"/>
          <w:lang w:val="en-AU" w:eastAsia="x-none"/>
        </w:rPr>
        <w:t xml:space="preserve">In practice, the public coverage maps provided by the </w:t>
      </w:r>
      <w:r w:rsidR="00971266">
        <w:rPr>
          <w:rFonts w:cstheme="minorHAnsi"/>
          <w:lang w:val="en-AU" w:eastAsia="x-none"/>
        </w:rPr>
        <w:t>MNOs</w:t>
      </w:r>
      <w:r w:rsidRPr="00623173">
        <w:rPr>
          <w:rFonts w:cstheme="minorHAnsi"/>
          <w:lang w:val="en-AU" w:eastAsia="x-none"/>
        </w:rPr>
        <w:t xml:space="preserve"> do not always accord with end-user experience</w:t>
      </w:r>
      <w:r w:rsidR="005452F1">
        <w:rPr>
          <w:rFonts w:cstheme="minorHAnsi"/>
          <w:lang w:val="en-AU" w:eastAsia="x-none"/>
        </w:rPr>
        <w:t xml:space="preserve">, a fundamental issue being they are based on outdoor </w:t>
      </w:r>
      <w:r w:rsidR="00F46DC7">
        <w:rPr>
          <w:rFonts w:cstheme="minorHAnsi"/>
          <w:lang w:val="en-AU" w:eastAsia="x-none"/>
        </w:rPr>
        <w:t>connectivity</w:t>
      </w:r>
      <w:r w:rsidRPr="00623173">
        <w:rPr>
          <w:rFonts w:cstheme="minorHAnsi"/>
          <w:lang w:val="en-AU" w:eastAsia="x-none"/>
        </w:rPr>
        <w:t>.</w:t>
      </w:r>
      <w:r w:rsidR="000525BF" w:rsidRPr="00623173">
        <w:rPr>
          <w:rFonts w:cstheme="minorHAnsi"/>
          <w:lang w:val="en-AU" w:eastAsia="x-none"/>
        </w:rPr>
        <w:t xml:space="preserve"> </w:t>
      </w:r>
      <w:r w:rsidRPr="00623173">
        <w:rPr>
          <w:rFonts w:cstheme="minorHAnsi"/>
          <w:lang w:val="en-AU" w:eastAsia="x-none"/>
        </w:rPr>
        <w:t xml:space="preserve">A range of applications have been developed to capture users’ </w:t>
      </w:r>
      <w:r w:rsidR="00080F22" w:rsidRPr="00623173">
        <w:rPr>
          <w:rFonts w:cstheme="minorHAnsi"/>
          <w:lang w:val="en-AU" w:eastAsia="x-none"/>
        </w:rPr>
        <w:t>real-world</w:t>
      </w:r>
      <w:r w:rsidRPr="00623173">
        <w:rPr>
          <w:rFonts w:cstheme="minorHAnsi"/>
          <w:lang w:val="en-AU" w:eastAsia="x-none"/>
        </w:rPr>
        <w:t xml:space="preserve"> experiences and integrate these into databases.</w:t>
      </w:r>
    </w:p>
    <w:p w14:paraId="16AD7A5A" w14:textId="3B7CD958" w:rsidR="00B6794C" w:rsidRPr="00623173" w:rsidRDefault="00B6794C" w:rsidP="00B6794C">
      <w:pPr>
        <w:rPr>
          <w:rFonts w:cstheme="minorHAnsi"/>
          <w:lang w:val="en-AU" w:eastAsia="x-none"/>
        </w:rPr>
      </w:pPr>
      <w:r w:rsidRPr="00623173">
        <w:rPr>
          <w:rFonts w:cstheme="minorHAnsi"/>
          <w:lang w:val="en-AU" w:eastAsia="x-none"/>
        </w:rPr>
        <w:t>An example is the OpenSignal</w:t>
      </w:r>
      <w:r w:rsidRPr="00623173">
        <w:rPr>
          <w:rStyle w:val="FootnoteReference"/>
          <w:rFonts w:asciiTheme="minorHAnsi" w:hAnsiTheme="minorHAnsi" w:cstheme="minorHAnsi"/>
          <w:lang w:val="en-AU" w:eastAsia="x-none"/>
        </w:rPr>
        <w:footnoteReference w:id="10"/>
      </w:r>
      <w:r w:rsidRPr="00623173">
        <w:rPr>
          <w:rFonts w:cstheme="minorHAnsi"/>
          <w:lang w:val="en-AU" w:eastAsia="x-none"/>
        </w:rPr>
        <w:t xml:space="preserve"> application and database, and a sample of the maps produced from these sources (in this case, in the area of Ararat) is provided below.</w:t>
      </w:r>
      <w:r w:rsidR="000525BF" w:rsidRPr="00623173">
        <w:rPr>
          <w:rFonts w:cstheme="minorHAnsi"/>
          <w:lang w:val="en-AU" w:eastAsia="x-none"/>
        </w:rPr>
        <w:t xml:space="preserve"> </w:t>
      </w:r>
      <w:r w:rsidRPr="00623173">
        <w:rPr>
          <w:rFonts w:cstheme="minorHAnsi"/>
          <w:lang w:val="en-AU" w:eastAsia="x-none"/>
        </w:rPr>
        <w:t xml:space="preserve">These applications can provide useful insights into (especially) transport </w:t>
      </w:r>
      <w:r w:rsidR="00B203AD" w:rsidRPr="00623173">
        <w:rPr>
          <w:rFonts w:cstheme="minorHAnsi"/>
          <w:lang w:val="en-AU" w:eastAsia="x-none"/>
        </w:rPr>
        <w:t xml:space="preserve">mobile </w:t>
      </w:r>
      <w:r w:rsidRPr="00623173">
        <w:rPr>
          <w:rFonts w:cstheme="minorHAnsi"/>
          <w:lang w:val="en-AU" w:eastAsia="x-none"/>
        </w:rPr>
        <w:t>blackspots – but are less useful in assessing wide area coverage because of the difficulties of testing everywhere.</w:t>
      </w:r>
    </w:p>
    <w:p w14:paraId="183B7D9A" w14:textId="77777777" w:rsidR="00113BD9" w:rsidRPr="00623173" w:rsidRDefault="005E5B87" w:rsidP="00113BD9">
      <w:pPr>
        <w:keepNext/>
        <w:jc w:val="center"/>
        <w:rPr>
          <w:rFonts w:cstheme="minorHAnsi"/>
          <w:lang w:val="en-AU"/>
        </w:rPr>
      </w:pPr>
      <w:r w:rsidRPr="00623173">
        <w:rPr>
          <w:rFonts w:cstheme="minorHAnsi"/>
          <w:noProof/>
          <w:lang w:val="en-AU" w:eastAsia="x-none"/>
        </w:rPr>
        <w:drawing>
          <wp:inline distT="0" distB="0" distL="0" distR="0" wp14:anchorId="1FD4AB43" wp14:editId="3CBADA0B">
            <wp:extent cx="3149600" cy="209994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149600" cy="2099945"/>
                    </a:xfrm>
                    <a:prstGeom prst="rect">
                      <a:avLst/>
                    </a:prstGeom>
                    <a:noFill/>
                    <a:ln>
                      <a:noFill/>
                    </a:ln>
                  </pic:spPr>
                </pic:pic>
              </a:graphicData>
            </a:graphic>
          </wp:inline>
        </w:drawing>
      </w:r>
    </w:p>
    <w:p w14:paraId="3D4E4B8C" w14:textId="58032EB4"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10</w:t>
      </w:r>
      <w:r w:rsidRPr="00871EC1">
        <w:rPr>
          <w:lang w:val="en-AU"/>
        </w:rPr>
        <w:fldChar w:fldCharType="end"/>
      </w:r>
      <w:r w:rsidRPr="00871EC1">
        <w:rPr>
          <w:lang w:val="en-AU"/>
        </w:rPr>
        <w:t xml:space="preserve"> OpenSignal Mapping of Coverage around Ararat</w:t>
      </w:r>
    </w:p>
    <w:p w14:paraId="7FB50216" w14:textId="151D6D2E" w:rsidR="00B6794C" w:rsidRPr="00623173" w:rsidRDefault="00B6794C" w:rsidP="00B6794C">
      <w:pPr>
        <w:rPr>
          <w:rFonts w:cstheme="minorHAnsi"/>
          <w:lang w:val="en-AU"/>
        </w:rPr>
      </w:pPr>
      <w:r w:rsidRPr="00623173">
        <w:rPr>
          <w:rFonts w:cstheme="minorHAnsi"/>
          <w:lang w:val="en-AU"/>
        </w:rPr>
        <w:t xml:space="preserve">The use of these applications by stakeholders (such as local Government staff) may be valuable in building evidence of transport </w:t>
      </w:r>
      <w:r w:rsidR="00B203AD" w:rsidRPr="00623173">
        <w:rPr>
          <w:rFonts w:cstheme="minorHAnsi"/>
          <w:lang w:val="en-AU"/>
        </w:rPr>
        <w:t xml:space="preserve">mobile </w:t>
      </w:r>
      <w:r w:rsidRPr="00623173">
        <w:rPr>
          <w:rFonts w:cstheme="minorHAnsi"/>
          <w:lang w:val="en-AU"/>
        </w:rPr>
        <w:t>blackspots.</w:t>
      </w:r>
    </w:p>
    <w:p w14:paraId="5E1E0A17" w14:textId="77777777" w:rsidR="00B6794C" w:rsidRPr="00871EC1" w:rsidRDefault="00B6794C" w:rsidP="00427A6F">
      <w:pPr>
        <w:pStyle w:val="Heading5"/>
        <w:rPr>
          <w:lang w:val="en-AU"/>
        </w:rPr>
      </w:pPr>
      <w:bookmarkStart w:id="151" w:name="_Toc519006076"/>
      <w:bookmarkStart w:id="152" w:name="_Toc519072001"/>
      <w:bookmarkStart w:id="153" w:name="_Toc527530446"/>
      <w:r w:rsidRPr="00871EC1">
        <w:rPr>
          <w:lang w:val="en-AU"/>
        </w:rPr>
        <w:t>General Notes</w:t>
      </w:r>
      <w:bookmarkEnd w:id="151"/>
      <w:bookmarkEnd w:id="152"/>
      <w:bookmarkEnd w:id="153"/>
      <w:r w:rsidRPr="00871EC1">
        <w:rPr>
          <w:lang w:val="en-AU"/>
        </w:rPr>
        <w:t xml:space="preserve"> </w:t>
      </w:r>
    </w:p>
    <w:p w14:paraId="4175F730" w14:textId="3898F418" w:rsidR="00B6794C" w:rsidRPr="00623173" w:rsidRDefault="00B6794C" w:rsidP="00B6794C">
      <w:pPr>
        <w:rPr>
          <w:rFonts w:cstheme="minorHAnsi"/>
          <w:lang w:val="en-AU"/>
        </w:rPr>
      </w:pPr>
      <w:r w:rsidRPr="00623173">
        <w:rPr>
          <w:rFonts w:cstheme="minorHAnsi"/>
          <w:lang w:val="en-AU"/>
        </w:rPr>
        <w:t xml:space="preserve">Coverage is constantly evolving as a result of ongoing MNO investment in new base stations </w:t>
      </w:r>
      <w:r w:rsidRPr="00623173">
        <w:rPr>
          <w:rFonts w:cstheme="minorHAnsi"/>
          <w:lang w:val="en-AU"/>
        </w:rPr>
        <w:noBreakHyphen/>
        <w:t xml:space="preserve"> including new base stations supported by the Commonwealth Mobile </w:t>
      </w:r>
      <w:r w:rsidRPr="00623173">
        <w:rPr>
          <w:rFonts w:cstheme="minorHAnsi"/>
          <w:lang w:val="en-AU"/>
        </w:rPr>
        <w:t>Black</w:t>
      </w:r>
      <w:r w:rsidR="00F46DC7">
        <w:rPr>
          <w:rFonts w:cstheme="minorHAnsi"/>
          <w:lang w:val="en-AU"/>
        </w:rPr>
        <w:t xml:space="preserve"> S</w:t>
      </w:r>
      <w:r w:rsidRPr="00623173">
        <w:rPr>
          <w:rFonts w:cstheme="minorHAnsi"/>
          <w:lang w:val="en-AU"/>
        </w:rPr>
        <w:t>pot Programs (MBSP) and the Victorian Governments Blackspot Programs (VMP).</w:t>
      </w:r>
    </w:p>
    <w:p w14:paraId="6598B651" w14:textId="77777777" w:rsidR="00B6794C" w:rsidRPr="00623173" w:rsidRDefault="00B6794C" w:rsidP="00B6794C">
      <w:pPr>
        <w:rPr>
          <w:rFonts w:cstheme="minorHAnsi"/>
          <w:lang w:val="en-AU"/>
        </w:rPr>
      </w:pPr>
      <w:r w:rsidRPr="00623173">
        <w:rPr>
          <w:rFonts w:cstheme="minorHAnsi"/>
          <w:lang w:val="en-AU"/>
        </w:rPr>
        <w:t>In addition, the mobile networks are evolving through successive technology generations.</w:t>
      </w:r>
    </w:p>
    <w:p w14:paraId="2E971F03" w14:textId="51161FDD" w:rsidR="00B6794C" w:rsidRPr="00623173" w:rsidRDefault="00B6794C" w:rsidP="00B6794C">
      <w:pPr>
        <w:rPr>
          <w:rFonts w:cstheme="minorHAnsi"/>
          <w:lang w:val="en-AU"/>
        </w:rPr>
      </w:pPr>
      <w:r w:rsidRPr="00623173">
        <w:rPr>
          <w:rFonts w:cstheme="minorHAnsi"/>
          <w:lang w:val="en-AU"/>
        </w:rPr>
        <w:t xml:space="preserve">In particular, fifth generation (5G) mobile technology is expected to commence general deployment </w:t>
      </w:r>
      <w:r w:rsidR="0064570D" w:rsidRPr="00623173">
        <w:rPr>
          <w:rFonts w:cstheme="minorHAnsi"/>
          <w:lang w:val="en-AU"/>
        </w:rPr>
        <w:t>in</w:t>
      </w:r>
      <w:r w:rsidRPr="00623173">
        <w:rPr>
          <w:rFonts w:cstheme="minorHAnsi"/>
          <w:lang w:val="en-AU"/>
        </w:rPr>
        <w:t xml:space="preserve"> 2020, bringing with it significantly increased capacity, the ability to support a vastly increased number of devices and new features of particular relevance to “Internet of Things” (IoT) applications.</w:t>
      </w:r>
      <w:r w:rsidR="000525BF" w:rsidRPr="00623173">
        <w:rPr>
          <w:rFonts w:cstheme="minorHAnsi"/>
          <w:lang w:val="en-AU"/>
        </w:rPr>
        <w:t xml:space="preserve"> </w:t>
      </w:r>
    </w:p>
    <w:p w14:paraId="768D8AE8" w14:textId="654ABB92" w:rsidR="00B6794C" w:rsidRPr="00623173" w:rsidRDefault="00B6794C" w:rsidP="00B6794C">
      <w:pPr>
        <w:rPr>
          <w:rFonts w:cstheme="minorHAnsi"/>
          <w:lang w:val="en-AU"/>
        </w:rPr>
      </w:pPr>
      <w:r w:rsidRPr="00623173">
        <w:rPr>
          <w:rFonts w:cstheme="minorHAnsi"/>
          <w:lang w:val="en-AU"/>
        </w:rPr>
        <w:t>Mobile coverage is discussed in the analysis that is provided</w:t>
      </w:r>
      <w:r w:rsidR="0064570D" w:rsidRPr="00623173">
        <w:rPr>
          <w:rFonts w:cstheme="minorHAnsi"/>
          <w:lang w:val="en-AU"/>
        </w:rPr>
        <w:t xml:space="preserve"> in </w:t>
      </w:r>
      <w:r w:rsidR="0064570D" w:rsidRPr="00BA45E2">
        <w:rPr>
          <w:rFonts w:cstheme="minorHAnsi"/>
          <w:b/>
          <w:bCs/>
          <w:lang w:val="en-AU"/>
        </w:rPr>
        <w:t>Section</w:t>
      </w:r>
      <w:r w:rsidR="0064570D" w:rsidRPr="00623173">
        <w:rPr>
          <w:rFonts w:cstheme="minorHAnsi"/>
          <w:lang w:val="en-AU"/>
        </w:rPr>
        <w:t xml:space="preserve"> </w:t>
      </w:r>
      <w:r w:rsidR="0064570D" w:rsidRPr="00623173">
        <w:rPr>
          <w:rFonts w:cstheme="minorHAnsi"/>
          <w:b/>
          <w:lang w:val="en-AU"/>
        </w:rPr>
        <w:t>3</w:t>
      </w:r>
      <w:r w:rsidR="0064570D" w:rsidRPr="00623173">
        <w:rPr>
          <w:rFonts w:cstheme="minorHAnsi"/>
          <w:lang w:val="en-AU"/>
        </w:rPr>
        <w:t xml:space="preserve"> </w:t>
      </w:r>
      <w:r w:rsidRPr="00623173">
        <w:rPr>
          <w:rFonts w:cstheme="minorHAnsi"/>
          <w:lang w:val="en-AU"/>
        </w:rPr>
        <w:t>for cities, towns and smaller localities in the region.</w:t>
      </w:r>
      <w:r w:rsidR="000525BF" w:rsidRPr="00623173">
        <w:rPr>
          <w:rFonts w:cstheme="minorHAnsi"/>
          <w:lang w:val="en-AU"/>
        </w:rPr>
        <w:t xml:space="preserve"> </w:t>
      </w:r>
      <w:r w:rsidRPr="00623173">
        <w:rPr>
          <w:rFonts w:cstheme="minorHAnsi"/>
          <w:i/>
          <w:u w:val="single"/>
          <w:lang w:val="en-AU"/>
        </w:rPr>
        <w:t>In all cases</w:t>
      </w:r>
      <w:r w:rsidRPr="00623173">
        <w:rPr>
          <w:rFonts w:cstheme="minorHAnsi"/>
          <w:lang w:val="en-AU"/>
        </w:rPr>
        <w:t xml:space="preserve">, the outlook </w:t>
      </w:r>
      <w:r w:rsidR="00C06E42" w:rsidRPr="00623173">
        <w:rPr>
          <w:rFonts w:cstheme="minorHAnsi"/>
          <w:lang w:val="en-AU"/>
        </w:rPr>
        <w:t>5</w:t>
      </w:r>
      <w:r w:rsidRPr="00623173">
        <w:rPr>
          <w:rFonts w:cstheme="minorHAnsi"/>
          <w:lang w:val="en-AU"/>
        </w:rPr>
        <w:t> years hence depends significantly on the pace and extent to which 5G technology is rolled out in regional areas of Victoria.</w:t>
      </w:r>
    </w:p>
    <w:p w14:paraId="2F16D7CD" w14:textId="151B9398" w:rsidR="00B6794C" w:rsidRPr="00623173" w:rsidRDefault="00B6794C" w:rsidP="00B6794C">
      <w:pPr>
        <w:rPr>
          <w:rFonts w:cstheme="minorHAnsi"/>
          <w:lang w:val="en-AU"/>
        </w:rPr>
      </w:pPr>
      <w:r w:rsidRPr="00623173">
        <w:rPr>
          <w:rFonts w:cstheme="minorHAnsi"/>
          <w:lang w:val="en-AU"/>
        </w:rPr>
        <w:t>The mobile network operators are progressively introducing support for the Cat-M1 and NB-I</w:t>
      </w:r>
      <w:r w:rsidR="002D658A" w:rsidRPr="00623173">
        <w:rPr>
          <w:rFonts w:cstheme="minorHAnsi"/>
          <w:lang w:val="en-AU"/>
        </w:rPr>
        <w:t>o</w:t>
      </w:r>
      <w:r w:rsidRPr="00623173">
        <w:rPr>
          <w:rFonts w:cstheme="minorHAnsi"/>
          <w:lang w:val="en-AU"/>
        </w:rPr>
        <w:t>T protocols – suited to various IoT purposes.</w:t>
      </w:r>
      <w:r w:rsidR="000525BF" w:rsidRPr="00623173">
        <w:rPr>
          <w:rFonts w:cstheme="minorHAnsi"/>
          <w:lang w:val="en-AU"/>
        </w:rPr>
        <w:t xml:space="preserve"> </w:t>
      </w:r>
      <w:r w:rsidRPr="00623173">
        <w:rPr>
          <w:rFonts w:cstheme="minorHAnsi"/>
          <w:lang w:val="en-AU"/>
        </w:rPr>
        <w:t>To date, only Optus has provided information for inclusion in SLIM.</w:t>
      </w:r>
      <w:r w:rsidR="000525BF" w:rsidRPr="00623173">
        <w:rPr>
          <w:rFonts w:cstheme="minorHAnsi"/>
          <w:lang w:val="en-AU"/>
        </w:rPr>
        <w:t xml:space="preserve"> </w:t>
      </w:r>
      <w:r w:rsidRPr="00623173">
        <w:rPr>
          <w:rFonts w:cstheme="minorHAnsi"/>
          <w:lang w:val="en-AU"/>
        </w:rPr>
        <w:t>The Optus coverage relates to agricultural I</w:t>
      </w:r>
      <w:r w:rsidR="002D658A" w:rsidRPr="00623173">
        <w:rPr>
          <w:rFonts w:cstheme="minorHAnsi"/>
          <w:lang w:val="en-AU"/>
        </w:rPr>
        <w:t>o</w:t>
      </w:r>
      <w:r w:rsidRPr="00623173">
        <w:rPr>
          <w:rFonts w:cstheme="minorHAnsi"/>
          <w:lang w:val="en-AU"/>
        </w:rPr>
        <w:t xml:space="preserve">T trials being conducted in the </w:t>
      </w:r>
      <w:r w:rsidR="001D0D90" w:rsidRPr="00623173">
        <w:rPr>
          <w:rFonts w:cstheme="minorHAnsi"/>
          <w:lang w:val="en-AU"/>
        </w:rPr>
        <w:t>n</w:t>
      </w:r>
      <w:r w:rsidRPr="00623173">
        <w:rPr>
          <w:rFonts w:cstheme="minorHAnsi"/>
          <w:lang w:val="en-AU"/>
        </w:rPr>
        <w:t xml:space="preserve">orth of the </w:t>
      </w:r>
      <w:r w:rsidR="00912663" w:rsidRPr="00623173">
        <w:rPr>
          <w:rFonts w:cstheme="minorHAnsi"/>
          <w:lang w:val="en-AU"/>
        </w:rPr>
        <w:t>s</w:t>
      </w:r>
      <w:r w:rsidRPr="00623173">
        <w:rPr>
          <w:rFonts w:cstheme="minorHAnsi"/>
          <w:lang w:val="en-AU"/>
        </w:rPr>
        <w:t>tate and in Gippsland.</w:t>
      </w:r>
      <w:r w:rsidR="000525BF" w:rsidRPr="00623173">
        <w:rPr>
          <w:rFonts w:cstheme="minorHAnsi"/>
          <w:lang w:val="en-AU"/>
        </w:rPr>
        <w:t xml:space="preserve"> </w:t>
      </w:r>
      <w:r w:rsidRPr="00623173">
        <w:rPr>
          <w:rFonts w:cstheme="minorHAnsi"/>
          <w:lang w:val="en-AU"/>
        </w:rPr>
        <w:t>Coverage that extends to any areas of this region is noted.</w:t>
      </w:r>
    </w:p>
    <w:p w14:paraId="2B96DD89" w14:textId="77777777" w:rsidR="00B6794C" w:rsidRPr="00871EC1" w:rsidRDefault="00B6794C" w:rsidP="00427A6F">
      <w:pPr>
        <w:pStyle w:val="Heading5"/>
        <w:rPr>
          <w:lang w:val="en-AU"/>
        </w:rPr>
      </w:pPr>
      <w:bookmarkStart w:id="154" w:name="_Toc519006077"/>
      <w:bookmarkStart w:id="155" w:name="_Toc519072002"/>
      <w:bookmarkStart w:id="156" w:name="_Toc527530447"/>
      <w:r w:rsidRPr="00871EC1">
        <w:rPr>
          <w:lang w:val="en-AU"/>
        </w:rPr>
        <w:t>Mobile Coverage Challenges</w:t>
      </w:r>
      <w:bookmarkEnd w:id="154"/>
      <w:bookmarkEnd w:id="155"/>
      <w:bookmarkEnd w:id="156"/>
    </w:p>
    <w:p w14:paraId="55BD9E2B" w14:textId="77777777" w:rsidR="00B51B80" w:rsidRPr="00623173" w:rsidRDefault="00B51B80" w:rsidP="00B51B80">
      <w:pPr>
        <w:rPr>
          <w:rFonts w:cstheme="minorHAnsi"/>
          <w:lang w:val="en-AU"/>
        </w:rPr>
      </w:pPr>
      <w:r w:rsidRPr="00623173">
        <w:rPr>
          <w:rFonts w:cstheme="minorHAnsi"/>
          <w:lang w:val="en-AU"/>
        </w:rPr>
        <w:t>The market dynamics of the fixed and mobile markets vary considerably in Australia.</w:t>
      </w:r>
    </w:p>
    <w:p w14:paraId="6669C9CF" w14:textId="4D73FB87" w:rsidR="00B51B80" w:rsidRPr="00623173" w:rsidRDefault="00B51B80" w:rsidP="00B51B80">
      <w:pPr>
        <w:rPr>
          <w:rFonts w:cstheme="minorHAnsi"/>
          <w:lang w:val="en-AU"/>
        </w:rPr>
      </w:pPr>
      <w:r w:rsidRPr="00623173">
        <w:rPr>
          <w:rFonts w:cstheme="minorHAnsi"/>
          <w:lang w:val="en-AU"/>
        </w:rPr>
        <w:t xml:space="preserve">In the fixed broadband market, the Australian Government </w:t>
      </w:r>
      <w:r w:rsidR="0064570D" w:rsidRPr="00623173">
        <w:rPr>
          <w:rFonts w:cstheme="minorHAnsi"/>
          <w:lang w:val="en-AU"/>
        </w:rPr>
        <w:t xml:space="preserve">responded </w:t>
      </w:r>
      <w:r w:rsidRPr="00623173">
        <w:rPr>
          <w:rFonts w:cstheme="minorHAnsi"/>
          <w:lang w:val="en-AU"/>
        </w:rPr>
        <w:t xml:space="preserve">with the NBN initiative to </w:t>
      </w:r>
      <w:r w:rsidR="00F46DC7">
        <w:rPr>
          <w:rFonts w:cstheme="minorHAnsi"/>
          <w:lang w:val="en-AU"/>
        </w:rPr>
        <w:t xml:space="preserve">address </w:t>
      </w:r>
      <w:r w:rsidRPr="00623173">
        <w:rPr>
          <w:rFonts w:cstheme="minorHAnsi"/>
          <w:lang w:val="en-AU"/>
        </w:rPr>
        <w:t>a growing</w:t>
      </w:r>
      <w:r w:rsidR="0064570D" w:rsidRPr="00623173">
        <w:rPr>
          <w:rFonts w:cstheme="minorHAnsi"/>
          <w:lang w:val="en-AU"/>
        </w:rPr>
        <w:t xml:space="preserve"> </w:t>
      </w:r>
      <w:r w:rsidRPr="00623173">
        <w:rPr>
          <w:rFonts w:cstheme="minorHAnsi"/>
          <w:lang w:val="en-AU"/>
        </w:rPr>
        <w:t>divide between urban and rural areas.</w:t>
      </w:r>
      <w:r w:rsidR="000525BF" w:rsidRPr="00623173">
        <w:rPr>
          <w:rFonts w:cstheme="minorHAnsi"/>
          <w:lang w:val="en-AU"/>
        </w:rPr>
        <w:t xml:space="preserve"> </w:t>
      </w:r>
      <w:r w:rsidRPr="00623173">
        <w:rPr>
          <w:rFonts w:cstheme="minorHAnsi"/>
          <w:lang w:val="en-AU"/>
        </w:rPr>
        <w:t>In urban areas, high population densities and concentrated consumer spending attract network investment and competition.</w:t>
      </w:r>
      <w:r w:rsidR="000525BF" w:rsidRPr="00623173">
        <w:rPr>
          <w:rFonts w:cstheme="minorHAnsi"/>
          <w:lang w:val="en-AU"/>
        </w:rPr>
        <w:t xml:space="preserve"> </w:t>
      </w:r>
      <w:r w:rsidRPr="00623173">
        <w:rPr>
          <w:rFonts w:cstheme="minorHAnsi"/>
          <w:lang w:val="en-AU"/>
        </w:rPr>
        <w:t xml:space="preserve">In addition, Telstra was required to grant other </w:t>
      </w:r>
      <w:r w:rsidR="006D6D91">
        <w:rPr>
          <w:rFonts w:cstheme="minorHAnsi"/>
          <w:lang w:val="en-AU"/>
        </w:rPr>
        <w:t>MNOs</w:t>
      </w:r>
      <w:r w:rsidRPr="00623173">
        <w:rPr>
          <w:rFonts w:cstheme="minorHAnsi"/>
          <w:lang w:val="en-AU"/>
        </w:rPr>
        <w:t xml:space="preserve"> access to its copper network to moderate what would otherwise have been a </w:t>
      </w:r>
      <w:r w:rsidR="0064570D" w:rsidRPr="00623173">
        <w:rPr>
          <w:rFonts w:cstheme="minorHAnsi"/>
          <w:lang w:val="en-AU"/>
        </w:rPr>
        <w:t>near-</w:t>
      </w:r>
      <w:r w:rsidRPr="00623173">
        <w:rPr>
          <w:rFonts w:cstheme="minorHAnsi"/>
          <w:lang w:val="en-AU"/>
        </w:rPr>
        <w:t>monopoly grip on the market.</w:t>
      </w:r>
    </w:p>
    <w:p w14:paraId="03700383" w14:textId="192EE617" w:rsidR="00B51B80" w:rsidRPr="00623173" w:rsidRDefault="00B51B80" w:rsidP="00B51B80">
      <w:pPr>
        <w:rPr>
          <w:rFonts w:cstheme="minorHAnsi"/>
          <w:lang w:val="en-AU"/>
        </w:rPr>
      </w:pPr>
      <w:r w:rsidRPr="00623173">
        <w:rPr>
          <w:rFonts w:cstheme="minorHAnsi"/>
          <w:lang w:val="en-AU"/>
        </w:rPr>
        <w:t>There has been no similar intervention in Australia’s mobile network - though the challenges are broadly parallel.</w:t>
      </w:r>
      <w:r w:rsidR="000525BF" w:rsidRPr="00623173">
        <w:rPr>
          <w:rFonts w:cstheme="minorHAnsi"/>
          <w:lang w:val="en-AU"/>
        </w:rPr>
        <w:t xml:space="preserve"> </w:t>
      </w:r>
      <w:r w:rsidRPr="00623173">
        <w:rPr>
          <w:rFonts w:cstheme="minorHAnsi"/>
          <w:lang w:val="en-AU"/>
        </w:rPr>
        <w:t xml:space="preserve">In particular, investment has flourished in urban areas, but </w:t>
      </w:r>
      <w:r w:rsidR="00FC70AF">
        <w:rPr>
          <w:rFonts w:cstheme="minorHAnsi"/>
          <w:lang w:val="en-AU"/>
        </w:rPr>
        <w:t xml:space="preserve">has </w:t>
      </w:r>
      <w:r w:rsidRPr="00623173">
        <w:rPr>
          <w:rFonts w:cstheme="minorHAnsi"/>
          <w:lang w:val="en-AU"/>
        </w:rPr>
        <w:t>languished in rural areas where there is insufficient revenue-generating traffic to drive commercial returns.</w:t>
      </w:r>
      <w:r w:rsidR="000525BF" w:rsidRPr="00623173">
        <w:rPr>
          <w:rFonts w:cstheme="minorHAnsi"/>
          <w:lang w:val="en-AU"/>
        </w:rPr>
        <w:t xml:space="preserve"> </w:t>
      </w:r>
      <w:r w:rsidRPr="00623173">
        <w:rPr>
          <w:rFonts w:cstheme="minorHAnsi"/>
          <w:lang w:val="en-AU"/>
        </w:rPr>
        <w:t>As a result, only around one third of Australia’s landmass enjoys mobile coverage.</w:t>
      </w:r>
      <w:r w:rsidR="000525BF" w:rsidRPr="00623173">
        <w:rPr>
          <w:rFonts w:cstheme="minorHAnsi"/>
          <w:lang w:val="en-AU"/>
        </w:rPr>
        <w:t xml:space="preserve"> </w:t>
      </w:r>
      <w:r w:rsidRPr="00623173">
        <w:rPr>
          <w:rFonts w:cstheme="minorHAnsi"/>
          <w:lang w:val="en-AU"/>
        </w:rPr>
        <w:t xml:space="preserve">The </w:t>
      </w:r>
      <w:r w:rsidRPr="00623173">
        <w:rPr>
          <w:rFonts w:cstheme="minorHAnsi"/>
          <w:lang w:val="en-AU"/>
        </w:rPr>
        <w:lastRenderedPageBreak/>
        <w:t>percentage in Victoria is significantly higher – estimated at around 75</w:t>
      </w:r>
      <w:r w:rsidR="00057AD4">
        <w:rPr>
          <w:rFonts w:cstheme="minorHAnsi"/>
          <w:lang w:val="en-AU"/>
        </w:rPr>
        <w:t xml:space="preserve"> per cent</w:t>
      </w:r>
      <w:r w:rsidRPr="00623173">
        <w:rPr>
          <w:rFonts w:cstheme="minorHAnsi"/>
          <w:lang w:val="en-AU"/>
        </w:rPr>
        <w:t xml:space="preserve"> - as a consequence of comparatively high population densit</w:t>
      </w:r>
      <w:r w:rsidR="0064570D" w:rsidRPr="00623173">
        <w:rPr>
          <w:rFonts w:cstheme="minorHAnsi"/>
          <w:lang w:val="en-AU"/>
        </w:rPr>
        <w:t>ies</w:t>
      </w:r>
      <w:r w:rsidRPr="00623173">
        <w:rPr>
          <w:rFonts w:cstheme="minorHAnsi"/>
          <w:lang w:val="en-AU"/>
        </w:rPr>
        <w:t>.</w:t>
      </w:r>
    </w:p>
    <w:p w14:paraId="7B436EFC" w14:textId="17DF84AB" w:rsidR="00B51B80" w:rsidRPr="00623173" w:rsidRDefault="00B51B80" w:rsidP="00B51B80">
      <w:pPr>
        <w:rPr>
          <w:rFonts w:cstheme="minorHAnsi"/>
          <w:lang w:val="en-AU"/>
        </w:rPr>
      </w:pPr>
      <w:r w:rsidRPr="00623173">
        <w:rPr>
          <w:rFonts w:cstheme="minorHAnsi"/>
          <w:lang w:val="en-AU"/>
        </w:rPr>
        <w:t>It is not realistic to expect 100</w:t>
      </w:r>
      <w:r w:rsidR="00057AD4">
        <w:rPr>
          <w:rFonts w:cstheme="minorHAnsi"/>
          <w:lang w:val="en-AU"/>
        </w:rPr>
        <w:t xml:space="preserve"> per cent</w:t>
      </w:r>
      <w:r w:rsidRPr="00623173">
        <w:rPr>
          <w:rFonts w:cstheme="minorHAnsi"/>
          <w:lang w:val="en-AU"/>
        </w:rPr>
        <w:t xml:space="preserve"> coverage of Australia’s vast </w:t>
      </w:r>
      <w:r w:rsidR="00045716" w:rsidRPr="00623173">
        <w:rPr>
          <w:rFonts w:cstheme="minorHAnsi"/>
          <w:lang w:val="en-AU"/>
        </w:rPr>
        <w:t>landmass</w:t>
      </w:r>
      <w:r w:rsidRPr="00623173">
        <w:rPr>
          <w:rFonts w:cstheme="minorHAnsi"/>
          <w:lang w:val="en-AU"/>
        </w:rPr>
        <w:t>.</w:t>
      </w:r>
      <w:r w:rsidR="000525BF" w:rsidRPr="00623173">
        <w:rPr>
          <w:rFonts w:cstheme="minorHAnsi"/>
          <w:lang w:val="en-AU"/>
        </w:rPr>
        <w:t xml:space="preserve"> </w:t>
      </w:r>
      <w:r w:rsidRPr="00623173">
        <w:rPr>
          <w:rFonts w:cstheme="minorHAnsi"/>
          <w:lang w:val="en-AU"/>
        </w:rPr>
        <w:t xml:space="preserve">However, with the advent of smart phones and data capabilities, the mobile networks are becoming ever more important </w:t>
      </w:r>
      <w:r w:rsidR="00FC70AF">
        <w:rPr>
          <w:rFonts w:cstheme="minorHAnsi"/>
          <w:lang w:val="en-AU"/>
        </w:rPr>
        <w:t xml:space="preserve">to </w:t>
      </w:r>
      <w:r w:rsidRPr="00623173">
        <w:rPr>
          <w:rFonts w:cstheme="minorHAnsi"/>
          <w:lang w:val="en-AU"/>
        </w:rPr>
        <w:t>all Australians for many different purposes including (but not limited to):</w:t>
      </w:r>
    </w:p>
    <w:p w14:paraId="6505B4CD" w14:textId="5DF9E42A" w:rsidR="00B51B80" w:rsidRPr="00871EC1" w:rsidRDefault="00B51B80" w:rsidP="00527448">
      <w:pPr>
        <w:pStyle w:val="Bulletedlist"/>
        <w:rPr>
          <w:lang w:val="en-AU"/>
        </w:rPr>
      </w:pPr>
      <w:r w:rsidRPr="00871EC1">
        <w:rPr>
          <w:lang w:val="en-AU"/>
        </w:rPr>
        <w:t>social amenity</w:t>
      </w:r>
    </w:p>
    <w:p w14:paraId="26F61509" w14:textId="56B31711" w:rsidR="00B51B80" w:rsidRPr="00871EC1" w:rsidRDefault="00B51B80" w:rsidP="00527448">
      <w:pPr>
        <w:pStyle w:val="Bulletedlist"/>
        <w:rPr>
          <w:lang w:val="en-AU"/>
        </w:rPr>
      </w:pPr>
      <w:r w:rsidRPr="00871EC1">
        <w:rPr>
          <w:lang w:val="en-AU"/>
        </w:rPr>
        <w:t xml:space="preserve">occupational health and safety (noting that in emergency situations, triple-zero calls can be made on </w:t>
      </w:r>
      <w:r w:rsidRPr="00871EC1">
        <w:rPr>
          <w:i/>
          <w:lang w:val="en-AU"/>
        </w:rPr>
        <w:t>any</w:t>
      </w:r>
      <w:r w:rsidRPr="00871EC1">
        <w:rPr>
          <w:lang w:val="en-AU"/>
        </w:rPr>
        <w:t xml:space="preserve"> available network)</w:t>
      </w:r>
    </w:p>
    <w:p w14:paraId="4991B7B6" w14:textId="2F88D206" w:rsidR="00B51B80" w:rsidRPr="00871EC1" w:rsidRDefault="00B51B80" w:rsidP="00527448">
      <w:pPr>
        <w:pStyle w:val="Bulletedlist"/>
        <w:rPr>
          <w:lang w:val="en-AU"/>
        </w:rPr>
      </w:pPr>
      <w:r w:rsidRPr="00871EC1">
        <w:rPr>
          <w:lang w:val="en-AU"/>
        </w:rPr>
        <w:t>on-the-spot access to information and services relevant to one’s business, lifestyle and/or well-being</w:t>
      </w:r>
    </w:p>
    <w:p w14:paraId="764198DB" w14:textId="2EEE0AC5" w:rsidR="00B51B80" w:rsidRPr="00871EC1" w:rsidRDefault="00232622" w:rsidP="00527448">
      <w:pPr>
        <w:pStyle w:val="Bulletedlist"/>
        <w:rPr>
          <w:lang w:val="en-AU"/>
        </w:rPr>
      </w:pPr>
      <w:r w:rsidRPr="00871EC1">
        <w:rPr>
          <w:lang w:val="en-AU"/>
        </w:rPr>
        <w:t>su</w:t>
      </w:r>
      <w:r w:rsidR="00B51B80" w:rsidRPr="00871EC1">
        <w:rPr>
          <w:lang w:val="en-AU"/>
        </w:rPr>
        <w:t>pporting IoT applications</w:t>
      </w:r>
    </w:p>
    <w:p w14:paraId="4D91FE4C" w14:textId="41C61C22" w:rsidR="00B51B80" w:rsidRPr="00871EC1" w:rsidRDefault="00B51B80" w:rsidP="00527448">
      <w:pPr>
        <w:pStyle w:val="Bulletedlist"/>
        <w:rPr>
          <w:lang w:val="en-AU"/>
        </w:rPr>
      </w:pPr>
      <w:r w:rsidRPr="00871EC1">
        <w:rPr>
          <w:lang w:val="en-AU"/>
        </w:rPr>
        <w:t xml:space="preserve">as a supplement (or alternative) to a fixed broadband service, especially in areas served only by </w:t>
      </w:r>
      <w:r w:rsidR="00DD2458" w:rsidRPr="00871EC1">
        <w:rPr>
          <w:lang w:val="en-AU"/>
        </w:rPr>
        <w:t>NBN Co</w:t>
      </w:r>
      <w:r w:rsidRPr="00871EC1">
        <w:rPr>
          <w:lang w:val="en-AU"/>
        </w:rPr>
        <w:t>’s satellite service.</w:t>
      </w:r>
    </w:p>
    <w:p w14:paraId="74D58372" w14:textId="12324E4C" w:rsidR="00B51B80" w:rsidRPr="00623173" w:rsidRDefault="00B51B80" w:rsidP="00B51B80">
      <w:pPr>
        <w:rPr>
          <w:rFonts w:cstheme="minorHAnsi"/>
          <w:lang w:val="en-AU"/>
        </w:rPr>
      </w:pPr>
      <w:r w:rsidRPr="00623173">
        <w:rPr>
          <w:rFonts w:cstheme="minorHAnsi"/>
          <w:lang w:val="en-AU"/>
        </w:rPr>
        <w:t>At the present level of coverage (by any MNO) many of the potential socio-economic benefits remain out of reach.</w:t>
      </w:r>
      <w:r w:rsidR="00232622" w:rsidRPr="00623173">
        <w:rPr>
          <w:rFonts w:cstheme="minorHAnsi"/>
          <w:lang w:val="en-AU"/>
        </w:rPr>
        <w:t xml:space="preserve"> </w:t>
      </w:r>
      <w:r w:rsidRPr="00623173">
        <w:rPr>
          <w:rFonts w:cstheme="minorHAnsi"/>
          <w:lang w:val="en-AU"/>
        </w:rPr>
        <w:t xml:space="preserve">In this context, pushing the boundaries of mobile network coverage promises social-economic benefits that can be disproportionate to the additional revenue opportunities available to </w:t>
      </w:r>
      <w:r w:rsidR="006D6D91">
        <w:rPr>
          <w:rFonts w:cstheme="minorHAnsi"/>
          <w:lang w:val="en-AU"/>
        </w:rPr>
        <w:t>MNOs</w:t>
      </w:r>
      <w:r w:rsidRPr="00623173">
        <w:rPr>
          <w:rFonts w:cstheme="minorHAnsi"/>
          <w:lang w:val="en-AU"/>
        </w:rPr>
        <w:t>.</w:t>
      </w:r>
    </w:p>
    <w:p w14:paraId="3E20A473" w14:textId="58D14577" w:rsidR="00B51B80" w:rsidRPr="00623173" w:rsidRDefault="00B51B80" w:rsidP="00B51B80">
      <w:pPr>
        <w:rPr>
          <w:rFonts w:cstheme="minorHAnsi"/>
          <w:lang w:val="en-AU"/>
        </w:rPr>
      </w:pPr>
      <w:r w:rsidRPr="00623173">
        <w:rPr>
          <w:rFonts w:cstheme="minorHAnsi"/>
          <w:lang w:val="en-AU"/>
        </w:rPr>
        <w:t>The challenges for the MNOs are understandable.</w:t>
      </w:r>
      <w:r w:rsidR="000525BF" w:rsidRPr="00623173">
        <w:rPr>
          <w:rFonts w:cstheme="minorHAnsi"/>
          <w:lang w:val="en-AU"/>
        </w:rPr>
        <w:t xml:space="preserve"> </w:t>
      </w:r>
      <w:r w:rsidRPr="00623173">
        <w:rPr>
          <w:rFonts w:cstheme="minorHAnsi"/>
          <w:lang w:val="en-AU"/>
        </w:rPr>
        <w:t>If investment in extending coverage to an area does not generate sufficient additional revenue generating traffic to be profitable, it is not a prudent use of shareholder funds.</w:t>
      </w:r>
      <w:r w:rsidR="00232622" w:rsidRPr="00623173">
        <w:rPr>
          <w:rFonts w:cstheme="minorHAnsi"/>
          <w:lang w:val="en-AU"/>
        </w:rPr>
        <w:t xml:space="preserve"> </w:t>
      </w:r>
    </w:p>
    <w:p w14:paraId="0551A952" w14:textId="77777777" w:rsidR="00B51B80" w:rsidRPr="00623173" w:rsidRDefault="00B51B80" w:rsidP="00B51B80">
      <w:pPr>
        <w:rPr>
          <w:rFonts w:cstheme="minorHAnsi"/>
          <w:lang w:val="en-AU"/>
        </w:rPr>
      </w:pPr>
      <w:r w:rsidRPr="00623173">
        <w:rPr>
          <w:rFonts w:cstheme="minorHAnsi"/>
          <w:lang w:val="en-AU"/>
        </w:rPr>
        <w:t>The structure of the mobile market in Australia leads to the question of what constitutes a mobile blackspot.</w:t>
      </w:r>
      <w:r w:rsidR="000525BF" w:rsidRPr="00623173">
        <w:rPr>
          <w:rFonts w:cstheme="minorHAnsi"/>
          <w:lang w:val="en-AU"/>
        </w:rPr>
        <w:t xml:space="preserve"> </w:t>
      </w:r>
      <w:r w:rsidRPr="00623173">
        <w:rPr>
          <w:rFonts w:cstheme="minorHAnsi"/>
          <w:lang w:val="en-AU"/>
        </w:rPr>
        <w:t>Most Australians subscribe to one and only one mobile network – and for many such Australians, a blackspot exists if the particular operator that they have chosen does not offer coverage relevant to their location and transport patterns.</w:t>
      </w:r>
    </w:p>
    <w:p w14:paraId="28D96497" w14:textId="77777777" w:rsidR="00B51B80" w:rsidRPr="00623173" w:rsidRDefault="00B51B80" w:rsidP="00166B8E">
      <w:pPr>
        <w:rPr>
          <w:rFonts w:cstheme="minorHAnsi"/>
          <w:lang w:val="en-AU"/>
        </w:rPr>
      </w:pPr>
      <w:r w:rsidRPr="00623173">
        <w:rPr>
          <w:rFonts w:cstheme="minorHAnsi"/>
          <w:lang w:val="en-AU"/>
        </w:rPr>
        <w:t>However, one of the benefits of the vigorous competition that prevails to attract mobile users in urban areas is a rich array of competitively priced options.</w:t>
      </w:r>
      <w:r w:rsidR="000525BF" w:rsidRPr="00623173">
        <w:rPr>
          <w:rFonts w:cstheme="minorHAnsi"/>
          <w:lang w:val="en-AU"/>
        </w:rPr>
        <w:t xml:space="preserve"> </w:t>
      </w:r>
      <w:r w:rsidRPr="00623173">
        <w:rPr>
          <w:rFonts w:cstheme="minorHAnsi"/>
          <w:lang w:val="en-AU"/>
        </w:rPr>
        <w:t>As a result, for those users whose preferred MNO does not provide coverage in all the areas that they frequent, the cost of subscribing to a secondary plan is typically not prohibitive.</w:t>
      </w:r>
      <w:r w:rsidR="000525BF" w:rsidRPr="00623173">
        <w:rPr>
          <w:rFonts w:cstheme="minorHAnsi"/>
          <w:lang w:val="en-AU"/>
        </w:rPr>
        <w:t xml:space="preserve"> </w:t>
      </w:r>
      <w:r w:rsidRPr="00623173">
        <w:rPr>
          <w:rFonts w:cstheme="minorHAnsi"/>
          <w:lang w:val="en-AU"/>
        </w:rPr>
        <w:t>There are also “dual SIM” phones that facilitate management of connectivit</w:t>
      </w:r>
      <w:r w:rsidR="00E171A3" w:rsidRPr="00623173">
        <w:rPr>
          <w:rFonts w:cstheme="minorHAnsi"/>
          <w:lang w:val="en-AU"/>
        </w:rPr>
        <w:t>y in a two-network environment.</w:t>
      </w:r>
    </w:p>
    <w:p w14:paraId="36F4B85E" w14:textId="77777777" w:rsidR="00BE69EE" w:rsidRPr="00871EC1" w:rsidRDefault="008811E9" w:rsidP="00A77183">
      <w:pPr>
        <w:pStyle w:val="Heading2"/>
        <w:rPr>
          <w:lang w:val="en-AU"/>
        </w:rPr>
      </w:pPr>
      <w:bookmarkStart w:id="157" w:name="_Ref518651899"/>
      <w:bookmarkStart w:id="158" w:name="_Toc519072003"/>
      <w:bookmarkStart w:id="159" w:name="_Toc521314306"/>
      <w:bookmarkStart w:id="160" w:name="_Toc527530448"/>
      <w:bookmarkStart w:id="161" w:name="_Toc30164234"/>
      <w:r w:rsidRPr="00871EC1">
        <w:rPr>
          <w:lang w:val="en-AU"/>
        </w:rPr>
        <w:t>LP-WAN Coverage</w:t>
      </w:r>
      <w:bookmarkEnd w:id="157"/>
      <w:bookmarkEnd w:id="158"/>
      <w:bookmarkEnd w:id="159"/>
      <w:bookmarkEnd w:id="160"/>
      <w:bookmarkEnd w:id="161"/>
    </w:p>
    <w:p w14:paraId="6551BAE0" w14:textId="77777777" w:rsidR="00093CB7" w:rsidRPr="00871EC1" w:rsidRDefault="00093CB7" w:rsidP="00427A6F">
      <w:pPr>
        <w:pStyle w:val="Heading5"/>
        <w:rPr>
          <w:lang w:val="en-AU"/>
        </w:rPr>
      </w:pPr>
      <w:bookmarkStart w:id="162" w:name="_Toc519006079"/>
      <w:bookmarkStart w:id="163" w:name="_Toc519072004"/>
      <w:bookmarkStart w:id="164" w:name="_Toc527530449"/>
      <w:r w:rsidRPr="00871EC1">
        <w:rPr>
          <w:lang w:val="en-AU"/>
        </w:rPr>
        <w:t>General Notes</w:t>
      </w:r>
      <w:bookmarkEnd w:id="162"/>
      <w:bookmarkEnd w:id="163"/>
      <w:bookmarkEnd w:id="164"/>
    </w:p>
    <w:p w14:paraId="5B4F27DB" w14:textId="77777777" w:rsidR="00A06E9D" w:rsidRPr="00623173" w:rsidRDefault="00A06E9D" w:rsidP="00A06E9D">
      <w:pPr>
        <w:rPr>
          <w:rFonts w:cstheme="minorHAnsi"/>
          <w:lang w:val="en-AU"/>
        </w:rPr>
      </w:pPr>
      <w:bookmarkStart w:id="165" w:name="_Toc519006080"/>
      <w:bookmarkStart w:id="166" w:name="_Toc519072005"/>
      <w:bookmarkStart w:id="167" w:name="_Toc527530450"/>
      <w:r w:rsidRPr="00623173">
        <w:rPr>
          <w:rFonts w:cstheme="minorHAnsi"/>
          <w:lang w:val="en-AU"/>
        </w:rPr>
        <w:t>LP-WAN technologies are designed for low-bandwidth transmission of small packets of information, with the radio technology supporting battery life of several years, making it well-suited for remote IoT sensors. Two-way protocols can be used for both monitoring (for example, meters, alarms etc) and control responses. In contrast, one-way protocols support only monitoring, but typically achieve longer battery life by obviating the need to “listen” for transmissions.</w:t>
      </w:r>
    </w:p>
    <w:p w14:paraId="06B8E8FC" w14:textId="77777777" w:rsidR="00A06E9D" w:rsidRPr="00623173" w:rsidRDefault="00A06E9D" w:rsidP="00A06E9D">
      <w:pPr>
        <w:keepNext/>
        <w:rPr>
          <w:rFonts w:cstheme="minorHAnsi"/>
          <w:lang w:val="en-AU"/>
        </w:rPr>
      </w:pPr>
      <w:r w:rsidRPr="00623173">
        <w:rPr>
          <w:rFonts w:cstheme="minorHAnsi"/>
          <w:lang w:val="en-AU"/>
        </w:rPr>
        <w:t>The original providers of LP-WAN technology coverage are:</w:t>
      </w:r>
    </w:p>
    <w:p w14:paraId="7ECEB8A6" w14:textId="77777777" w:rsidR="00A06E9D" w:rsidRPr="00A06E9D" w:rsidRDefault="00A06E9D" w:rsidP="00A06E9D">
      <w:pPr>
        <w:pStyle w:val="Bulletedlist"/>
        <w:rPr>
          <w:lang w:val="en-AU"/>
        </w:rPr>
      </w:pPr>
      <w:proofErr w:type="spellStart"/>
      <w:r w:rsidRPr="00A06E9D">
        <w:rPr>
          <w:lang w:val="en-AU"/>
        </w:rPr>
        <w:t>NNNCo</w:t>
      </w:r>
      <w:proofErr w:type="spellEnd"/>
      <w:r w:rsidRPr="00A06E9D">
        <w:rPr>
          <w:lang w:val="en-AU"/>
        </w:rPr>
        <w:t xml:space="preserve">, with </w:t>
      </w:r>
      <w:proofErr w:type="spellStart"/>
      <w:r w:rsidRPr="00A06E9D">
        <w:rPr>
          <w:lang w:val="en-AU"/>
        </w:rPr>
        <w:t>LoRaWAN</w:t>
      </w:r>
      <w:proofErr w:type="spellEnd"/>
      <w:r w:rsidRPr="00A06E9D">
        <w:rPr>
          <w:lang w:val="en-AU"/>
        </w:rPr>
        <w:t xml:space="preserve"> technology; </w:t>
      </w:r>
      <w:proofErr w:type="spellStart"/>
      <w:r w:rsidRPr="00A06E9D">
        <w:rPr>
          <w:lang w:val="en-AU"/>
        </w:rPr>
        <w:t>LoRa</w:t>
      </w:r>
      <w:proofErr w:type="spellEnd"/>
      <w:r w:rsidRPr="00A06E9D">
        <w:rPr>
          <w:lang w:val="en-AU"/>
        </w:rPr>
        <w:t xml:space="preserve"> is a two-way protocol; at the time of analysis, no information about coverage was available</w:t>
      </w:r>
    </w:p>
    <w:p w14:paraId="5B8EC5D8" w14:textId="77777777" w:rsidR="00A06E9D" w:rsidRPr="00A06E9D" w:rsidRDefault="00A06E9D" w:rsidP="00A06E9D">
      <w:pPr>
        <w:pStyle w:val="Bulletedlist"/>
        <w:rPr>
          <w:lang w:val="en-AU"/>
        </w:rPr>
      </w:pPr>
      <w:proofErr w:type="spellStart"/>
      <w:r w:rsidRPr="00A06E9D">
        <w:rPr>
          <w:lang w:val="en-AU"/>
        </w:rPr>
        <w:t>Thinxtra</w:t>
      </w:r>
      <w:proofErr w:type="spellEnd"/>
      <w:r w:rsidRPr="00A06E9D">
        <w:rPr>
          <w:lang w:val="en-AU"/>
        </w:rPr>
        <w:t xml:space="preserve">, with </w:t>
      </w:r>
      <w:proofErr w:type="spellStart"/>
      <w:r w:rsidRPr="00A06E9D">
        <w:rPr>
          <w:lang w:val="en-AU"/>
        </w:rPr>
        <w:t>Sigfox</w:t>
      </w:r>
      <w:proofErr w:type="spellEnd"/>
      <w:r w:rsidRPr="00A06E9D">
        <w:rPr>
          <w:lang w:val="en-AU"/>
        </w:rPr>
        <w:t xml:space="preserve"> technology – Sigfox is also a two-way protocol; and</w:t>
      </w:r>
    </w:p>
    <w:p w14:paraId="0F48CDF5" w14:textId="77777777" w:rsidR="00A06E9D" w:rsidRPr="00A06E9D" w:rsidRDefault="00A06E9D" w:rsidP="00A06E9D">
      <w:pPr>
        <w:pStyle w:val="Bulletedlist"/>
        <w:rPr>
          <w:lang w:val="en-AU"/>
        </w:rPr>
      </w:pPr>
      <w:r w:rsidRPr="00A06E9D">
        <w:rPr>
          <w:lang w:val="en-AU"/>
        </w:rPr>
        <w:t>Taggle, a one-way technology used widely for water meter reading.</w:t>
      </w:r>
    </w:p>
    <w:p w14:paraId="7711E55A" w14:textId="77777777" w:rsidR="00A06E9D" w:rsidRPr="00623173" w:rsidRDefault="00A06E9D" w:rsidP="00A06E9D">
      <w:pPr>
        <w:rPr>
          <w:rFonts w:cstheme="minorHAnsi"/>
          <w:lang w:val="en-AU"/>
        </w:rPr>
      </w:pPr>
      <w:r w:rsidRPr="00623173">
        <w:rPr>
          <w:rFonts w:cstheme="minorHAnsi"/>
          <w:lang w:val="en-AU"/>
        </w:rPr>
        <w:t>Deployment of these LP-WAN technologies (</w:t>
      </w:r>
      <w:proofErr w:type="spellStart"/>
      <w:r w:rsidRPr="00623173">
        <w:rPr>
          <w:rFonts w:cstheme="minorHAnsi"/>
          <w:lang w:val="en-AU"/>
        </w:rPr>
        <w:t>LoRa</w:t>
      </w:r>
      <w:proofErr w:type="spellEnd"/>
      <w:r w:rsidRPr="00623173">
        <w:rPr>
          <w:rFonts w:cstheme="minorHAnsi"/>
          <w:lang w:val="en-AU"/>
        </w:rPr>
        <w:t xml:space="preserve">, </w:t>
      </w:r>
      <w:proofErr w:type="spellStart"/>
      <w:r w:rsidRPr="00623173">
        <w:rPr>
          <w:rFonts w:cstheme="minorHAnsi"/>
          <w:lang w:val="en-AU"/>
        </w:rPr>
        <w:t>Sigfox</w:t>
      </w:r>
      <w:proofErr w:type="spellEnd"/>
      <w:r w:rsidRPr="00623173">
        <w:rPr>
          <w:rFonts w:cstheme="minorHAnsi"/>
          <w:lang w:val="en-AU"/>
        </w:rPr>
        <w:t xml:space="preserve"> and Taggle) is driven by project-specific opportunities, rather than by up-front investment in coverage in the hope that applications will follows.</w:t>
      </w:r>
    </w:p>
    <w:p w14:paraId="04989420" w14:textId="77777777" w:rsidR="00A06E9D" w:rsidRPr="00623173" w:rsidRDefault="00A06E9D" w:rsidP="00A06E9D">
      <w:pPr>
        <w:rPr>
          <w:rFonts w:cstheme="minorHAnsi"/>
          <w:lang w:val="en-AU"/>
        </w:rPr>
      </w:pPr>
      <w:r w:rsidRPr="00623173">
        <w:rPr>
          <w:rFonts w:cstheme="minorHAnsi"/>
          <w:lang w:val="en-AU"/>
        </w:rPr>
        <w:t>The major mobile network operators are rapidly moving into the provision of LP-WAN services (NB-IoT), with data available for digital plan analysis on Optus NB-IoT coverage. Telstra’s LTE-M (LTE Cat-M1) public coverage map shows full coverage for Victoria except for some alpine areas.</w:t>
      </w:r>
    </w:p>
    <w:p w14:paraId="6C774ECA" w14:textId="77777777" w:rsidR="00A06E9D" w:rsidRPr="00623173" w:rsidRDefault="00A06E9D" w:rsidP="00A06E9D">
      <w:pPr>
        <w:rPr>
          <w:rFonts w:cstheme="minorHAnsi"/>
          <w:lang w:val="en-AU"/>
        </w:rPr>
      </w:pPr>
      <w:r w:rsidRPr="00623173">
        <w:rPr>
          <w:rFonts w:cstheme="minorHAnsi"/>
          <w:lang w:val="en-AU"/>
        </w:rPr>
        <w:t xml:space="preserve">In addition to utilising LP-WAN technologies, Smart City and Smart Town initiatives can often take advantage of short-range technologies such as </w:t>
      </w:r>
      <w:proofErr w:type="spellStart"/>
      <w:r w:rsidRPr="00623173">
        <w:rPr>
          <w:rFonts w:cstheme="minorHAnsi"/>
          <w:lang w:val="en-AU"/>
        </w:rPr>
        <w:t>WiFi</w:t>
      </w:r>
      <w:proofErr w:type="spellEnd"/>
      <w:r w:rsidRPr="00623173">
        <w:rPr>
          <w:rFonts w:cstheme="minorHAnsi"/>
          <w:lang w:val="en-AU"/>
        </w:rPr>
        <w:t>, coupled with backhaul provided by an NBN service, an independently sourced connectivity solution or a mobile network service.</w:t>
      </w:r>
    </w:p>
    <w:p w14:paraId="381679F1" w14:textId="77777777" w:rsidR="00A06E9D" w:rsidRPr="00623173" w:rsidRDefault="00A06E9D" w:rsidP="00A06E9D">
      <w:pPr>
        <w:rPr>
          <w:rFonts w:cstheme="minorHAnsi"/>
          <w:lang w:val="en-AU"/>
        </w:rPr>
      </w:pPr>
      <w:r w:rsidRPr="00623173">
        <w:rPr>
          <w:rFonts w:cstheme="minorHAnsi"/>
          <w:lang w:val="en-AU"/>
        </w:rPr>
        <w:t xml:space="preserve">Given the low bandwidth utilised by these technologies, much less infrastructure investment is required to provide coverage to large areas. </w:t>
      </w:r>
    </w:p>
    <w:p w14:paraId="17F155D0" w14:textId="77777777" w:rsidR="00E51576" w:rsidRPr="00871EC1" w:rsidRDefault="00E51576" w:rsidP="00427A6F">
      <w:pPr>
        <w:pStyle w:val="Heading5"/>
        <w:rPr>
          <w:lang w:val="en-AU"/>
        </w:rPr>
      </w:pPr>
      <w:proofErr w:type="spellStart"/>
      <w:r w:rsidRPr="00871EC1">
        <w:rPr>
          <w:lang w:val="en-AU"/>
        </w:rPr>
        <w:t>LoRa</w:t>
      </w:r>
      <w:bookmarkEnd w:id="165"/>
      <w:bookmarkEnd w:id="166"/>
      <w:bookmarkEnd w:id="167"/>
      <w:proofErr w:type="spellEnd"/>
    </w:p>
    <w:p w14:paraId="2075BC38" w14:textId="00483262" w:rsidR="008811E9" w:rsidRPr="00623173" w:rsidRDefault="008811E9" w:rsidP="00E51576">
      <w:pPr>
        <w:rPr>
          <w:rFonts w:cstheme="minorHAnsi"/>
          <w:lang w:val="en-AU"/>
        </w:rPr>
      </w:pPr>
      <w:r w:rsidRPr="00623173">
        <w:rPr>
          <w:rFonts w:cstheme="minorHAnsi"/>
          <w:lang w:val="en-AU"/>
        </w:rPr>
        <w:t xml:space="preserve">An Australian company, NNNCo Pty. Ltd., </w:t>
      </w:r>
      <w:r w:rsidR="00A66400" w:rsidRPr="00623173">
        <w:rPr>
          <w:rFonts w:cstheme="minorHAnsi"/>
          <w:lang w:val="en-AU"/>
        </w:rPr>
        <w:t>is a leading proponent</w:t>
      </w:r>
      <w:r w:rsidR="0018554C" w:rsidRPr="00623173">
        <w:rPr>
          <w:rFonts w:cstheme="minorHAnsi"/>
          <w:lang w:val="en-AU"/>
        </w:rPr>
        <w:t xml:space="preserve"> </w:t>
      </w:r>
      <w:r w:rsidR="000B799A">
        <w:rPr>
          <w:rFonts w:cstheme="minorHAnsi"/>
          <w:lang w:val="en-AU"/>
        </w:rPr>
        <w:t xml:space="preserve">of </w:t>
      </w:r>
      <w:proofErr w:type="spellStart"/>
      <w:r w:rsidRPr="00623173">
        <w:rPr>
          <w:rFonts w:cstheme="minorHAnsi"/>
          <w:lang w:val="en-AU"/>
        </w:rPr>
        <w:t>LoRa</w:t>
      </w:r>
      <w:proofErr w:type="spellEnd"/>
      <w:r w:rsidRPr="00623173">
        <w:rPr>
          <w:rFonts w:cstheme="minorHAnsi"/>
          <w:lang w:val="en-AU"/>
        </w:rPr>
        <w:t xml:space="preserve"> technology</w:t>
      </w:r>
      <w:r w:rsidR="00A66400" w:rsidRPr="00623173">
        <w:rPr>
          <w:rFonts w:cstheme="minorHAnsi"/>
          <w:lang w:val="en-AU"/>
        </w:rPr>
        <w:t xml:space="preserve"> and is known to be working in a range of smart city and rural applications.</w:t>
      </w:r>
      <w:r w:rsidR="000525BF" w:rsidRPr="00623173">
        <w:rPr>
          <w:rFonts w:cstheme="minorHAnsi"/>
          <w:lang w:val="en-AU"/>
        </w:rPr>
        <w:t xml:space="preserve"> </w:t>
      </w:r>
      <w:r w:rsidR="00A66400" w:rsidRPr="00623173">
        <w:rPr>
          <w:rFonts w:cstheme="minorHAnsi"/>
          <w:lang w:val="en-AU"/>
        </w:rPr>
        <w:t xml:space="preserve">Details of coverage </w:t>
      </w:r>
      <w:r w:rsidR="00FE49B9" w:rsidRPr="00623173">
        <w:rPr>
          <w:rFonts w:cstheme="minorHAnsi"/>
          <w:lang w:val="en-AU"/>
        </w:rPr>
        <w:t xml:space="preserve">established in support of these projects </w:t>
      </w:r>
      <w:r w:rsidR="00A66400" w:rsidRPr="00623173">
        <w:rPr>
          <w:rFonts w:cstheme="minorHAnsi"/>
          <w:lang w:val="en-AU"/>
        </w:rPr>
        <w:t>are not published.</w:t>
      </w:r>
      <w:r w:rsidR="000525BF" w:rsidRPr="00623173">
        <w:rPr>
          <w:rFonts w:cstheme="minorHAnsi"/>
          <w:lang w:val="en-AU"/>
        </w:rPr>
        <w:t xml:space="preserve"> </w:t>
      </w:r>
      <w:r w:rsidR="00A66400" w:rsidRPr="00623173">
        <w:rPr>
          <w:rFonts w:cstheme="minorHAnsi"/>
          <w:lang w:val="en-AU"/>
        </w:rPr>
        <w:t xml:space="preserve">In addition to NNNCo, </w:t>
      </w:r>
      <w:r w:rsidRPr="00623173">
        <w:rPr>
          <w:rFonts w:cstheme="minorHAnsi"/>
          <w:lang w:val="en-AU"/>
        </w:rPr>
        <w:t xml:space="preserve">various other parties are known to have deployed </w:t>
      </w:r>
      <w:proofErr w:type="spellStart"/>
      <w:r w:rsidRPr="00623173">
        <w:rPr>
          <w:rFonts w:cstheme="minorHAnsi"/>
          <w:lang w:val="en-AU"/>
        </w:rPr>
        <w:t>LoRa</w:t>
      </w:r>
      <w:proofErr w:type="spellEnd"/>
      <w:r w:rsidRPr="00623173">
        <w:rPr>
          <w:rFonts w:cstheme="minorHAnsi"/>
          <w:lang w:val="en-AU"/>
        </w:rPr>
        <w:t xml:space="preserve"> </w:t>
      </w:r>
      <w:r w:rsidRPr="00623173">
        <w:rPr>
          <w:rFonts w:cstheme="minorHAnsi"/>
          <w:lang w:val="en-AU"/>
        </w:rPr>
        <w:lastRenderedPageBreak/>
        <w:t>base stations for trial purposes and/or for particular applications</w:t>
      </w:r>
      <w:r w:rsidR="0018554C" w:rsidRPr="00623173">
        <w:rPr>
          <w:rFonts w:cstheme="minorHAnsi"/>
          <w:lang w:val="en-AU"/>
        </w:rPr>
        <w:t>.</w:t>
      </w:r>
    </w:p>
    <w:p w14:paraId="5FC277E6" w14:textId="77777777" w:rsidR="00E51576" w:rsidRPr="00871EC1" w:rsidRDefault="00E51576" w:rsidP="00427A6F">
      <w:pPr>
        <w:pStyle w:val="Heading5"/>
        <w:rPr>
          <w:lang w:val="en-AU"/>
        </w:rPr>
      </w:pPr>
      <w:bookmarkStart w:id="168" w:name="_Toc519006081"/>
      <w:bookmarkStart w:id="169" w:name="_Toc519072006"/>
      <w:bookmarkStart w:id="170" w:name="_Toc527530451"/>
      <w:r w:rsidRPr="00871EC1">
        <w:rPr>
          <w:lang w:val="en-AU"/>
        </w:rPr>
        <w:t>Sigfox</w:t>
      </w:r>
      <w:bookmarkEnd w:id="168"/>
      <w:bookmarkEnd w:id="169"/>
      <w:bookmarkEnd w:id="170"/>
    </w:p>
    <w:p w14:paraId="427E9E4D" w14:textId="279C4AE0" w:rsidR="00A66400" w:rsidRPr="00623173" w:rsidRDefault="008811E9" w:rsidP="008811E9">
      <w:pPr>
        <w:rPr>
          <w:rFonts w:cstheme="minorHAnsi"/>
          <w:lang w:val="en-AU"/>
        </w:rPr>
      </w:pPr>
      <w:r w:rsidRPr="00623173">
        <w:rPr>
          <w:rFonts w:cstheme="minorHAnsi"/>
          <w:lang w:val="en-AU"/>
        </w:rPr>
        <w:t>Sigfox publishes a global coverage map</w:t>
      </w:r>
      <w:r w:rsidR="00FE49B9" w:rsidRPr="00623173">
        <w:rPr>
          <w:rStyle w:val="FootnoteReference"/>
          <w:rFonts w:asciiTheme="minorHAnsi" w:hAnsiTheme="minorHAnsi" w:cstheme="minorHAnsi"/>
          <w:sz w:val="18"/>
          <w:szCs w:val="18"/>
          <w:lang w:val="en-AU"/>
        </w:rPr>
        <w:footnoteReference w:id="11"/>
      </w:r>
      <w:r w:rsidR="00FE49B9" w:rsidRPr="00623173">
        <w:rPr>
          <w:rFonts w:cstheme="minorHAnsi"/>
          <w:lang w:val="en-AU"/>
        </w:rPr>
        <w:t>.</w:t>
      </w:r>
      <w:r w:rsidR="000525BF" w:rsidRPr="00623173">
        <w:rPr>
          <w:rFonts w:cstheme="minorHAnsi"/>
          <w:lang w:val="en-AU"/>
        </w:rPr>
        <w:t xml:space="preserve"> </w:t>
      </w:r>
      <w:r w:rsidR="00FE49B9" w:rsidRPr="00623173">
        <w:rPr>
          <w:rFonts w:cstheme="minorHAnsi"/>
          <w:lang w:val="en-AU"/>
        </w:rPr>
        <w:t>The</w:t>
      </w:r>
      <w:r w:rsidR="00A66400" w:rsidRPr="00623173">
        <w:rPr>
          <w:rFonts w:cstheme="minorHAnsi"/>
          <w:lang w:val="en-AU"/>
        </w:rPr>
        <w:t xml:space="preserve"> diagram</w:t>
      </w:r>
      <w:r w:rsidR="00FE49B9" w:rsidRPr="00623173">
        <w:rPr>
          <w:rFonts w:cstheme="minorHAnsi"/>
          <w:lang w:val="en-AU"/>
        </w:rPr>
        <w:t xml:space="preserve"> below shows</w:t>
      </w:r>
      <w:r w:rsidR="00A66400" w:rsidRPr="00623173">
        <w:rPr>
          <w:rFonts w:cstheme="minorHAnsi"/>
          <w:lang w:val="en-AU"/>
        </w:rPr>
        <w:t xml:space="preserve"> coverage </w:t>
      </w:r>
      <w:r w:rsidR="00FE49B9" w:rsidRPr="00623173">
        <w:rPr>
          <w:rFonts w:cstheme="minorHAnsi"/>
          <w:lang w:val="en-AU"/>
        </w:rPr>
        <w:t xml:space="preserve">in the </w:t>
      </w:r>
      <w:r w:rsidR="00AC3971" w:rsidRPr="00623173">
        <w:rPr>
          <w:rFonts w:cstheme="minorHAnsi"/>
          <w:lang w:val="en-AU"/>
        </w:rPr>
        <w:fldChar w:fldCharType="begin"/>
      </w:r>
      <w:r w:rsidR="00AC3971" w:rsidRPr="00623173">
        <w:rPr>
          <w:rFonts w:cstheme="minorHAnsi"/>
          <w:lang w:val="en-AU"/>
        </w:rPr>
        <w:instrText xml:space="preserve"> SUBJECT  \* MERGEFORMAT </w:instrText>
      </w:r>
      <w:r w:rsidR="00AC3971" w:rsidRPr="00623173">
        <w:rPr>
          <w:rFonts w:cstheme="minorHAnsi"/>
          <w:lang w:val="en-AU"/>
        </w:rPr>
        <w:fldChar w:fldCharType="separate"/>
      </w:r>
      <w:r w:rsidR="00262F76" w:rsidRPr="00623173">
        <w:rPr>
          <w:rFonts w:cstheme="minorHAnsi"/>
          <w:lang w:val="en-AU"/>
        </w:rPr>
        <w:t>Barwon</w:t>
      </w:r>
      <w:r w:rsidR="00AC3971" w:rsidRPr="00623173">
        <w:rPr>
          <w:rFonts w:cstheme="minorHAnsi"/>
          <w:lang w:val="en-AU"/>
        </w:rPr>
        <w:fldChar w:fldCharType="end"/>
      </w:r>
      <w:r w:rsidR="00FE49B9" w:rsidRPr="00623173">
        <w:rPr>
          <w:rFonts w:cstheme="minorHAnsi"/>
          <w:lang w:val="en-AU"/>
        </w:rPr>
        <w:t xml:space="preserve"> Region </w:t>
      </w:r>
      <w:r w:rsidR="00A66400" w:rsidRPr="00623173">
        <w:rPr>
          <w:rFonts w:cstheme="minorHAnsi"/>
          <w:lang w:val="en-AU"/>
        </w:rPr>
        <w:t>in blue.</w:t>
      </w:r>
      <w:r w:rsidR="000525BF" w:rsidRPr="00623173">
        <w:rPr>
          <w:rFonts w:cstheme="minorHAnsi"/>
          <w:lang w:val="en-AU"/>
        </w:rPr>
        <w:t xml:space="preserve"> </w:t>
      </w:r>
      <w:r w:rsidR="00E51576" w:rsidRPr="00623173">
        <w:rPr>
          <w:rFonts w:cstheme="minorHAnsi"/>
          <w:lang w:val="en-AU"/>
        </w:rPr>
        <w:t>In contrast to the Taggle map (see following), the Sigfox map appears to take account of topographic occlusions – as evidenced by the irregular patterns of coverage at the fringes of coverage areas.</w:t>
      </w:r>
      <w:r w:rsidR="00E51576" w:rsidRPr="00623173">
        <w:rPr>
          <w:rFonts w:cstheme="minorHAnsi"/>
          <w:lang w:val="en-AU"/>
        </w:rPr>
        <w:br/>
      </w:r>
    </w:p>
    <w:p w14:paraId="0E8BD175" w14:textId="1C2C7B85" w:rsidR="00113BD9" w:rsidRPr="00623173" w:rsidRDefault="00C5167B" w:rsidP="00113BD9">
      <w:pPr>
        <w:keepNext/>
        <w:jc w:val="center"/>
        <w:rPr>
          <w:rFonts w:cstheme="minorHAnsi"/>
          <w:lang w:val="en-AU"/>
        </w:rPr>
      </w:pPr>
      <w:r w:rsidRPr="00623173">
        <w:rPr>
          <w:rFonts w:cstheme="minorHAnsi"/>
          <w:noProof/>
          <w:lang w:val="en-AU"/>
        </w:rPr>
        <w:drawing>
          <wp:inline distT="0" distB="0" distL="0" distR="0" wp14:anchorId="0D990B7B" wp14:editId="660D02AC">
            <wp:extent cx="3149600" cy="14566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3149600" cy="1456690"/>
                    </a:xfrm>
                    <a:prstGeom prst="rect">
                      <a:avLst/>
                    </a:prstGeom>
                  </pic:spPr>
                </pic:pic>
              </a:graphicData>
            </a:graphic>
          </wp:inline>
        </w:drawing>
      </w:r>
    </w:p>
    <w:p w14:paraId="24EF350C" w14:textId="4A3B8779"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11</w:t>
      </w:r>
      <w:r w:rsidRPr="00871EC1">
        <w:rPr>
          <w:lang w:val="en-AU"/>
        </w:rPr>
        <w:fldChar w:fldCharType="end"/>
      </w:r>
      <w:r w:rsidRPr="00871EC1">
        <w:rPr>
          <w:lang w:val="en-AU"/>
        </w:rPr>
        <w:t xml:space="preserve"> </w:t>
      </w:r>
      <w:proofErr w:type="spellStart"/>
      <w:r w:rsidRPr="00871EC1">
        <w:rPr>
          <w:lang w:val="en-AU"/>
        </w:rPr>
        <w:t>Sigfox</w:t>
      </w:r>
      <w:proofErr w:type="spellEnd"/>
      <w:r w:rsidRPr="00871EC1">
        <w:rPr>
          <w:lang w:val="en-AU"/>
        </w:rPr>
        <w:t xml:space="preserve"> Coverage of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w:t>
      </w:r>
    </w:p>
    <w:p w14:paraId="07D2C20A" w14:textId="03C02A28" w:rsidR="00A66400" w:rsidRPr="00623173" w:rsidRDefault="00A66400" w:rsidP="00A66400">
      <w:pPr>
        <w:rPr>
          <w:rFonts w:cstheme="minorHAnsi"/>
          <w:lang w:val="en-AU"/>
        </w:rPr>
      </w:pPr>
      <w:r w:rsidRPr="00623173">
        <w:rPr>
          <w:rFonts w:cstheme="minorHAnsi"/>
          <w:lang w:val="en-AU"/>
        </w:rPr>
        <w:t xml:space="preserve">Based on this map, there may be some coverage around the </w:t>
      </w:r>
      <w:r w:rsidR="00CE6174" w:rsidRPr="00623173">
        <w:rPr>
          <w:rFonts w:cstheme="minorHAnsi"/>
          <w:lang w:val="en-AU"/>
        </w:rPr>
        <w:t>northern</w:t>
      </w:r>
      <w:r w:rsidR="004B7064" w:rsidRPr="00623173">
        <w:rPr>
          <w:rFonts w:cstheme="minorHAnsi"/>
          <w:lang w:val="en-AU"/>
        </w:rPr>
        <w:t xml:space="preserve"> and western parts of the </w:t>
      </w:r>
      <w:r w:rsidR="00AC3971" w:rsidRPr="00623173">
        <w:rPr>
          <w:rFonts w:cstheme="minorHAnsi"/>
          <w:lang w:val="en-AU"/>
        </w:rPr>
        <w:fldChar w:fldCharType="begin"/>
      </w:r>
      <w:r w:rsidR="00AC3971" w:rsidRPr="00623173">
        <w:rPr>
          <w:rFonts w:cstheme="minorHAnsi"/>
          <w:lang w:val="en-AU"/>
        </w:rPr>
        <w:instrText xml:space="preserve"> SUBJECT  \* MERGEFORMAT </w:instrText>
      </w:r>
      <w:r w:rsidR="00AC3971" w:rsidRPr="00623173">
        <w:rPr>
          <w:rFonts w:cstheme="minorHAnsi"/>
          <w:lang w:val="en-AU"/>
        </w:rPr>
        <w:fldChar w:fldCharType="separate"/>
      </w:r>
      <w:r w:rsidR="00262F76" w:rsidRPr="00623173">
        <w:rPr>
          <w:rFonts w:cstheme="minorHAnsi"/>
          <w:lang w:val="en-AU"/>
        </w:rPr>
        <w:t>Barwon</w:t>
      </w:r>
      <w:r w:rsidR="00AC3971" w:rsidRPr="00623173">
        <w:rPr>
          <w:rFonts w:cstheme="minorHAnsi"/>
          <w:lang w:val="en-AU"/>
        </w:rPr>
        <w:fldChar w:fldCharType="end"/>
      </w:r>
      <w:r w:rsidRPr="00623173">
        <w:rPr>
          <w:rFonts w:cstheme="minorHAnsi"/>
          <w:lang w:val="en-AU"/>
        </w:rPr>
        <w:t xml:space="preserve"> Region.</w:t>
      </w:r>
    </w:p>
    <w:p w14:paraId="3B6AA158" w14:textId="77777777" w:rsidR="00E51576" w:rsidRPr="00871EC1" w:rsidRDefault="00E51576" w:rsidP="00427A6F">
      <w:pPr>
        <w:pStyle w:val="Heading5"/>
        <w:rPr>
          <w:lang w:val="en-AU"/>
        </w:rPr>
      </w:pPr>
      <w:bookmarkStart w:id="171" w:name="_Toc519006082"/>
      <w:bookmarkStart w:id="172" w:name="_Toc519072007"/>
      <w:bookmarkStart w:id="173" w:name="_Toc527530452"/>
      <w:r w:rsidRPr="00871EC1">
        <w:rPr>
          <w:lang w:val="en-AU"/>
        </w:rPr>
        <w:t>Taggle</w:t>
      </w:r>
      <w:bookmarkEnd w:id="171"/>
      <w:bookmarkEnd w:id="172"/>
      <w:bookmarkEnd w:id="173"/>
    </w:p>
    <w:p w14:paraId="04BC9127" w14:textId="5E3608E9" w:rsidR="008811E9" w:rsidRPr="00623173" w:rsidRDefault="00A66400" w:rsidP="00E51576">
      <w:pPr>
        <w:rPr>
          <w:rFonts w:cstheme="minorHAnsi"/>
          <w:lang w:val="en-AU"/>
        </w:rPr>
      </w:pPr>
      <w:r w:rsidRPr="00623173">
        <w:rPr>
          <w:rFonts w:cstheme="minorHAnsi"/>
          <w:lang w:val="en-AU"/>
        </w:rPr>
        <w:t xml:space="preserve">Taggle has provided indicative coverage maps for inclusion in the SLIM GIS, but they do not reflect any topographic occlusions that may </w:t>
      </w:r>
      <w:r w:rsidR="00E51576" w:rsidRPr="00623173">
        <w:rPr>
          <w:rFonts w:cstheme="minorHAnsi"/>
          <w:lang w:val="en-AU"/>
        </w:rPr>
        <w:t>affect</w:t>
      </w:r>
      <w:r w:rsidRPr="00623173">
        <w:rPr>
          <w:rFonts w:cstheme="minorHAnsi"/>
          <w:lang w:val="en-AU"/>
        </w:rPr>
        <w:t xml:space="preserve"> communications at the margins.</w:t>
      </w:r>
      <w:r w:rsidR="000525BF" w:rsidRPr="00623173">
        <w:rPr>
          <w:rFonts w:cstheme="minorHAnsi"/>
          <w:lang w:val="en-AU"/>
        </w:rPr>
        <w:t xml:space="preserve"> </w:t>
      </w:r>
      <w:r w:rsidRPr="00623173">
        <w:rPr>
          <w:rFonts w:cstheme="minorHAnsi"/>
          <w:lang w:val="en-AU"/>
        </w:rPr>
        <w:t xml:space="preserve">Nominal coverage is as shown in orange in the diagram </w:t>
      </w:r>
      <w:r w:rsidR="00475AAB" w:rsidRPr="00623173">
        <w:rPr>
          <w:rFonts w:cstheme="minorHAnsi"/>
          <w:lang w:val="en-AU"/>
        </w:rPr>
        <w:t>that follows – field testing to confirm communications towards the fringes of coverage areas</w:t>
      </w:r>
      <w:r w:rsidR="00A2399F" w:rsidRPr="00623173">
        <w:rPr>
          <w:rFonts w:cstheme="minorHAnsi"/>
          <w:lang w:val="en-AU"/>
        </w:rPr>
        <w:t xml:space="preserve"> would be prudent as additional base stations may need to be deployed to assure good connectivity</w:t>
      </w:r>
      <w:r w:rsidR="00475AAB" w:rsidRPr="00623173">
        <w:rPr>
          <w:rFonts w:cstheme="minorHAnsi"/>
          <w:lang w:val="en-AU"/>
        </w:rPr>
        <w:t>.</w:t>
      </w:r>
    </w:p>
    <w:p w14:paraId="51193306" w14:textId="4244A335" w:rsidR="00113BD9" w:rsidRPr="00623173" w:rsidRDefault="004572DB" w:rsidP="00113BD9">
      <w:pPr>
        <w:keepNext/>
        <w:spacing w:before="0"/>
        <w:jc w:val="center"/>
        <w:rPr>
          <w:rFonts w:cstheme="minorHAnsi"/>
          <w:lang w:val="en-AU"/>
        </w:rPr>
      </w:pPr>
      <w:r w:rsidRPr="00623173">
        <w:rPr>
          <w:rFonts w:cstheme="minorHAnsi"/>
          <w:noProof/>
          <w:sz w:val="18"/>
          <w:szCs w:val="18"/>
          <w:lang w:val="en-AU"/>
        </w:rPr>
        <w:drawing>
          <wp:inline distT="0" distB="0" distL="0" distR="0" wp14:anchorId="61C95502" wp14:editId="1F9C17AA">
            <wp:extent cx="3149600" cy="28213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3149600" cy="2821305"/>
                    </a:xfrm>
                    <a:prstGeom prst="rect">
                      <a:avLst/>
                    </a:prstGeom>
                  </pic:spPr>
                </pic:pic>
              </a:graphicData>
            </a:graphic>
          </wp:inline>
        </w:drawing>
      </w:r>
    </w:p>
    <w:p w14:paraId="4EC74D50" w14:textId="5D759A8C" w:rsidR="00113BD9" w:rsidRPr="00871EC1" w:rsidRDefault="00113BD9" w:rsidP="00513962">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12</w:t>
      </w:r>
      <w:r w:rsidRPr="00871EC1">
        <w:rPr>
          <w:lang w:val="en-AU"/>
        </w:rPr>
        <w:fldChar w:fldCharType="end"/>
      </w:r>
      <w:r w:rsidRPr="00871EC1">
        <w:rPr>
          <w:lang w:val="en-AU"/>
        </w:rPr>
        <w:t xml:space="preserve"> Taggle Coverage of the </w:t>
      </w:r>
      <w:r w:rsidR="00AC3971" w:rsidRPr="00871EC1">
        <w:rPr>
          <w:lang w:val="en-AU"/>
        </w:rPr>
        <w:fldChar w:fldCharType="begin"/>
      </w:r>
      <w:r w:rsidR="00AC3971" w:rsidRPr="00871EC1">
        <w:rPr>
          <w:lang w:val="en-AU"/>
        </w:rPr>
        <w:instrText xml:space="preserve"> SUBJECT  \* MERGEFORMAT </w:instrText>
      </w:r>
      <w:r w:rsidR="00AC3971" w:rsidRPr="00871EC1">
        <w:rPr>
          <w:lang w:val="en-AU"/>
        </w:rPr>
        <w:fldChar w:fldCharType="separate"/>
      </w:r>
      <w:r w:rsidR="00262F76">
        <w:rPr>
          <w:lang w:val="en-AU"/>
        </w:rPr>
        <w:t>Barwon</w:t>
      </w:r>
      <w:r w:rsidR="00AC3971" w:rsidRPr="00871EC1">
        <w:rPr>
          <w:lang w:val="en-AU"/>
        </w:rPr>
        <w:fldChar w:fldCharType="end"/>
      </w:r>
      <w:r w:rsidRPr="00871EC1">
        <w:rPr>
          <w:lang w:val="en-AU"/>
        </w:rPr>
        <w:t xml:space="preserve"> Region (SLIM)</w:t>
      </w:r>
    </w:p>
    <w:p w14:paraId="4EEDD1A0" w14:textId="77777777" w:rsidR="00A2399F" w:rsidRPr="00871EC1" w:rsidRDefault="00093CB7" w:rsidP="00A77183">
      <w:pPr>
        <w:pStyle w:val="Heading2"/>
        <w:rPr>
          <w:lang w:val="en-AU"/>
        </w:rPr>
      </w:pPr>
      <w:bookmarkStart w:id="174" w:name="_Toc519072008"/>
      <w:bookmarkStart w:id="175" w:name="_Toc521314307"/>
      <w:bookmarkStart w:id="176" w:name="_Toc527530453"/>
      <w:bookmarkStart w:id="177" w:name="_Toc30164235"/>
      <w:r w:rsidRPr="00871EC1">
        <w:rPr>
          <w:lang w:val="en-AU"/>
        </w:rPr>
        <w:t>Other Connectivity Options</w:t>
      </w:r>
      <w:bookmarkEnd w:id="174"/>
      <w:bookmarkEnd w:id="175"/>
      <w:bookmarkEnd w:id="176"/>
      <w:bookmarkEnd w:id="177"/>
    </w:p>
    <w:p w14:paraId="148FBF9E" w14:textId="2EAC35ED" w:rsidR="00BF19D1" w:rsidRPr="00623173" w:rsidRDefault="009D1EF8" w:rsidP="00093CB7">
      <w:pPr>
        <w:rPr>
          <w:rFonts w:cstheme="minorHAnsi"/>
          <w:lang w:val="en-AU"/>
        </w:rPr>
      </w:pPr>
      <w:r>
        <w:rPr>
          <w:rFonts w:cstheme="minorHAnsi"/>
          <w:lang w:val="en-AU"/>
        </w:rPr>
        <w:t xml:space="preserve">The Victorian Government agency </w:t>
      </w:r>
      <w:proofErr w:type="spellStart"/>
      <w:r>
        <w:rPr>
          <w:rFonts w:cstheme="minorHAnsi"/>
          <w:lang w:val="en-AU"/>
        </w:rPr>
        <w:t>VicTrack</w:t>
      </w:r>
      <w:proofErr w:type="spellEnd"/>
      <w:r>
        <w:rPr>
          <w:rFonts w:cstheme="minorHAnsi"/>
          <w:lang w:val="en-AU"/>
        </w:rPr>
        <w:t xml:space="preserve"> has fibre links running along regional rail corridors. </w:t>
      </w:r>
      <w:r w:rsidR="005B1487" w:rsidRPr="00623173">
        <w:rPr>
          <w:rFonts w:cstheme="minorHAnsi"/>
          <w:lang w:val="en-AU"/>
        </w:rPr>
        <w:t xml:space="preserve">The analysis of places notes where </w:t>
      </w:r>
      <w:proofErr w:type="spellStart"/>
      <w:r w:rsidR="005B1487" w:rsidRPr="00623173">
        <w:rPr>
          <w:rFonts w:cstheme="minorHAnsi"/>
          <w:lang w:val="en-AU"/>
        </w:rPr>
        <w:t>VicTrack</w:t>
      </w:r>
      <w:proofErr w:type="spellEnd"/>
      <w:r w:rsidR="005B1487" w:rsidRPr="00623173">
        <w:rPr>
          <w:rFonts w:cstheme="minorHAnsi"/>
          <w:lang w:val="en-AU"/>
        </w:rPr>
        <w:t xml:space="preserve"> fibre passes through (or nearby) a population centre.</w:t>
      </w:r>
      <w:r w:rsidR="000525BF" w:rsidRPr="00623173">
        <w:rPr>
          <w:rFonts w:cstheme="minorHAnsi"/>
          <w:lang w:val="en-AU"/>
        </w:rPr>
        <w:t xml:space="preserve"> </w:t>
      </w:r>
      <w:r w:rsidR="005B1487" w:rsidRPr="00623173">
        <w:rPr>
          <w:rFonts w:cstheme="minorHAnsi"/>
          <w:lang w:val="en-AU"/>
        </w:rPr>
        <w:t>Access to the fibre may be possible subject to commercial arrangements, and the availab</w:t>
      </w:r>
      <w:r w:rsidR="00547B46" w:rsidRPr="00623173">
        <w:rPr>
          <w:rFonts w:cstheme="minorHAnsi"/>
          <w:lang w:val="en-AU"/>
        </w:rPr>
        <w:t>ility</w:t>
      </w:r>
      <w:r w:rsidR="005B1487" w:rsidRPr="00623173">
        <w:rPr>
          <w:rFonts w:cstheme="minorHAnsi"/>
          <w:lang w:val="en-AU"/>
        </w:rPr>
        <w:t xml:space="preserve"> of suitable access points.</w:t>
      </w:r>
    </w:p>
    <w:p w14:paraId="69B6D7BA" w14:textId="66AF4F53" w:rsidR="00093CB7" w:rsidRPr="00623173" w:rsidRDefault="007D3B5C" w:rsidP="00093CB7">
      <w:pPr>
        <w:rPr>
          <w:rFonts w:cstheme="minorHAnsi"/>
          <w:lang w:val="en-AU"/>
        </w:rPr>
      </w:pPr>
      <w:r w:rsidRPr="00623173">
        <w:rPr>
          <w:rFonts w:cstheme="minorHAnsi"/>
          <w:lang w:val="en-AU"/>
        </w:rPr>
        <w:t>Also,</w:t>
      </w:r>
      <w:r w:rsidR="005B1487" w:rsidRPr="00623173">
        <w:rPr>
          <w:rFonts w:cstheme="minorHAnsi"/>
          <w:lang w:val="en-AU"/>
        </w:rPr>
        <w:t xml:space="preserve"> i</w:t>
      </w:r>
      <w:r w:rsidR="00093CB7" w:rsidRPr="00623173">
        <w:rPr>
          <w:rFonts w:cstheme="minorHAnsi"/>
          <w:lang w:val="en-AU"/>
        </w:rPr>
        <w:t>n the context of “other” connectivity options, the power transmission network commonly includes optical fibre in the Overhead Power Ground Wires (OPGWs) that protect the power lines below from lightning strikes.</w:t>
      </w:r>
      <w:r w:rsidR="000525BF" w:rsidRPr="00623173">
        <w:rPr>
          <w:rFonts w:cstheme="minorHAnsi"/>
          <w:lang w:val="en-AU"/>
        </w:rPr>
        <w:t xml:space="preserve"> </w:t>
      </w:r>
      <w:r w:rsidR="00093CB7" w:rsidRPr="00623173">
        <w:rPr>
          <w:rFonts w:cstheme="minorHAnsi"/>
          <w:lang w:val="en-AU"/>
        </w:rPr>
        <w:t>Whilst it is not known if fibre capacity is available and accessible on any particular segment of the power transmission network, the proximity of a location to the power transmission network is noted where applicable.</w:t>
      </w:r>
    </w:p>
    <w:p w14:paraId="267EF7C7" w14:textId="780EEF15" w:rsidR="00093CB7" w:rsidRPr="00623173" w:rsidRDefault="00093CB7" w:rsidP="00093CB7">
      <w:pPr>
        <w:rPr>
          <w:rFonts w:cstheme="minorHAnsi"/>
          <w:lang w:val="en-AU"/>
        </w:rPr>
      </w:pPr>
      <w:r w:rsidRPr="00623173">
        <w:rPr>
          <w:rFonts w:cstheme="minorHAnsi"/>
          <w:lang w:val="en-AU"/>
        </w:rPr>
        <w:t>In various locations, commercial providers such as Telstra, Optus, Nextgen and</w:t>
      </w:r>
      <w:r w:rsidR="00CC4BEC" w:rsidRPr="00623173">
        <w:rPr>
          <w:rFonts w:cstheme="minorHAnsi"/>
          <w:lang w:val="en-AU"/>
        </w:rPr>
        <w:t xml:space="preserve"> </w:t>
      </w:r>
      <w:r w:rsidR="00775BB6" w:rsidRPr="00623173">
        <w:rPr>
          <w:rFonts w:cstheme="minorHAnsi"/>
          <w:lang w:val="en-AU"/>
        </w:rPr>
        <w:t>others</w:t>
      </w:r>
      <w:r w:rsidR="00CC4BEC" w:rsidRPr="00623173">
        <w:rPr>
          <w:rFonts w:cstheme="minorHAnsi"/>
          <w:lang w:val="en-AU"/>
        </w:rPr>
        <w:t xml:space="preserve"> </w:t>
      </w:r>
      <w:r w:rsidRPr="00623173">
        <w:rPr>
          <w:rFonts w:cstheme="minorHAnsi"/>
          <w:lang w:val="en-AU"/>
        </w:rPr>
        <w:t>may be able to offer connectivity solutions for a wide range of purposes.</w:t>
      </w:r>
      <w:r w:rsidR="000525BF" w:rsidRPr="00623173">
        <w:rPr>
          <w:rFonts w:cstheme="minorHAnsi"/>
          <w:lang w:val="en-AU"/>
        </w:rPr>
        <w:t xml:space="preserve"> </w:t>
      </w:r>
      <w:r w:rsidRPr="00623173">
        <w:rPr>
          <w:rFonts w:cstheme="minorHAnsi"/>
          <w:lang w:val="en-AU"/>
        </w:rPr>
        <w:t xml:space="preserve">Details of their infrastructure </w:t>
      </w:r>
      <w:r w:rsidR="00CC4BEC" w:rsidRPr="00623173">
        <w:rPr>
          <w:rFonts w:cstheme="minorHAnsi"/>
          <w:lang w:val="en-AU"/>
        </w:rPr>
        <w:t>are c</w:t>
      </w:r>
      <w:r w:rsidRPr="00623173">
        <w:rPr>
          <w:rFonts w:cstheme="minorHAnsi"/>
          <w:lang w:val="en-AU"/>
        </w:rPr>
        <w:t>urrently not available in SLIM.</w:t>
      </w:r>
    </w:p>
    <w:p w14:paraId="6FF454C6" w14:textId="77777777" w:rsidR="00093CB7" w:rsidRPr="00871EC1" w:rsidRDefault="00093CB7" w:rsidP="00A77183">
      <w:pPr>
        <w:pStyle w:val="Heading2"/>
        <w:rPr>
          <w:lang w:val="en-AU"/>
        </w:rPr>
      </w:pPr>
      <w:bookmarkStart w:id="178" w:name="_Toc519072009"/>
      <w:bookmarkStart w:id="179" w:name="_Toc521314308"/>
      <w:bookmarkStart w:id="180" w:name="_Toc527530454"/>
      <w:bookmarkStart w:id="181" w:name="_Toc30164236"/>
      <w:r w:rsidRPr="00871EC1">
        <w:rPr>
          <w:lang w:val="en-AU"/>
        </w:rPr>
        <w:lastRenderedPageBreak/>
        <w:t>SLIM Analysis</w:t>
      </w:r>
      <w:bookmarkEnd w:id="178"/>
      <w:bookmarkEnd w:id="179"/>
      <w:bookmarkEnd w:id="180"/>
      <w:bookmarkEnd w:id="181"/>
    </w:p>
    <w:p w14:paraId="5E9C021B" w14:textId="77777777" w:rsidR="00AE1B69" w:rsidRDefault="00093CB7" w:rsidP="00093CB7">
      <w:pPr>
        <w:rPr>
          <w:rFonts w:cstheme="minorHAnsi"/>
          <w:lang w:val="en-AU"/>
        </w:rPr>
      </w:pPr>
      <w:r w:rsidRPr="00623173">
        <w:rPr>
          <w:rFonts w:cstheme="minorHAnsi"/>
          <w:lang w:val="en-AU"/>
        </w:rPr>
        <w:t xml:space="preserve">Whilst </w:t>
      </w:r>
      <w:r w:rsidR="00AE1B69">
        <w:rPr>
          <w:rFonts w:cstheme="minorHAnsi"/>
          <w:lang w:val="en-AU"/>
        </w:rPr>
        <w:t>several</w:t>
      </w:r>
      <w:r w:rsidRPr="00623173">
        <w:rPr>
          <w:rFonts w:cstheme="minorHAnsi"/>
          <w:lang w:val="en-AU"/>
        </w:rPr>
        <w:t xml:space="preserve"> of the broad perspectives offered in this report are based on information from the SLIM GIS, SLIM is at its most powerful for detaile</w:t>
      </w:r>
      <w:r w:rsidR="00BF19D1" w:rsidRPr="00623173">
        <w:rPr>
          <w:rFonts w:cstheme="minorHAnsi"/>
          <w:lang w:val="en-AU"/>
        </w:rPr>
        <w:t>d analysis of particular areas.</w:t>
      </w:r>
      <w:r w:rsidR="00CC4BEC" w:rsidRPr="00623173">
        <w:rPr>
          <w:rFonts w:cstheme="minorHAnsi"/>
          <w:lang w:val="en-AU"/>
        </w:rPr>
        <w:t xml:space="preserve"> </w:t>
      </w:r>
      <w:r w:rsidRPr="00623173">
        <w:rPr>
          <w:rFonts w:cstheme="minorHAnsi"/>
          <w:lang w:val="en-AU"/>
        </w:rPr>
        <w:t xml:space="preserve">Stakeholders are encouraged to build </w:t>
      </w:r>
    </w:p>
    <w:p w14:paraId="6718EB25" w14:textId="77777777" w:rsidR="00AE1B69" w:rsidRDefault="00AE1B69" w:rsidP="00093CB7">
      <w:pPr>
        <w:rPr>
          <w:rFonts w:cstheme="minorHAnsi"/>
          <w:lang w:val="en-AU"/>
        </w:rPr>
      </w:pPr>
    </w:p>
    <w:p w14:paraId="0B6514B6" w14:textId="2209A558" w:rsidR="00093CB7" w:rsidRPr="00623173" w:rsidRDefault="00093CB7" w:rsidP="00093CB7">
      <w:pPr>
        <w:rPr>
          <w:rFonts w:cstheme="minorHAnsi"/>
          <w:lang w:val="en-AU"/>
        </w:rPr>
      </w:pPr>
      <w:r w:rsidRPr="00623173">
        <w:rPr>
          <w:rFonts w:cstheme="minorHAnsi"/>
          <w:lang w:val="en-AU"/>
        </w:rPr>
        <w:t>familiarity with the system</w:t>
      </w:r>
      <w:r w:rsidR="00CC4BEC" w:rsidRPr="00623173">
        <w:rPr>
          <w:rFonts w:cstheme="minorHAnsi"/>
          <w:lang w:val="en-AU"/>
        </w:rPr>
        <w:t xml:space="preserve"> when it is publicly available</w:t>
      </w:r>
      <w:r w:rsidRPr="00623173">
        <w:rPr>
          <w:rFonts w:cstheme="minorHAnsi"/>
          <w:lang w:val="en-AU"/>
        </w:rPr>
        <w:t xml:space="preserve"> in order to be able to investigate particular needs in their jurisdictions, combining the information in SLIM with local knowledge.</w:t>
      </w:r>
    </w:p>
    <w:p w14:paraId="3FD8496F" w14:textId="77777777" w:rsidR="004F7B14" w:rsidRPr="00623173" w:rsidRDefault="004F7B14" w:rsidP="00093CB7">
      <w:pPr>
        <w:rPr>
          <w:rFonts w:cstheme="minorHAnsi"/>
          <w:lang w:val="en-AU"/>
        </w:rPr>
      </w:pPr>
    </w:p>
    <w:p w14:paraId="6785ED74" w14:textId="77777777" w:rsidR="004F7B14" w:rsidRPr="00623173" w:rsidRDefault="004F7B14" w:rsidP="00093CB7">
      <w:pPr>
        <w:rPr>
          <w:rFonts w:cstheme="minorHAnsi"/>
          <w:lang w:val="en-AU"/>
        </w:rPr>
        <w:sectPr w:rsidR="004F7B14" w:rsidRPr="00623173" w:rsidSect="00544715">
          <w:type w:val="continuous"/>
          <w:pgSz w:w="11907" w:h="16840" w:code="9"/>
          <w:pgMar w:top="1701" w:right="851" w:bottom="1134" w:left="851" w:header="567" w:footer="567" w:gutter="0"/>
          <w:cols w:num="2" w:space="284"/>
          <w:docGrid w:linePitch="360"/>
        </w:sectPr>
      </w:pPr>
    </w:p>
    <w:p w14:paraId="17F37BF2" w14:textId="7B3BB316" w:rsidR="005E5B87" w:rsidRPr="00623173" w:rsidRDefault="00FF27AE" w:rsidP="005E5B87">
      <w:pPr>
        <w:rPr>
          <w:rFonts w:cstheme="minorHAnsi"/>
          <w:lang w:val="en-AU"/>
        </w:rPr>
      </w:pPr>
      <w:r>
        <w:rPr>
          <w:rFonts w:cstheme="minorHAnsi"/>
          <w:noProof/>
          <w:lang w:val="en-AU"/>
        </w:rPr>
        <w:pict w14:anchorId="6E5A3F0D">
          <v:shape id="_x0000_i1028" type="#_x0000_t75" alt="" style="width:311.5pt;height:1pt;mso-width-percent:0;mso-height-percent:0;mso-width-percent:0;mso-height-percent:0" o:hrpct="0" o:hralign="center" o:hr="t">
            <v:imagedata r:id="rId14" o:title="Default Line"/>
          </v:shape>
        </w:pict>
      </w:r>
    </w:p>
    <w:p w14:paraId="72E6AF9A" w14:textId="4A04B792" w:rsidR="00093CB7" w:rsidRPr="00623173" w:rsidRDefault="00F35130" w:rsidP="00E51576">
      <w:pPr>
        <w:jc w:val="center"/>
        <w:rPr>
          <w:rFonts w:cstheme="minorHAnsi"/>
          <w:lang w:val="en-AU"/>
        </w:rPr>
      </w:pPr>
      <w:r>
        <w:rPr>
          <w:noProof/>
        </w:rPr>
        <w:drawing>
          <wp:anchor distT="0" distB="0" distL="114300" distR="114300" simplePos="0" relativeHeight="251713539" behindDoc="1" locked="0" layoutInCell="1" allowOverlap="1" wp14:anchorId="2B01603F" wp14:editId="4F010117">
            <wp:simplePos x="0" y="0"/>
            <wp:positionH relativeFrom="page">
              <wp:posOffset>5672221</wp:posOffset>
            </wp:positionH>
            <wp:positionV relativeFrom="page">
              <wp:posOffset>8797835</wp:posOffset>
            </wp:positionV>
            <wp:extent cx="1886585" cy="1886585"/>
            <wp:effectExtent l="0" t="0" r="0" b="0"/>
            <wp:wrapNone/>
            <wp:docPr id="67284" name="Picture 6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6EBAC19" w14:textId="18C14870" w:rsidR="004F7B14" w:rsidRPr="00623173" w:rsidRDefault="004F7B14" w:rsidP="00E51576">
      <w:pPr>
        <w:jc w:val="center"/>
        <w:rPr>
          <w:rFonts w:cstheme="minorHAnsi"/>
          <w:lang w:val="en-AU"/>
        </w:rPr>
        <w:sectPr w:rsidR="004F7B14" w:rsidRPr="00623173" w:rsidSect="00093CB7">
          <w:type w:val="continuous"/>
          <w:pgSz w:w="11907" w:h="16840" w:code="9"/>
          <w:pgMar w:top="1701" w:right="851" w:bottom="1134" w:left="851" w:header="567" w:footer="567" w:gutter="0"/>
          <w:cols w:space="284"/>
          <w:docGrid w:linePitch="360"/>
        </w:sectPr>
      </w:pPr>
    </w:p>
    <w:p w14:paraId="6A35E604" w14:textId="2D516EA7" w:rsidR="00AF5F56" w:rsidRPr="00871EC1" w:rsidRDefault="004F2F88" w:rsidP="004F7B14">
      <w:pPr>
        <w:pStyle w:val="Heading1"/>
        <w:rPr>
          <w:lang w:val="en-AU"/>
        </w:rPr>
      </w:pPr>
      <w:bookmarkStart w:id="182" w:name="_Ref517109041"/>
      <w:bookmarkStart w:id="183" w:name="_Toc519072010"/>
      <w:bookmarkStart w:id="184" w:name="_Toc521314309"/>
      <w:bookmarkStart w:id="185" w:name="_Toc527530455"/>
      <w:bookmarkStart w:id="186" w:name="_Toc30164237"/>
      <w:r w:rsidRPr="0069571E">
        <w:rPr>
          <w:rFonts w:ascii="Calibri" w:hAnsi="Calibri"/>
          <w:noProof/>
          <w:sz w:val="52"/>
          <w:szCs w:val="52"/>
        </w:rPr>
        <w:lastRenderedPageBreak/>
        <w:drawing>
          <wp:anchor distT="0" distB="0" distL="114300" distR="114300" simplePos="0" relativeHeight="251689987" behindDoc="1" locked="0" layoutInCell="1" allowOverlap="1" wp14:anchorId="498BF6AE" wp14:editId="50143BB9">
            <wp:simplePos x="0" y="0"/>
            <wp:positionH relativeFrom="page">
              <wp:posOffset>5364311</wp:posOffset>
            </wp:positionH>
            <wp:positionV relativeFrom="page">
              <wp:posOffset>-9486</wp:posOffset>
            </wp:positionV>
            <wp:extent cx="2188845" cy="2188845"/>
            <wp:effectExtent l="0" t="0" r="0" b="0"/>
            <wp:wrapNone/>
            <wp:docPr id="67273" name="Picture 6727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A033A" w:rsidRPr="00871EC1">
        <w:rPr>
          <w:lang w:val="en-AU"/>
        </w:rPr>
        <w:t>Significant Places</w:t>
      </w:r>
      <w:bookmarkEnd w:id="104"/>
      <w:bookmarkEnd w:id="182"/>
      <w:bookmarkEnd w:id="183"/>
      <w:bookmarkEnd w:id="184"/>
      <w:bookmarkEnd w:id="185"/>
      <w:bookmarkEnd w:id="186"/>
    </w:p>
    <w:p w14:paraId="30C6045E" w14:textId="77777777" w:rsidR="00F3497D" w:rsidRPr="00623173" w:rsidRDefault="00F3497D" w:rsidP="00F3497D">
      <w:pPr>
        <w:rPr>
          <w:rFonts w:cstheme="minorHAnsi"/>
          <w:highlight w:val="yellow"/>
          <w:lang w:val="en-AU"/>
        </w:rPr>
      </w:pPr>
    </w:p>
    <w:p w14:paraId="37A2469E" w14:textId="77777777" w:rsidR="00FB0F37" w:rsidRPr="00871EC1" w:rsidRDefault="00FB0F37" w:rsidP="00A77183">
      <w:pPr>
        <w:pStyle w:val="Heading2"/>
        <w:rPr>
          <w:highlight w:val="yellow"/>
          <w:lang w:val="en-AU"/>
        </w:rPr>
        <w:sectPr w:rsidR="00FB0F37" w:rsidRPr="00871EC1" w:rsidSect="000E4902">
          <w:type w:val="continuous"/>
          <w:pgSz w:w="11907" w:h="16840" w:code="9"/>
          <w:pgMar w:top="1701" w:right="851" w:bottom="1134" w:left="851" w:header="567" w:footer="567" w:gutter="0"/>
          <w:cols w:space="708"/>
          <w:docGrid w:linePitch="360"/>
        </w:sectPr>
      </w:pPr>
    </w:p>
    <w:p w14:paraId="00BDCAC5" w14:textId="6C83BE4B" w:rsidR="000103F6" w:rsidRPr="00623173" w:rsidRDefault="000103F6" w:rsidP="000103F6">
      <w:pPr>
        <w:rPr>
          <w:rFonts w:cstheme="minorHAnsi"/>
          <w:lang w:val="en-AU"/>
        </w:rPr>
      </w:pPr>
      <w:r w:rsidRPr="00623173">
        <w:rPr>
          <w:rFonts w:cstheme="minorHAnsi"/>
          <w:lang w:val="en-AU"/>
        </w:rPr>
        <w:t>The 1</w:t>
      </w:r>
      <w:r w:rsidR="009A5E73" w:rsidRPr="00623173">
        <w:rPr>
          <w:rFonts w:cstheme="minorHAnsi"/>
          <w:lang w:val="en-AU"/>
        </w:rPr>
        <w:t>6</w:t>
      </w:r>
      <w:r w:rsidRPr="00623173">
        <w:rPr>
          <w:rFonts w:cstheme="minorHAnsi"/>
          <w:lang w:val="en-AU"/>
        </w:rPr>
        <w:t xml:space="preserve"> places selected for analysis in this section include all cities (population</w:t>
      </w:r>
      <w:r w:rsidRPr="00623173">
        <w:rPr>
          <w:rStyle w:val="FootnoteReference"/>
          <w:rFonts w:asciiTheme="minorHAnsi" w:hAnsiTheme="minorHAnsi" w:cstheme="minorHAnsi"/>
          <w:lang w:val="en-AU"/>
        </w:rPr>
        <w:footnoteReference w:id="12"/>
      </w:r>
      <w:r w:rsidRPr="00623173">
        <w:rPr>
          <w:rFonts w:cstheme="minorHAnsi"/>
          <w:lang w:val="en-AU"/>
        </w:rPr>
        <w:t xml:space="preserve"> &gt; 10,</w:t>
      </w:r>
      <w:r w:rsidR="004F2F88" w:rsidRPr="004F2F88">
        <w:rPr>
          <w:rFonts w:ascii="Calibri" w:hAnsi="Calibri"/>
          <w:noProof/>
          <w:color w:val="CF052E"/>
          <w:sz w:val="52"/>
          <w:szCs w:val="52"/>
        </w:rPr>
        <w:t xml:space="preserve"> </w:t>
      </w:r>
      <w:r w:rsidRPr="00623173">
        <w:rPr>
          <w:rFonts w:cstheme="minorHAnsi"/>
          <w:lang w:val="en-AU"/>
        </w:rPr>
        <w:t>000), all towns (population &gt; 1,000) and the largest locality (population &lt;1000) in each LGA that makes up the region.</w:t>
      </w:r>
    </w:p>
    <w:p w14:paraId="0C18A4DC" w14:textId="35A01154" w:rsidR="000103F6" w:rsidRPr="00623173" w:rsidRDefault="000103F6" w:rsidP="000103F6">
      <w:pPr>
        <w:rPr>
          <w:rFonts w:cstheme="minorHAnsi"/>
          <w:lang w:val="en-AU"/>
        </w:rPr>
      </w:pPr>
      <w:r w:rsidRPr="00623173">
        <w:rPr>
          <w:rFonts w:cstheme="minorHAnsi"/>
          <w:lang w:val="en-AU"/>
        </w:rPr>
        <w:t>In combination, the 1</w:t>
      </w:r>
      <w:r w:rsidR="009A5E73" w:rsidRPr="00623173">
        <w:rPr>
          <w:rFonts w:cstheme="minorHAnsi"/>
          <w:lang w:val="en-AU"/>
        </w:rPr>
        <w:t>6</w:t>
      </w:r>
      <w:r w:rsidRPr="00623173">
        <w:rPr>
          <w:rFonts w:cstheme="minorHAnsi"/>
          <w:lang w:val="en-AU"/>
        </w:rPr>
        <w:t xml:space="preserve"> places accommodate 87.2% of the region’s population of 300,492.</w:t>
      </w:r>
      <w:r w:rsidR="00FC77C1" w:rsidRPr="00623173">
        <w:rPr>
          <w:rFonts w:cstheme="minorHAnsi"/>
          <w:lang w:val="en-AU"/>
        </w:rPr>
        <w:t xml:space="preserve"> </w:t>
      </w:r>
      <w:r w:rsidRPr="00623173">
        <w:rPr>
          <w:rFonts w:cstheme="minorHAnsi"/>
          <w:lang w:val="en-AU"/>
        </w:rPr>
        <w:t>The proportion included in the analysis would be higher if those living in the immediate surrounds of each named place were to be counted.</w:t>
      </w:r>
    </w:p>
    <w:p w14:paraId="287955BB" w14:textId="40E27E22" w:rsidR="000103F6" w:rsidRPr="00623173" w:rsidRDefault="000103F6" w:rsidP="000103F6">
      <w:pPr>
        <w:rPr>
          <w:rFonts w:cstheme="minorHAnsi"/>
          <w:lang w:val="en-AU"/>
        </w:rPr>
      </w:pPr>
      <w:r w:rsidRPr="00623173">
        <w:rPr>
          <w:rFonts w:cstheme="minorHAnsi"/>
          <w:lang w:val="en-AU"/>
        </w:rPr>
        <w:t xml:space="preserve">The region is home to another </w:t>
      </w:r>
      <w:r w:rsidR="005C1940" w:rsidRPr="00623173">
        <w:rPr>
          <w:rFonts w:cstheme="minorHAnsi"/>
          <w:lang w:val="en-AU"/>
        </w:rPr>
        <w:t>five</w:t>
      </w:r>
      <w:r w:rsidRPr="00623173">
        <w:rPr>
          <w:rFonts w:cstheme="minorHAnsi"/>
          <w:lang w:val="en-AU"/>
        </w:rPr>
        <w:t xml:space="preserve"> localities with populations of between 185 and 1,000 - in combination representing another 0.7% of the population in the region.</w:t>
      </w:r>
    </w:p>
    <w:p w14:paraId="51DAA2B0" w14:textId="58C5963C" w:rsidR="000103F6" w:rsidRPr="00623173" w:rsidRDefault="000103F6" w:rsidP="000103F6">
      <w:pPr>
        <w:rPr>
          <w:rFonts w:cstheme="minorHAnsi"/>
          <w:lang w:val="en-AU"/>
        </w:rPr>
      </w:pPr>
      <w:r w:rsidRPr="00623173">
        <w:rPr>
          <w:rFonts w:cstheme="minorHAnsi"/>
          <w:lang w:val="en-AU"/>
        </w:rPr>
        <w:t>The balance of the region’s population (12.0%) is living in communities with a population of less than 185, or on isolated properties (farms and the like).</w:t>
      </w:r>
      <w:r w:rsidR="00FC77C1" w:rsidRPr="00623173">
        <w:rPr>
          <w:rFonts w:cstheme="minorHAnsi"/>
          <w:lang w:val="en-AU"/>
        </w:rPr>
        <w:t xml:space="preserve"> </w:t>
      </w:r>
      <w:r w:rsidRPr="00623173">
        <w:rPr>
          <w:rFonts w:cstheme="minorHAnsi"/>
          <w:lang w:val="en-AU"/>
        </w:rPr>
        <w:t>Based on an average Victorian household size of 2.6 as reported by the ABS</w:t>
      </w:r>
      <w:r w:rsidRPr="00623173">
        <w:rPr>
          <w:rStyle w:val="FootnoteReference"/>
          <w:rFonts w:asciiTheme="minorHAnsi" w:hAnsiTheme="minorHAnsi" w:cstheme="minorHAnsi"/>
          <w:lang w:val="en-AU"/>
        </w:rPr>
        <w:footnoteReference w:id="13"/>
      </w:r>
      <w:r w:rsidRPr="00623173">
        <w:rPr>
          <w:rFonts w:cstheme="minorHAnsi"/>
          <w:lang w:val="en-AU"/>
        </w:rPr>
        <w:t>, this equates to an estimated 13,918 households outside of the places considered in the following subsections.</w:t>
      </w:r>
    </w:p>
    <w:p w14:paraId="4BA02187" w14:textId="77777777" w:rsidR="000103F6" w:rsidRPr="00623173" w:rsidRDefault="000103F6" w:rsidP="000103F6">
      <w:pPr>
        <w:rPr>
          <w:rFonts w:cstheme="minorHAnsi"/>
          <w:lang w:val="en-AU"/>
        </w:rPr>
      </w:pPr>
      <w:r w:rsidRPr="00623173">
        <w:rPr>
          <w:rFonts w:cstheme="minorHAnsi"/>
          <w:lang w:val="en-AU"/>
        </w:rPr>
        <w:t>The source of data in this section is cited for the first (only) reference of its type.</w:t>
      </w:r>
    </w:p>
    <w:p w14:paraId="59330345" w14:textId="77777777" w:rsidR="000103F6" w:rsidRPr="00871EC1" w:rsidRDefault="000103F6" w:rsidP="00104050">
      <w:pPr>
        <w:pStyle w:val="Heading2"/>
        <w:rPr>
          <w:lang w:val="en-AU"/>
        </w:rPr>
      </w:pPr>
      <w:bookmarkStart w:id="187" w:name="_Toc527530456"/>
      <w:bookmarkStart w:id="188" w:name="_Toc30164238"/>
      <w:r w:rsidRPr="00871EC1">
        <w:rPr>
          <w:lang w:val="en-AU"/>
        </w:rPr>
        <w:t>City of Geelong</w:t>
      </w:r>
      <w:bookmarkEnd w:id="187"/>
      <w:bookmarkEnd w:id="188"/>
    </w:p>
    <w:p w14:paraId="151155FF" w14:textId="18858BA1" w:rsidR="000103F6" w:rsidRPr="00623173" w:rsidRDefault="000103F6" w:rsidP="000103F6">
      <w:pPr>
        <w:rPr>
          <w:rFonts w:cstheme="minorHAnsi"/>
          <w:lang w:val="en-AU"/>
        </w:rPr>
      </w:pPr>
      <w:r w:rsidRPr="00623173">
        <w:rPr>
          <w:rFonts w:cstheme="minorHAnsi"/>
          <w:lang w:val="en-AU"/>
        </w:rPr>
        <w:t>Geelong is a city south</w:t>
      </w:r>
      <w:r w:rsidR="007375EB" w:rsidRPr="00623173">
        <w:rPr>
          <w:rFonts w:cstheme="minorHAnsi"/>
          <w:lang w:val="en-AU"/>
        </w:rPr>
        <w:t>-</w:t>
      </w:r>
      <w:r w:rsidRPr="00623173">
        <w:rPr>
          <w:rFonts w:cstheme="minorHAnsi"/>
          <w:lang w:val="en-AU"/>
        </w:rPr>
        <w:t xml:space="preserve">west of Melbourne. Lining its bay, The Waterfront esplanade has a 19th-century carousel, plus a curved art deco boardwalk and sea bath at Eastern Beach. Scattered along The Waterfront are the </w:t>
      </w:r>
      <w:proofErr w:type="spellStart"/>
      <w:r w:rsidRPr="00623173">
        <w:rPr>
          <w:rFonts w:cstheme="minorHAnsi"/>
          <w:lang w:val="en-AU"/>
        </w:rPr>
        <w:t>Baywalk</w:t>
      </w:r>
      <w:proofErr w:type="spellEnd"/>
      <w:r w:rsidRPr="00623173">
        <w:rPr>
          <w:rFonts w:cstheme="minorHAnsi"/>
          <w:lang w:val="en-AU"/>
        </w:rPr>
        <w:t xml:space="preserve"> Bollards, colourful sculptures chronicling city history. The Geelong Botanic Gardens lie at the eastern end of the bay. The central National Wool Museum hosts changing exhibitions.</w:t>
      </w:r>
    </w:p>
    <w:p w14:paraId="551CC8A4"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4C4A0D79" w14:textId="77777777" w:rsidR="000103F6" w:rsidRPr="00871EC1" w:rsidRDefault="000103F6" w:rsidP="00104050">
      <w:pPr>
        <w:pStyle w:val="Bulletedlist"/>
        <w:rPr>
          <w:lang w:val="en-AU"/>
        </w:rPr>
      </w:pPr>
      <w:r w:rsidRPr="00871EC1">
        <w:rPr>
          <w:lang w:val="en-AU"/>
        </w:rPr>
        <w:t>The population of Geelong grew by 14.5% over a decade to 157,104 in 2016, below the median of 18.7% for major population centres analysed in the region</w:t>
      </w:r>
    </w:p>
    <w:p w14:paraId="4FF3C940" w14:textId="5534EA77" w:rsidR="000103F6" w:rsidRPr="00871EC1" w:rsidRDefault="000103F6" w:rsidP="00104050">
      <w:pPr>
        <w:pStyle w:val="Bulletedlist"/>
        <w:rPr>
          <w:lang w:val="en-AU"/>
        </w:rPr>
      </w:pPr>
      <w:r w:rsidRPr="00871EC1">
        <w:rPr>
          <w:lang w:val="en-AU"/>
        </w:rPr>
        <w:t>75,341 people aged 15 and over reported being in the labour force in the week preceding the 2016 Census, with 53.2% being in full-time employment and 34.5% in part-time employment</w:t>
      </w:r>
      <w:r w:rsidR="000931D2" w:rsidRPr="00871EC1">
        <w:rPr>
          <w:lang w:val="en-AU"/>
        </w:rPr>
        <w:t xml:space="preserve"> (with the remainder not at work</w:t>
      </w:r>
      <w:r w:rsidR="00B61FF4" w:rsidRPr="00871EC1">
        <w:rPr>
          <w:lang w:val="en-AU"/>
        </w:rPr>
        <w:t xml:space="preserve"> at the time of the 2016 census)</w:t>
      </w:r>
    </w:p>
    <w:p w14:paraId="567C8479" w14:textId="77777777" w:rsidR="000103F6" w:rsidRPr="00871EC1" w:rsidRDefault="000103F6" w:rsidP="00104050">
      <w:pPr>
        <w:pStyle w:val="Bulletedlist"/>
        <w:rPr>
          <w:lang w:val="en-AU"/>
        </w:rPr>
      </w:pPr>
      <w:r w:rsidRPr="00871EC1">
        <w:rPr>
          <w:lang w:val="en-AU"/>
        </w:rPr>
        <w:t>10.2% of the labour force classified themselves as managers, 21.5% as professionals and 12.0% as clerical and administrative workers</w:t>
      </w:r>
    </w:p>
    <w:p w14:paraId="01F30933" w14:textId="77777777" w:rsidR="000103F6" w:rsidRPr="00871EC1" w:rsidRDefault="000103F6" w:rsidP="00104050">
      <w:pPr>
        <w:pStyle w:val="Bulletedlist"/>
        <w:rPr>
          <w:lang w:val="en-AU"/>
        </w:rPr>
      </w:pPr>
      <w:r w:rsidRPr="00871EC1">
        <w:rPr>
          <w:lang w:val="en-AU"/>
        </w:rPr>
        <w:t>5.7% of the labour force cited their industry of employment as hospitals (excluding psychiatric)</w:t>
      </w:r>
    </w:p>
    <w:p w14:paraId="63B4AAF0" w14:textId="77777777" w:rsidR="000103F6" w:rsidRPr="00871EC1" w:rsidRDefault="000103F6" w:rsidP="00104050">
      <w:pPr>
        <w:pStyle w:val="Bulletedlist"/>
        <w:rPr>
          <w:lang w:val="en-AU"/>
        </w:rPr>
      </w:pPr>
      <w:r w:rsidRPr="00871EC1">
        <w:rPr>
          <w:lang w:val="en-AU"/>
        </w:rPr>
        <w:t>Two public hospitals and four private hospitals are located in the city</w:t>
      </w:r>
    </w:p>
    <w:p w14:paraId="250EA8FC" w14:textId="2D221297" w:rsidR="000103F6" w:rsidRPr="00871EC1" w:rsidRDefault="000103F6" w:rsidP="00104050">
      <w:pPr>
        <w:pStyle w:val="Bulletedlist"/>
        <w:rPr>
          <w:lang w:val="en-AU"/>
        </w:rPr>
      </w:pPr>
      <w:r w:rsidRPr="00871EC1">
        <w:rPr>
          <w:lang w:val="en-AU"/>
        </w:rPr>
        <w:t xml:space="preserve">The city has 20 primary schools, </w:t>
      </w:r>
      <w:r w:rsidR="003217C6" w:rsidRPr="00871EC1">
        <w:rPr>
          <w:lang w:val="en-AU"/>
        </w:rPr>
        <w:t>six</w:t>
      </w:r>
      <w:r w:rsidRPr="00871EC1">
        <w:rPr>
          <w:lang w:val="en-AU"/>
        </w:rPr>
        <w:t xml:space="preserve"> primary/secondary schools, </w:t>
      </w:r>
      <w:r w:rsidR="003217C6" w:rsidRPr="00871EC1">
        <w:rPr>
          <w:lang w:val="en-AU"/>
        </w:rPr>
        <w:t>seven</w:t>
      </w:r>
      <w:r w:rsidRPr="00871EC1">
        <w:rPr>
          <w:lang w:val="en-AU"/>
        </w:rPr>
        <w:t xml:space="preserve"> secondary schools, </w:t>
      </w:r>
      <w:r w:rsidR="003217C6" w:rsidRPr="00871EC1">
        <w:rPr>
          <w:lang w:val="en-AU"/>
        </w:rPr>
        <w:t>one</w:t>
      </w:r>
      <w:r w:rsidRPr="00871EC1">
        <w:rPr>
          <w:lang w:val="en-AU"/>
        </w:rPr>
        <w:t xml:space="preserve"> special development school and a university </w:t>
      </w:r>
    </w:p>
    <w:p w14:paraId="3E759653" w14:textId="77777777" w:rsidR="000103F6" w:rsidRPr="00871EC1" w:rsidRDefault="000103F6" w:rsidP="00104050">
      <w:pPr>
        <w:pStyle w:val="Bulletedlist"/>
        <w:rPr>
          <w:lang w:val="en-AU"/>
        </w:rPr>
      </w:pPr>
      <w:r w:rsidRPr="00871EC1">
        <w:rPr>
          <w:lang w:val="en-AU"/>
        </w:rPr>
        <w:t>With a median age of 38, Geelong has one of the youngest populations in the region and just above the Victorian median of 37</w:t>
      </w:r>
    </w:p>
    <w:p w14:paraId="4014D2A2" w14:textId="6C676B31" w:rsidR="000103F6" w:rsidRPr="00871EC1" w:rsidRDefault="000103F6" w:rsidP="00104050">
      <w:pPr>
        <w:pStyle w:val="Bulletedlist"/>
        <w:rPr>
          <w:lang w:val="en-AU"/>
        </w:rPr>
      </w:pPr>
      <w:r w:rsidRPr="00871EC1">
        <w:rPr>
          <w:lang w:val="en-AU"/>
        </w:rPr>
        <w:t>The ABS report a median annual household income of $62.9K for Geelong, which is the median for major population centres analysed for the region but below Melbourne’s $80.4K</w:t>
      </w:r>
    </w:p>
    <w:p w14:paraId="79E15A94" w14:textId="1C67A79D" w:rsidR="000103F6" w:rsidRPr="00871EC1" w:rsidRDefault="000103F6" w:rsidP="00104050">
      <w:pPr>
        <w:pStyle w:val="Bulletedlist"/>
        <w:rPr>
          <w:lang w:val="en-AU"/>
        </w:rPr>
      </w:pPr>
      <w:r w:rsidRPr="00871EC1">
        <w:rPr>
          <w:lang w:val="en-AU"/>
        </w:rPr>
        <w:t xml:space="preserve">Data in SLIM on businesses registered with </w:t>
      </w:r>
      <w:r w:rsidR="00543298" w:rsidRPr="00871EC1">
        <w:rPr>
          <w:lang w:val="en-AU"/>
        </w:rPr>
        <w:t>WorkCover</w:t>
      </w:r>
      <w:r w:rsidRPr="00871EC1">
        <w:rPr>
          <w:lang w:val="en-AU"/>
        </w:rPr>
        <w:t xml:space="preserve"> indicates approximately 5,462 businesses in the city or its near surrounds </w:t>
      </w:r>
    </w:p>
    <w:p w14:paraId="555CD5C7" w14:textId="66AF1B92" w:rsidR="000103F6" w:rsidRPr="00871EC1" w:rsidRDefault="000103F6" w:rsidP="00104050">
      <w:pPr>
        <w:pStyle w:val="Bulletedlist"/>
        <w:rPr>
          <w:lang w:val="en-AU"/>
        </w:rPr>
      </w:pPr>
      <w:r w:rsidRPr="00871EC1">
        <w:rPr>
          <w:lang w:val="en-AU"/>
        </w:rPr>
        <w:t>In 79.3% of dwellings, at least one person accessed the internet from home</w:t>
      </w:r>
      <w:r w:rsidR="0050433E" w:rsidRPr="00871EC1">
        <w:rPr>
          <w:lang w:val="en-AU"/>
        </w:rPr>
        <w:t>.</w:t>
      </w:r>
      <w:r w:rsidRPr="00871EC1">
        <w:rPr>
          <w:lang w:val="en-AU"/>
        </w:rPr>
        <w:t xml:space="preserve"> </w:t>
      </w:r>
    </w:p>
    <w:p w14:paraId="6582106D" w14:textId="77777777" w:rsidR="000103F6" w:rsidRPr="00871EC1" w:rsidRDefault="000103F6" w:rsidP="00104050">
      <w:pPr>
        <w:pStyle w:val="Heading5"/>
        <w:rPr>
          <w:lang w:val="en-AU"/>
        </w:rPr>
      </w:pPr>
      <w:bookmarkStart w:id="189" w:name="_Toc527530457"/>
      <w:r w:rsidRPr="00871EC1">
        <w:rPr>
          <w:lang w:val="en-AU"/>
        </w:rPr>
        <w:lastRenderedPageBreak/>
        <w:t>Skills</w:t>
      </w:r>
      <w:bookmarkEnd w:id="189"/>
    </w:p>
    <w:p w14:paraId="49BD1D55"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771B29C1" w14:textId="77777777" w:rsidR="000103F6" w:rsidRPr="00871EC1" w:rsidRDefault="000103F6" w:rsidP="00104050">
      <w:pPr>
        <w:pStyle w:val="Bulletedlist"/>
        <w:rPr>
          <w:lang w:val="en-AU"/>
        </w:rPr>
      </w:pPr>
      <w:r w:rsidRPr="00871EC1">
        <w:rPr>
          <w:lang w:val="en-AU"/>
        </w:rPr>
        <w:t xml:space="preserve">28.5%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681DD62F" w14:textId="0F2FEBE6" w:rsidR="000103F6" w:rsidRPr="00871EC1" w:rsidRDefault="000103F6" w:rsidP="00104050">
      <w:pPr>
        <w:pStyle w:val="Bulletedlist"/>
        <w:rPr>
          <w:lang w:val="en-AU"/>
        </w:rPr>
      </w:pPr>
      <w:r w:rsidRPr="00871EC1">
        <w:rPr>
          <w:lang w:val="en-AU"/>
        </w:rPr>
        <w:t>another 17.3% have completed level III or IV trade certificates</w:t>
      </w:r>
    </w:p>
    <w:p w14:paraId="5BAEB9B1" w14:textId="77777777" w:rsidR="000103F6" w:rsidRPr="00871EC1" w:rsidRDefault="000103F6" w:rsidP="00104050">
      <w:pPr>
        <w:pStyle w:val="Bulletedlist"/>
        <w:rPr>
          <w:lang w:val="en-AU"/>
        </w:rPr>
      </w:pPr>
      <w:r w:rsidRPr="00871EC1">
        <w:rPr>
          <w:lang w:val="en-AU"/>
        </w:rPr>
        <w:t>another 14.0% have completed year 12.</w:t>
      </w:r>
    </w:p>
    <w:p w14:paraId="4875400D"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55271939" w14:textId="77777777" w:rsidR="000103F6" w:rsidRPr="00871EC1" w:rsidRDefault="000103F6" w:rsidP="00104050">
      <w:pPr>
        <w:pStyle w:val="Heading5"/>
        <w:rPr>
          <w:lang w:val="en-AU"/>
        </w:rPr>
      </w:pPr>
      <w:bookmarkStart w:id="190" w:name="_Toc527530458"/>
      <w:r w:rsidRPr="00871EC1">
        <w:rPr>
          <w:lang w:val="en-AU"/>
        </w:rPr>
        <w:t>Fixed Broadband</w:t>
      </w:r>
      <w:bookmarkEnd w:id="190"/>
    </w:p>
    <w:p w14:paraId="1F165E36" w14:textId="111D20A9" w:rsidR="00B51BD5" w:rsidRPr="00623173" w:rsidRDefault="00B51BD5" w:rsidP="00B51BD5">
      <w:pPr>
        <w:keepNext/>
        <w:rPr>
          <w:rFonts w:cstheme="minorHAnsi"/>
          <w:lang w:val="en-AU"/>
        </w:rPr>
      </w:pPr>
      <w:r w:rsidRPr="00623173">
        <w:rPr>
          <w:rFonts w:cstheme="minorHAnsi"/>
          <w:lang w:val="en-AU"/>
        </w:rPr>
        <w:t xml:space="preserve">The map below shows the status of the NBN rollout in </w:t>
      </w:r>
      <w:r w:rsidR="00A63C02" w:rsidRPr="00623173">
        <w:rPr>
          <w:rFonts w:cstheme="minorHAnsi"/>
          <w:lang w:val="en-AU"/>
        </w:rPr>
        <w:t xml:space="preserve">the city of </w:t>
      </w:r>
      <w:r w:rsidRPr="00623173">
        <w:rPr>
          <w:rFonts w:cstheme="minorHAnsi"/>
          <w:lang w:val="en-AU"/>
        </w:rPr>
        <w:t xml:space="preserve">Geelong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01AFA176" w14:textId="75DBC202" w:rsidR="000103F6" w:rsidRPr="00623173" w:rsidRDefault="00A85919" w:rsidP="000103F6">
      <w:pPr>
        <w:rPr>
          <w:rFonts w:cstheme="minorHAnsi"/>
          <w:lang w:val="en-AU"/>
        </w:rPr>
      </w:pPr>
      <w:r w:rsidRPr="00623173">
        <w:rPr>
          <w:rFonts w:cstheme="minorHAnsi"/>
          <w:color w:val="auto"/>
          <w:lang w:val="en-AU"/>
        </w:rPr>
        <w:t>Our analysis shows that p</w:t>
      </w:r>
      <w:r w:rsidR="000103F6" w:rsidRPr="00623173">
        <w:rPr>
          <w:rFonts w:cstheme="minorHAnsi"/>
          <w:lang w:val="en-AU"/>
        </w:rPr>
        <w:t xml:space="preserve">remises in Geelong, except some being serviced by </w:t>
      </w:r>
      <w:r w:rsidR="00D32986" w:rsidRPr="00623173">
        <w:rPr>
          <w:rFonts w:cstheme="minorHAnsi"/>
          <w:lang w:val="en-AU"/>
        </w:rPr>
        <w:t>FTTP</w:t>
      </w:r>
      <w:r w:rsidR="000103F6" w:rsidRPr="00623173">
        <w:rPr>
          <w:rFonts w:cstheme="minorHAnsi"/>
          <w:lang w:val="en-AU"/>
        </w:rPr>
        <w:t xml:space="preserve">, </w:t>
      </w:r>
      <w:r w:rsidR="00D32986" w:rsidRPr="00623173">
        <w:rPr>
          <w:rFonts w:cstheme="minorHAnsi"/>
          <w:lang w:val="en-AU"/>
        </w:rPr>
        <w:t>FTTN</w:t>
      </w:r>
      <w:r w:rsidR="000103F6" w:rsidRPr="00623173">
        <w:rPr>
          <w:rFonts w:cstheme="minorHAnsi"/>
          <w:lang w:val="en-AU"/>
        </w:rPr>
        <w:t xml:space="preserve"> and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are yet to receive NBN services as most services are in construction or being planned.</w:t>
      </w:r>
    </w:p>
    <w:p w14:paraId="61F85F08" w14:textId="12DA444C" w:rsidR="00B83D71" w:rsidRPr="00623173" w:rsidRDefault="000103F6" w:rsidP="00C2608E">
      <w:pPr>
        <w:keepNext/>
        <w:rPr>
          <w:rFonts w:cstheme="minorHAnsi"/>
          <w:lang w:val="en-AU"/>
        </w:rPr>
      </w:pPr>
      <w:r w:rsidRPr="00623173">
        <w:rPr>
          <w:rFonts w:cstheme="minorHAnsi"/>
          <w:lang w:val="en-AU"/>
        </w:rPr>
        <w:t xml:space="preserve">Geelong will be largely serviced by NBN </w:t>
      </w:r>
      <w:r w:rsidR="00D32986" w:rsidRPr="00623173">
        <w:rPr>
          <w:rFonts w:cstheme="minorHAnsi"/>
          <w:lang w:val="en-AU"/>
        </w:rPr>
        <w:t>FTTN</w:t>
      </w:r>
      <w:r w:rsidRPr="00623173">
        <w:rPr>
          <w:rFonts w:cstheme="minorHAnsi"/>
          <w:lang w:val="en-AU"/>
        </w:rPr>
        <w:t xml:space="preserve">, </w:t>
      </w:r>
      <w:r w:rsidR="00D32986" w:rsidRPr="00623173">
        <w:rPr>
          <w:rFonts w:cstheme="minorHAnsi"/>
          <w:lang w:val="en-AU"/>
        </w:rPr>
        <w:t>FTTC</w:t>
      </w:r>
      <w:r w:rsidRPr="00623173">
        <w:rPr>
          <w:rFonts w:cstheme="minorHAnsi"/>
          <w:lang w:val="en-AU"/>
        </w:rPr>
        <w:t xml:space="preserve"> with small pockets of </w:t>
      </w:r>
      <w:r w:rsidR="00D32986" w:rsidRPr="00623173">
        <w:rPr>
          <w:rFonts w:cstheme="minorHAnsi"/>
          <w:lang w:val="en-AU"/>
        </w:rPr>
        <w:t>FTTP</w:t>
      </w:r>
      <w:r w:rsidRPr="00623173">
        <w:rPr>
          <w:rFonts w:cstheme="minorHAnsi"/>
          <w:lang w:val="en-AU"/>
        </w:rPr>
        <w:t xml:space="preserve"> and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in areas surrounding the city. Many premises south</w:t>
      </w:r>
      <w:r w:rsidR="00BB692A" w:rsidRPr="00623173">
        <w:rPr>
          <w:rFonts w:cstheme="minorHAnsi"/>
          <w:lang w:val="en-AU"/>
        </w:rPr>
        <w:t>-</w:t>
      </w:r>
      <w:r w:rsidRPr="00623173">
        <w:rPr>
          <w:rFonts w:cstheme="minorHAnsi"/>
          <w:lang w:val="en-AU"/>
        </w:rPr>
        <w:t xml:space="preserve">east and west of Geelong (Reedy Lake, </w:t>
      </w:r>
      <w:proofErr w:type="spellStart"/>
      <w:r w:rsidRPr="00623173">
        <w:rPr>
          <w:rFonts w:cstheme="minorHAnsi"/>
          <w:lang w:val="en-AU"/>
        </w:rPr>
        <w:t>Connewarra</w:t>
      </w:r>
      <w:proofErr w:type="spellEnd"/>
      <w:r w:rsidRPr="00623173">
        <w:rPr>
          <w:rFonts w:cstheme="minorHAnsi"/>
          <w:lang w:val="en-AU"/>
        </w:rPr>
        <w:t xml:space="preserve">, Breamlea and Freshwater Creek) will be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with services in construction or being planned.</w:t>
      </w:r>
    </w:p>
    <w:p w14:paraId="534C9E7D" w14:textId="33358385" w:rsidR="006010B5" w:rsidRPr="00623173" w:rsidRDefault="00526257">
      <w:pPr>
        <w:keepNext/>
        <w:rPr>
          <w:rFonts w:cstheme="minorHAnsi"/>
          <w:lang w:val="en-AU"/>
        </w:rPr>
      </w:pPr>
      <w:r w:rsidRPr="00623173">
        <w:rPr>
          <w:rFonts w:cstheme="minorHAnsi"/>
          <w:noProof/>
          <w:lang w:val="en-AU"/>
        </w:rPr>
        <w:drawing>
          <wp:inline distT="0" distB="0" distL="0" distR="0" wp14:anchorId="09071CA7" wp14:editId="796F782A">
            <wp:extent cx="3014980" cy="1976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eelong NBN Co.PNG"/>
                    <pic:cNvPicPr/>
                  </pic:nvPicPr>
                  <pic:blipFill>
                    <a:blip r:embed="rId39" cstate="screen">
                      <a:extLst>
                        <a:ext uri="{28A0092B-C50C-407E-A947-70E740481C1C}">
                          <a14:useLocalDpi xmlns:a14="http://schemas.microsoft.com/office/drawing/2010/main"/>
                        </a:ext>
                      </a:extLst>
                    </a:blip>
                    <a:stretch>
                      <a:fillRect/>
                    </a:stretch>
                  </pic:blipFill>
                  <pic:spPr>
                    <a:xfrm>
                      <a:off x="0" y="0"/>
                      <a:ext cx="3014980" cy="1976755"/>
                    </a:xfrm>
                    <a:prstGeom prst="rect">
                      <a:avLst/>
                    </a:prstGeom>
                  </pic:spPr>
                </pic:pic>
              </a:graphicData>
            </a:graphic>
          </wp:inline>
        </w:drawing>
      </w:r>
    </w:p>
    <w:p w14:paraId="1571ADA0" w14:textId="4461E34A"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13</w:t>
      </w:r>
      <w:r w:rsidRPr="00871EC1">
        <w:rPr>
          <w:lang w:val="en-AU"/>
        </w:rPr>
        <w:fldChar w:fldCharType="end"/>
      </w:r>
      <w:r w:rsidRPr="00871EC1">
        <w:rPr>
          <w:lang w:val="en-AU"/>
        </w:rPr>
        <w:t xml:space="preserve"> NBN Broadband Coverage of Geelong (</w:t>
      </w:r>
      <w:r w:rsidR="00ED6B89" w:rsidRPr="00871EC1">
        <w:rPr>
          <w:lang w:val="en-AU"/>
        </w:rPr>
        <w:t>NBN Co</w:t>
      </w:r>
      <w:r w:rsidRPr="00871EC1">
        <w:rPr>
          <w:lang w:val="en-AU"/>
        </w:rPr>
        <w:t>)</w:t>
      </w:r>
    </w:p>
    <w:p w14:paraId="451E9882" w14:textId="1525824D" w:rsidR="000103F6" w:rsidRPr="00623173" w:rsidRDefault="00A85919" w:rsidP="000103F6">
      <w:pPr>
        <w:rPr>
          <w:rFonts w:cstheme="minorHAnsi"/>
          <w:lang w:val="en-AU"/>
        </w:rPr>
      </w:pPr>
      <w:r w:rsidRPr="00623173">
        <w:rPr>
          <w:rFonts w:cstheme="minorHAnsi"/>
          <w:lang w:val="en-AU"/>
        </w:rPr>
        <w:t xml:space="preserve">Our analysis shows that </w:t>
      </w:r>
      <w:r w:rsidR="00C33C9E" w:rsidRPr="00623173">
        <w:rPr>
          <w:rFonts w:cstheme="minorHAnsi"/>
          <w:lang w:val="en-AU"/>
        </w:rPr>
        <w:t>C</w:t>
      </w:r>
      <w:r w:rsidR="000103F6" w:rsidRPr="00623173">
        <w:rPr>
          <w:rFonts w:cstheme="minorHAnsi"/>
          <w:lang w:val="en-AU"/>
        </w:rPr>
        <w:t xml:space="preserve">entral Geelong will be largely serviced by NBN </w:t>
      </w:r>
      <w:r w:rsidR="00D32986" w:rsidRPr="00623173">
        <w:rPr>
          <w:rFonts w:cstheme="minorHAnsi"/>
          <w:lang w:val="en-AU"/>
        </w:rPr>
        <w:t>FTTN</w:t>
      </w:r>
      <w:r w:rsidR="000103F6" w:rsidRPr="00623173">
        <w:rPr>
          <w:rFonts w:cstheme="minorHAnsi"/>
          <w:lang w:val="en-AU"/>
        </w:rPr>
        <w:t xml:space="preserve"> and </w:t>
      </w:r>
      <w:r w:rsidR="00D32986" w:rsidRPr="00623173">
        <w:rPr>
          <w:rFonts w:cstheme="minorHAnsi"/>
          <w:lang w:val="en-AU"/>
        </w:rPr>
        <w:t>FTTC</w:t>
      </w:r>
      <w:r w:rsidR="000103F6" w:rsidRPr="00623173">
        <w:rPr>
          <w:rFonts w:cstheme="minorHAnsi"/>
          <w:lang w:val="en-AU"/>
        </w:rPr>
        <w:t xml:space="preserve">. NBN FTTB is in service at the Westfield building. </w:t>
      </w:r>
    </w:p>
    <w:p w14:paraId="155D579A" w14:textId="2EF835DA"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0336AD89" wp14:editId="376F6D5D">
            <wp:extent cx="3014980" cy="20110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entral Geelong NBN Co.PNG"/>
                    <pic:cNvPicPr/>
                  </pic:nvPicPr>
                  <pic:blipFill>
                    <a:blip r:embed="rId40" cstate="screen">
                      <a:extLst>
                        <a:ext uri="{28A0092B-C50C-407E-A947-70E740481C1C}">
                          <a14:useLocalDpi xmlns:a14="http://schemas.microsoft.com/office/drawing/2010/main"/>
                        </a:ext>
                      </a:extLst>
                    </a:blip>
                    <a:stretch>
                      <a:fillRect/>
                    </a:stretch>
                  </pic:blipFill>
                  <pic:spPr>
                    <a:xfrm>
                      <a:off x="0" y="0"/>
                      <a:ext cx="3014980" cy="2011045"/>
                    </a:xfrm>
                    <a:prstGeom prst="rect">
                      <a:avLst/>
                    </a:prstGeom>
                  </pic:spPr>
                </pic:pic>
              </a:graphicData>
            </a:graphic>
          </wp:inline>
        </w:drawing>
      </w:r>
    </w:p>
    <w:p w14:paraId="06CEC9A9" w14:textId="1A08FFB6" w:rsidR="000103F6" w:rsidRPr="00871EC1" w:rsidRDefault="006010B5"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14</w:t>
      </w:r>
      <w:r w:rsidRPr="00871EC1">
        <w:rPr>
          <w:lang w:val="en-AU"/>
        </w:rPr>
        <w:fldChar w:fldCharType="end"/>
      </w:r>
      <w:r w:rsidRPr="00871EC1">
        <w:rPr>
          <w:lang w:val="en-AU"/>
        </w:rPr>
        <w:t xml:space="preserve"> NBN </w:t>
      </w:r>
      <w:r w:rsidR="00E7389D" w:rsidRPr="00871EC1">
        <w:rPr>
          <w:lang w:val="en-AU"/>
        </w:rPr>
        <w:t>fixed</w:t>
      </w:r>
      <w:r w:rsidRPr="00871EC1">
        <w:rPr>
          <w:lang w:val="en-AU"/>
        </w:rPr>
        <w:t xml:space="preserve"> Broadband Coverage of Central Geelong (</w:t>
      </w:r>
      <w:r w:rsidR="00ED6B89" w:rsidRPr="00871EC1">
        <w:rPr>
          <w:lang w:val="en-AU"/>
        </w:rPr>
        <w:t>NBN Co</w:t>
      </w:r>
      <w:r w:rsidRPr="00871EC1">
        <w:rPr>
          <w:lang w:val="en-AU"/>
        </w:rPr>
        <w:t>)</w:t>
      </w:r>
    </w:p>
    <w:p w14:paraId="461B0D12" w14:textId="39350B89" w:rsidR="000103F6" w:rsidRPr="00623173" w:rsidRDefault="000103F6" w:rsidP="000103F6">
      <w:pPr>
        <w:rPr>
          <w:rFonts w:cstheme="minorHAnsi"/>
          <w:lang w:val="en-AU"/>
        </w:rPr>
      </w:pPr>
      <w:r w:rsidRPr="00623173">
        <w:rPr>
          <w:rFonts w:cstheme="minorHAnsi"/>
          <w:lang w:val="en-AU"/>
        </w:rPr>
        <w:t xml:space="preserve">Examining a </w:t>
      </w:r>
      <w:r w:rsidR="00E7389D" w:rsidRPr="00623173">
        <w:rPr>
          <w:rFonts w:cstheme="minorHAnsi"/>
          <w:lang w:val="en-AU"/>
        </w:rPr>
        <w:t>satellite</w:t>
      </w:r>
      <w:r w:rsidRPr="00623173">
        <w:rPr>
          <w:rFonts w:cstheme="minorHAnsi"/>
          <w:lang w:val="en-AU"/>
        </w:rPr>
        <w:t xml:space="preserve"> map shows</w:t>
      </w:r>
      <w:r w:rsidR="00ED6B89" w:rsidRPr="00623173">
        <w:rPr>
          <w:rFonts w:cstheme="minorHAnsi"/>
          <w:lang w:val="en-AU"/>
        </w:rPr>
        <w:t xml:space="preserve"> a</w:t>
      </w:r>
      <w:r w:rsidRPr="00623173">
        <w:rPr>
          <w:rFonts w:cstheme="minorHAnsi"/>
          <w:lang w:val="en-AU"/>
        </w:rPr>
        <w:t xml:space="preserve"> substantial number of premises </w:t>
      </w:r>
      <w:r w:rsidR="00A63C02" w:rsidRPr="00623173">
        <w:rPr>
          <w:rFonts w:cstheme="minorHAnsi"/>
          <w:lang w:val="en-AU"/>
        </w:rPr>
        <w:t>north-</w:t>
      </w:r>
      <w:r w:rsidRPr="00623173">
        <w:rPr>
          <w:rFonts w:cstheme="minorHAnsi"/>
          <w:lang w:val="en-AU"/>
        </w:rPr>
        <w:t xml:space="preserve">east of Geelong that fall outside the </w:t>
      </w:r>
      <w:r w:rsidR="00E7389D" w:rsidRPr="00623173">
        <w:rPr>
          <w:rFonts w:cstheme="minorHAnsi"/>
          <w:lang w:val="en-AU"/>
        </w:rPr>
        <w:t>fixed</w:t>
      </w:r>
      <w:r w:rsidR="00ED6B89"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area being serviced by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w:t>
      </w:r>
    </w:p>
    <w:p w14:paraId="2DD63BCC" w14:textId="171749AB"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7371EB53" wp14:editId="0BF3974E">
            <wp:extent cx="3014980" cy="199898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orth-east Geelong satellite NBN CoPNG.PNG"/>
                    <pic:cNvPicPr/>
                  </pic:nvPicPr>
                  <pic:blipFill>
                    <a:blip r:embed="rId41" cstate="screen">
                      <a:extLst>
                        <a:ext uri="{28A0092B-C50C-407E-A947-70E740481C1C}">
                          <a14:useLocalDpi xmlns:a14="http://schemas.microsoft.com/office/drawing/2010/main"/>
                        </a:ext>
                      </a:extLst>
                    </a:blip>
                    <a:stretch>
                      <a:fillRect/>
                    </a:stretch>
                  </pic:blipFill>
                  <pic:spPr>
                    <a:xfrm>
                      <a:off x="0" y="0"/>
                      <a:ext cx="3014980" cy="1998980"/>
                    </a:xfrm>
                    <a:prstGeom prst="rect">
                      <a:avLst/>
                    </a:prstGeom>
                  </pic:spPr>
                </pic:pic>
              </a:graphicData>
            </a:graphic>
          </wp:inline>
        </w:drawing>
      </w:r>
    </w:p>
    <w:p w14:paraId="16D1399E" w14:textId="0C45606F"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15</w:t>
      </w:r>
      <w:r w:rsidRPr="00871EC1">
        <w:rPr>
          <w:lang w:val="en-AU"/>
        </w:rPr>
        <w:fldChar w:fldCharType="end"/>
      </w:r>
      <w:r w:rsidRPr="00871EC1">
        <w:rPr>
          <w:lang w:val="en-AU"/>
        </w:rPr>
        <w:t xml:space="preserve"> Aerial imagery showing </w:t>
      </w:r>
      <w:r w:rsidR="00E7389D" w:rsidRPr="00871EC1">
        <w:rPr>
          <w:lang w:val="en-AU"/>
        </w:rPr>
        <w:t>fixed</w:t>
      </w:r>
      <w:r w:rsidR="00ED6B89" w:rsidRPr="00871EC1">
        <w:rPr>
          <w:lang w:val="en-AU"/>
        </w:rPr>
        <w:t xml:space="preserve"> </w:t>
      </w:r>
      <w:r w:rsidR="00E7389D" w:rsidRPr="00871EC1">
        <w:rPr>
          <w:lang w:val="en-AU"/>
        </w:rPr>
        <w:t>line</w:t>
      </w:r>
      <w:r w:rsidR="00ED6B89" w:rsidRPr="00871EC1">
        <w:rPr>
          <w:lang w:val="en-AU"/>
        </w:rPr>
        <w:t xml:space="preserve">, </w:t>
      </w:r>
      <w:r w:rsidR="00E7389D" w:rsidRPr="00871EC1">
        <w:rPr>
          <w:lang w:val="en-AU"/>
        </w:rPr>
        <w:t>fixed</w:t>
      </w:r>
      <w:r w:rsidRPr="00871EC1">
        <w:rPr>
          <w:lang w:val="en-AU"/>
        </w:rPr>
        <w:t xml:space="preserve"> </w:t>
      </w:r>
      <w:r w:rsidR="00E7389D" w:rsidRPr="00871EC1">
        <w:rPr>
          <w:lang w:val="en-AU"/>
        </w:rPr>
        <w:t>wireless</w:t>
      </w:r>
      <w:r w:rsidR="00C33C9E" w:rsidRPr="00871EC1">
        <w:rPr>
          <w:lang w:val="en-AU"/>
        </w:rPr>
        <w:t xml:space="preserve"> and </w:t>
      </w:r>
      <w:r w:rsidR="00E7389D" w:rsidRPr="00871EC1">
        <w:rPr>
          <w:lang w:val="en-AU"/>
        </w:rPr>
        <w:t>satellite</w:t>
      </w:r>
      <w:r w:rsidR="00C33C9E" w:rsidRPr="00871EC1">
        <w:rPr>
          <w:lang w:val="en-AU"/>
        </w:rPr>
        <w:t xml:space="preserve"> areas in North-</w:t>
      </w:r>
      <w:r w:rsidRPr="00871EC1">
        <w:rPr>
          <w:lang w:val="en-AU"/>
        </w:rPr>
        <w:t>East Geelong (</w:t>
      </w:r>
      <w:r w:rsidR="00ED6B89" w:rsidRPr="00871EC1">
        <w:rPr>
          <w:lang w:val="en-AU"/>
        </w:rPr>
        <w:t>NBN Co</w:t>
      </w:r>
      <w:r w:rsidRPr="00871EC1">
        <w:rPr>
          <w:lang w:val="en-AU"/>
        </w:rPr>
        <w:t>)</w:t>
      </w:r>
    </w:p>
    <w:p w14:paraId="478CB233" w14:textId="77777777" w:rsidR="000103F6" w:rsidRPr="00871EC1" w:rsidRDefault="000103F6" w:rsidP="00104050">
      <w:pPr>
        <w:pStyle w:val="Heading5"/>
        <w:rPr>
          <w:lang w:val="en-AU"/>
        </w:rPr>
      </w:pPr>
      <w:bookmarkStart w:id="191" w:name="_Toc527530459"/>
      <w:r w:rsidRPr="00871EC1">
        <w:rPr>
          <w:lang w:val="en-AU"/>
        </w:rPr>
        <w:t>Mobile Coverage</w:t>
      </w:r>
      <w:bookmarkEnd w:id="191"/>
    </w:p>
    <w:p w14:paraId="7B9D2EA8" w14:textId="77777777" w:rsidR="000103F6" w:rsidRPr="00623173" w:rsidRDefault="000103F6" w:rsidP="000103F6">
      <w:pPr>
        <w:rPr>
          <w:rFonts w:cstheme="minorHAnsi"/>
          <w:lang w:val="en-AU"/>
        </w:rPr>
      </w:pPr>
      <w:r w:rsidRPr="00623173">
        <w:rPr>
          <w:rFonts w:cstheme="minorHAnsi"/>
          <w:lang w:val="en-AU"/>
        </w:rPr>
        <w:t>Based on public coverage maps:</w:t>
      </w:r>
    </w:p>
    <w:p w14:paraId="5813E4F5" w14:textId="2E14832B" w:rsidR="000103F6" w:rsidRPr="00871EC1" w:rsidRDefault="000103F6" w:rsidP="00104050">
      <w:pPr>
        <w:pStyle w:val="Bulletedlist"/>
        <w:rPr>
          <w:lang w:val="en-AU"/>
        </w:rPr>
      </w:pPr>
      <w:r w:rsidRPr="00871EC1">
        <w:rPr>
          <w:lang w:val="en-AU"/>
        </w:rPr>
        <w:t>Telstra shows 4GX outdoor handheld device coverage (with a typical download speed of 2-75 Mbps) across the entire city</w:t>
      </w:r>
    </w:p>
    <w:p w14:paraId="0E4363A6" w14:textId="63F8E156" w:rsidR="000103F6" w:rsidRPr="00871EC1" w:rsidRDefault="000103F6" w:rsidP="00104050">
      <w:pPr>
        <w:pStyle w:val="Bulletedlist"/>
        <w:rPr>
          <w:lang w:val="en-AU"/>
        </w:rPr>
      </w:pPr>
      <w:r w:rsidRPr="00871EC1">
        <w:rPr>
          <w:lang w:val="en-AU"/>
        </w:rPr>
        <w:t>Optus shows 4G Plus outdoor coverage across the entire city</w:t>
      </w:r>
    </w:p>
    <w:p w14:paraId="4A528636" w14:textId="77777777" w:rsidR="000103F6" w:rsidRPr="00871EC1" w:rsidRDefault="000103F6" w:rsidP="00104050">
      <w:pPr>
        <w:pStyle w:val="Bulletedlist"/>
        <w:rPr>
          <w:lang w:val="en-AU"/>
        </w:rPr>
      </w:pPr>
      <w:r w:rsidRPr="00871EC1">
        <w:rPr>
          <w:lang w:val="en-AU"/>
        </w:rPr>
        <w:t>Vodafone shows 4G indoor coverage across the entire city.</w:t>
      </w:r>
    </w:p>
    <w:p w14:paraId="5AF39437"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4D89F093" w14:textId="77777777" w:rsidR="000103F6" w:rsidRPr="00871EC1" w:rsidRDefault="000103F6" w:rsidP="00104050">
      <w:pPr>
        <w:pStyle w:val="Heading5"/>
        <w:rPr>
          <w:lang w:val="en-AU"/>
        </w:rPr>
      </w:pPr>
      <w:bookmarkStart w:id="192" w:name="_Toc527530460"/>
      <w:r w:rsidRPr="00871EC1">
        <w:rPr>
          <w:lang w:val="en-AU"/>
        </w:rPr>
        <w:lastRenderedPageBreak/>
        <w:t>LP-WAN Coverage</w:t>
      </w:r>
      <w:bookmarkEnd w:id="192"/>
    </w:p>
    <w:p w14:paraId="3FDF1523" w14:textId="5DE97C7A" w:rsidR="000103F6" w:rsidRPr="00623173" w:rsidRDefault="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Geelong.</w:t>
      </w:r>
    </w:p>
    <w:p w14:paraId="249B4C6F" w14:textId="77777777" w:rsidR="000103F6" w:rsidRPr="00871EC1" w:rsidRDefault="000103F6" w:rsidP="00104050">
      <w:pPr>
        <w:pStyle w:val="Heading5"/>
        <w:rPr>
          <w:lang w:val="en-AU"/>
        </w:rPr>
      </w:pPr>
      <w:bookmarkStart w:id="193" w:name="_Toc527530461"/>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193"/>
    </w:p>
    <w:p w14:paraId="74CFF35F" w14:textId="77777777" w:rsidR="000103F6" w:rsidRPr="00623173" w:rsidRDefault="000103F6" w:rsidP="000103F6">
      <w:pPr>
        <w:rPr>
          <w:rFonts w:cstheme="minorHAnsi"/>
          <w:lang w:val="en-AU"/>
        </w:rPr>
      </w:pPr>
      <w:r w:rsidRPr="00623173">
        <w:rPr>
          <w:rFonts w:cstheme="minorHAnsi"/>
          <w:lang w:val="en-AU"/>
        </w:rPr>
        <w:t xml:space="preserve">There are extensive free public </w:t>
      </w:r>
      <w:proofErr w:type="spellStart"/>
      <w:r w:rsidRPr="00623173">
        <w:rPr>
          <w:rFonts w:cstheme="minorHAnsi"/>
          <w:lang w:val="en-AU"/>
        </w:rPr>
        <w:t>WiFi</w:t>
      </w:r>
      <w:proofErr w:type="spellEnd"/>
      <w:r w:rsidRPr="00623173">
        <w:rPr>
          <w:rFonts w:cstheme="minorHAnsi"/>
          <w:lang w:val="en-AU"/>
        </w:rPr>
        <w:t xml:space="preserve"> zones in the Geelong CBD and waterfront, available 24 hours a day. The Connecting Regional Communities Program plans will extend and improve this coverage into North Geelong in 2019.</w:t>
      </w:r>
    </w:p>
    <w:p w14:paraId="68B8746D" w14:textId="2F1ACC00" w:rsidR="000103F6" w:rsidRPr="00623173" w:rsidRDefault="000103F6" w:rsidP="000103F6">
      <w:pPr>
        <w:rPr>
          <w:rFonts w:cstheme="minorHAnsi"/>
          <w:lang w:val="en-AU"/>
        </w:rPr>
      </w:pPr>
      <w:r w:rsidRPr="00623173">
        <w:rPr>
          <w:rFonts w:cstheme="minorHAnsi"/>
          <w:lang w:val="en-AU"/>
        </w:rPr>
        <w:t xml:space="preserve">Geelong libraries have </w:t>
      </w:r>
      <w:r w:rsidR="001F2616" w:rsidRPr="00623173">
        <w:rPr>
          <w:rFonts w:cstheme="minorHAnsi"/>
          <w:lang w:val="en-AU"/>
        </w:rPr>
        <w:t>24-hour</w:t>
      </w:r>
      <w:r w:rsidRPr="00623173">
        <w:rPr>
          <w:rFonts w:cstheme="minorHAnsi"/>
          <w:lang w:val="en-AU"/>
        </w:rPr>
        <w:t xml:space="preserve"> free </w:t>
      </w:r>
      <w:proofErr w:type="spellStart"/>
      <w:r w:rsidRPr="00623173">
        <w:rPr>
          <w:rFonts w:cstheme="minorHAnsi"/>
          <w:lang w:val="en-AU"/>
        </w:rPr>
        <w:t>WiFi</w:t>
      </w:r>
      <w:proofErr w:type="spellEnd"/>
      <w:r w:rsidRPr="00623173">
        <w:rPr>
          <w:rFonts w:cstheme="minorHAnsi"/>
          <w:lang w:val="en-AU"/>
        </w:rPr>
        <w:t xml:space="preserve">, including at the Geelong Library and Heritage Centre, Geelong West and </w:t>
      </w:r>
      <w:proofErr w:type="spellStart"/>
      <w:r w:rsidRPr="00623173">
        <w:rPr>
          <w:rFonts w:cstheme="minorHAnsi"/>
          <w:lang w:val="en-AU"/>
        </w:rPr>
        <w:t>Waurn</w:t>
      </w:r>
      <w:proofErr w:type="spellEnd"/>
      <w:r w:rsidRPr="00623173">
        <w:rPr>
          <w:rFonts w:cstheme="minorHAnsi"/>
          <w:lang w:val="en-AU"/>
        </w:rPr>
        <w:t xml:space="preserve"> Ponds.</w:t>
      </w:r>
      <w:r w:rsidR="00FC77C1" w:rsidRPr="00623173">
        <w:rPr>
          <w:rFonts w:cstheme="minorHAnsi"/>
          <w:lang w:val="en-AU"/>
        </w:rPr>
        <w:t xml:space="preserve"> </w:t>
      </w:r>
    </w:p>
    <w:p w14:paraId="07576F9D" w14:textId="77777777" w:rsidR="000103F6" w:rsidRPr="00871EC1" w:rsidRDefault="000103F6" w:rsidP="00104050">
      <w:pPr>
        <w:pStyle w:val="Heading5"/>
        <w:rPr>
          <w:lang w:val="en-AU"/>
        </w:rPr>
      </w:pPr>
      <w:bookmarkStart w:id="194" w:name="_Toc527530462"/>
      <w:r w:rsidRPr="00871EC1">
        <w:rPr>
          <w:lang w:val="en-AU"/>
        </w:rPr>
        <w:t>Other</w:t>
      </w:r>
      <w:bookmarkEnd w:id="194"/>
    </w:p>
    <w:p w14:paraId="406190BC" w14:textId="23D65319" w:rsidR="000103F6" w:rsidRPr="00623173" w:rsidRDefault="000103F6" w:rsidP="000103F6">
      <w:pPr>
        <w:rPr>
          <w:rFonts w:cstheme="minorHAnsi"/>
          <w:lang w:val="en-AU"/>
        </w:rPr>
      </w:pPr>
      <w:proofErr w:type="spellStart"/>
      <w:r w:rsidRPr="00623173">
        <w:rPr>
          <w:rFonts w:cstheme="minorHAnsi"/>
          <w:lang w:val="en-AU"/>
        </w:rPr>
        <w:t>VicTrack</w:t>
      </w:r>
      <w:proofErr w:type="spellEnd"/>
      <w:r w:rsidRPr="00623173">
        <w:rPr>
          <w:rFonts w:cstheme="minorHAnsi"/>
          <w:lang w:val="en-AU"/>
        </w:rPr>
        <w:t xml:space="preserve"> fibre transits the northern fringe of the city, following the route of the train line.</w:t>
      </w:r>
      <w:r w:rsidR="00FC77C1" w:rsidRPr="00623173">
        <w:rPr>
          <w:rFonts w:cstheme="minorHAnsi"/>
          <w:lang w:val="en-AU"/>
        </w:rPr>
        <w:t xml:space="preserve"> </w:t>
      </w:r>
      <w:r w:rsidRPr="00623173">
        <w:rPr>
          <w:rFonts w:cstheme="minorHAnsi"/>
          <w:lang w:val="en-AU"/>
        </w:rPr>
        <w:t>Utilising spare capacity on this fibre could enable high-speed connectivity to Melbourne.</w:t>
      </w:r>
    </w:p>
    <w:p w14:paraId="79FA46B3" w14:textId="59F4CEFC" w:rsidR="000103F6" w:rsidRPr="00623173" w:rsidRDefault="000103F6" w:rsidP="000103F6">
      <w:pPr>
        <w:rPr>
          <w:rFonts w:cstheme="minorHAnsi"/>
          <w:lang w:val="en-AU"/>
        </w:rPr>
      </w:pPr>
      <w:r w:rsidRPr="00623173">
        <w:rPr>
          <w:rFonts w:cstheme="minorHAnsi"/>
          <w:lang w:val="en-AU"/>
        </w:rPr>
        <w:t xml:space="preserve">No details are available of optical fibre connectivity provided by other </w:t>
      </w:r>
      <w:r w:rsidR="006D6D91">
        <w:rPr>
          <w:rFonts w:cstheme="minorHAnsi"/>
          <w:lang w:val="en-AU"/>
        </w:rPr>
        <w:t>MNOs</w:t>
      </w:r>
      <w:r w:rsidRPr="00623173">
        <w:rPr>
          <w:rFonts w:cstheme="minorHAnsi"/>
          <w:lang w:val="en-AU"/>
        </w:rPr>
        <w:t>.</w:t>
      </w:r>
    </w:p>
    <w:p w14:paraId="11772908" w14:textId="77777777" w:rsidR="000103F6" w:rsidRPr="00623173" w:rsidRDefault="000103F6" w:rsidP="000103F6">
      <w:pPr>
        <w:rPr>
          <w:rFonts w:cstheme="minorHAnsi"/>
          <w:lang w:val="en-AU"/>
        </w:rPr>
      </w:pPr>
      <w:r w:rsidRPr="00623173">
        <w:rPr>
          <w:rFonts w:cstheme="minorHAnsi"/>
          <w:lang w:val="en-AU"/>
        </w:rPr>
        <w:t>Extensive 220v power is available in Geelong and its surrounding suburbs.</w:t>
      </w:r>
    </w:p>
    <w:p w14:paraId="52314A28" w14:textId="77777777" w:rsidR="006010B5" w:rsidRPr="00623173" w:rsidRDefault="000103F6" w:rsidP="00104050">
      <w:pPr>
        <w:keepNext/>
        <w:jc w:val="center"/>
        <w:rPr>
          <w:rFonts w:cstheme="minorHAnsi"/>
          <w:lang w:val="en-AU"/>
        </w:rPr>
      </w:pPr>
      <w:r w:rsidRPr="00623173">
        <w:rPr>
          <w:rFonts w:cstheme="minorHAnsi"/>
          <w:noProof/>
          <w:lang w:val="en-AU"/>
        </w:rPr>
        <w:drawing>
          <wp:inline distT="0" distB="0" distL="0" distR="0" wp14:anchorId="09BD094E" wp14:editId="341AA750">
            <wp:extent cx="3149600" cy="29972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149600" cy="2997200"/>
                    </a:xfrm>
                    <a:prstGeom prst="rect">
                      <a:avLst/>
                    </a:prstGeom>
                    <a:noFill/>
                    <a:ln>
                      <a:noFill/>
                    </a:ln>
                  </pic:spPr>
                </pic:pic>
              </a:graphicData>
            </a:graphic>
          </wp:inline>
        </w:drawing>
      </w:r>
    </w:p>
    <w:p w14:paraId="236DCFE1" w14:textId="02FE27B9"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16</w:t>
      </w:r>
      <w:r w:rsidRPr="00871EC1">
        <w:rPr>
          <w:lang w:val="en-AU"/>
        </w:rPr>
        <w:fldChar w:fldCharType="end"/>
      </w:r>
      <w:r w:rsidRPr="00871EC1">
        <w:rPr>
          <w:lang w:val="en-AU"/>
        </w:rPr>
        <w:t xml:space="preserve"> </w:t>
      </w:r>
      <w:proofErr w:type="spellStart"/>
      <w:r w:rsidRPr="00871EC1">
        <w:rPr>
          <w:lang w:val="en-AU"/>
        </w:rPr>
        <w:t>VicTrack</w:t>
      </w:r>
      <w:proofErr w:type="spellEnd"/>
      <w:r w:rsidRPr="00871EC1">
        <w:rPr>
          <w:lang w:val="en-AU"/>
        </w:rPr>
        <w:t xml:space="preserve"> fibre and Power transiting Geelong</w:t>
      </w:r>
    </w:p>
    <w:p w14:paraId="46CCB884" w14:textId="40B790A0" w:rsidR="000103F6" w:rsidRPr="00871EC1" w:rsidRDefault="000103F6" w:rsidP="00104050">
      <w:pPr>
        <w:pStyle w:val="Heading2"/>
        <w:rPr>
          <w:lang w:val="en-AU"/>
        </w:rPr>
      </w:pPr>
      <w:bookmarkStart w:id="195" w:name="_Toc527530463"/>
      <w:bookmarkStart w:id="196" w:name="_Toc30164239"/>
      <w:r w:rsidRPr="00871EC1">
        <w:rPr>
          <w:lang w:val="en-AU"/>
        </w:rPr>
        <w:t>City of Ocean Grove</w:t>
      </w:r>
      <w:r w:rsidR="006010B5" w:rsidRPr="00871EC1">
        <w:rPr>
          <w:lang w:val="en-AU"/>
        </w:rPr>
        <w:t xml:space="preserve"> / </w:t>
      </w:r>
      <w:r w:rsidRPr="00871EC1">
        <w:rPr>
          <w:lang w:val="en-AU"/>
        </w:rPr>
        <w:t>Barwon Heads</w:t>
      </w:r>
      <w:bookmarkEnd w:id="195"/>
      <w:bookmarkEnd w:id="196"/>
    </w:p>
    <w:p w14:paraId="36CF6843" w14:textId="77777777" w:rsidR="000103F6" w:rsidRPr="00623173" w:rsidRDefault="000103F6" w:rsidP="000103F6">
      <w:pPr>
        <w:rPr>
          <w:rFonts w:cstheme="minorHAnsi"/>
          <w:lang w:val="en-AU"/>
        </w:rPr>
      </w:pPr>
      <w:r w:rsidRPr="00623173">
        <w:rPr>
          <w:rFonts w:cstheme="minorHAnsi"/>
          <w:lang w:val="en-AU"/>
        </w:rPr>
        <w:t>Ocean Grove-Barwon Heads is a population centre on the Bellarine Peninsula, near Geelong. The Barwon Heads Bridge connects Ocean Grove and Barwon Heads. Fishing was the mainstay of the region in its early years. In the 1920s and 1930s the area became a popular holiday resort. The summer period today still sees a large influx of holidaymakers to the city.</w:t>
      </w:r>
    </w:p>
    <w:p w14:paraId="4DDF90AE"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14BE41D9" w14:textId="41FE41B4" w:rsidR="000103F6" w:rsidRPr="00871EC1" w:rsidRDefault="000103F6" w:rsidP="00104050">
      <w:pPr>
        <w:pStyle w:val="Bulletedlist"/>
        <w:rPr>
          <w:lang w:val="en-AU"/>
        </w:rPr>
      </w:pPr>
      <w:r w:rsidRPr="00871EC1">
        <w:rPr>
          <w:lang w:val="en-AU"/>
        </w:rPr>
        <w:t>The population of Ocean Grove-Barwon Heads grew by 26.9% over a decade to 18,205 in 2016</w:t>
      </w:r>
    </w:p>
    <w:p w14:paraId="61F0E51E" w14:textId="77777777" w:rsidR="000103F6" w:rsidRPr="00871EC1" w:rsidRDefault="000103F6" w:rsidP="00104050">
      <w:pPr>
        <w:pStyle w:val="Bulletedlist"/>
        <w:rPr>
          <w:lang w:val="en-AU"/>
        </w:rPr>
      </w:pPr>
      <w:r w:rsidRPr="00871EC1">
        <w:rPr>
          <w:lang w:val="en-AU"/>
        </w:rPr>
        <w:t>8,793 people aged 15 and over reported being in the labour force in the week preceding the 2016 Census, with 51.9% being in full-time employment and 38.5% in part-time employment</w:t>
      </w:r>
    </w:p>
    <w:p w14:paraId="71928E15" w14:textId="77777777" w:rsidR="000103F6" w:rsidRPr="00871EC1" w:rsidRDefault="000103F6" w:rsidP="00104050">
      <w:pPr>
        <w:pStyle w:val="Bulletedlist"/>
        <w:rPr>
          <w:lang w:val="en-AU"/>
        </w:rPr>
      </w:pPr>
      <w:r w:rsidRPr="00871EC1">
        <w:rPr>
          <w:lang w:val="en-AU"/>
        </w:rPr>
        <w:t>12.9% of the labour force classified themselves as managers, 27.2% as professionals and 11.6% as clerical and administrative workers</w:t>
      </w:r>
    </w:p>
    <w:p w14:paraId="1E61A1D5" w14:textId="77777777" w:rsidR="000103F6" w:rsidRPr="00871EC1" w:rsidRDefault="000103F6" w:rsidP="00104050">
      <w:pPr>
        <w:pStyle w:val="Bulletedlist"/>
        <w:rPr>
          <w:lang w:val="en-AU"/>
        </w:rPr>
      </w:pPr>
      <w:r w:rsidRPr="00871EC1">
        <w:rPr>
          <w:lang w:val="en-AU"/>
        </w:rPr>
        <w:t xml:space="preserve">5.9% of the labour force cited their industry of employment as hospitals (excluding psychiatric), and 2.6% cited local government administration </w:t>
      </w:r>
    </w:p>
    <w:p w14:paraId="228A38EE" w14:textId="77777777" w:rsidR="000103F6" w:rsidRPr="00871EC1" w:rsidRDefault="000103F6" w:rsidP="00104050">
      <w:pPr>
        <w:pStyle w:val="Bulletedlist"/>
        <w:rPr>
          <w:lang w:val="en-AU"/>
        </w:rPr>
      </w:pPr>
      <w:r w:rsidRPr="00871EC1">
        <w:rPr>
          <w:lang w:val="en-AU"/>
        </w:rPr>
        <w:t>There are no hospitals in the city but there are several located in nearby Geelong</w:t>
      </w:r>
    </w:p>
    <w:p w14:paraId="2BB6C00E" w14:textId="112E4A8E" w:rsidR="000103F6" w:rsidRPr="00871EC1" w:rsidRDefault="000103F6" w:rsidP="00104050">
      <w:pPr>
        <w:pStyle w:val="Bulletedlist"/>
        <w:rPr>
          <w:lang w:val="en-AU"/>
        </w:rPr>
      </w:pPr>
      <w:r w:rsidRPr="00871EC1">
        <w:rPr>
          <w:lang w:val="en-AU"/>
        </w:rPr>
        <w:t xml:space="preserve">The city has </w:t>
      </w:r>
      <w:r w:rsidR="00144AA1" w:rsidRPr="00871EC1">
        <w:rPr>
          <w:lang w:val="en-AU"/>
        </w:rPr>
        <w:t>four</w:t>
      </w:r>
      <w:r w:rsidRPr="00871EC1">
        <w:rPr>
          <w:lang w:val="en-AU"/>
        </w:rPr>
        <w:t xml:space="preserve"> primary schools and a secondary school</w:t>
      </w:r>
    </w:p>
    <w:p w14:paraId="1CF29867" w14:textId="77777777" w:rsidR="000103F6" w:rsidRPr="00871EC1" w:rsidRDefault="000103F6" w:rsidP="00104050">
      <w:pPr>
        <w:pStyle w:val="Bulletedlist"/>
        <w:rPr>
          <w:lang w:val="en-AU"/>
        </w:rPr>
      </w:pPr>
      <w:r w:rsidRPr="00871EC1">
        <w:rPr>
          <w:lang w:val="en-AU"/>
        </w:rPr>
        <w:t>Ocean Grove-Barwon Heads has a median age of 42, equal to the median of the major population centres analysed for the region</w:t>
      </w:r>
    </w:p>
    <w:p w14:paraId="21CD6D8E" w14:textId="522B788C" w:rsidR="000103F6" w:rsidRPr="00871EC1" w:rsidRDefault="000103F6" w:rsidP="00104050">
      <w:pPr>
        <w:pStyle w:val="Bulletedlist"/>
        <w:rPr>
          <w:lang w:val="en-AU"/>
        </w:rPr>
      </w:pPr>
      <w:r w:rsidRPr="00871EC1">
        <w:rPr>
          <w:lang w:val="en-AU"/>
        </w:rPr>
        <w:t>The ABS report a median annual household income of $77.8K for Ocean Grove-Barwon Heads, one of the highest in the region and just below Melbourne’s $80.4K</w:t>
      </w:r>
    </w:p>
    <w:p w14:paraId="60F094A9" w14:textId="4F21715F" w:rsidR="000103F6" w:rsidRPr="00871EC1" w:rsidRDefault="000103F6" w:rsidP="00104050">
      <w:pPr>
        <w:pStyle w:val="Bulletedlist"/>
        <w:rPr>
          <w:lang w:val="en-AU"/>
        </w:rPr>
      </w:pPr>
      <w:r w:rsidRPr="00871EC1">
        <w:rPr>
          <w:lang w:val="en-AU"/>
        </w:rPr>
        <w:t xml:space="preserve">Data in SLIM on businesses registered with </w:t>
      </w:r>
      <w:r w:rsidR="001F2616" w:rsidRPr="00871EC1">
        <w:rPr>
          <w:lang w:val="en-AU"/>
        </w:rPr>
        <w:t>WorkCover</w:t>
      </w:r>
      <w:r w:rsidRPr="00871EC1">
        <w:rPr>
          <w:lang w:val="en-AU"/>
        </w:rPr>
        <w:t xml:space="preserve"> indicates approximately 515 businesses in the city or its near surrounds </w:t>
      </w:r>
    </w:p>
    <w:p w14:paraId="0883FA74" w14:textId="73F7F8D4" w:rsidR="000103F6" w:rsidRPr="00871EC1" w:rsidRDefault="000103F6" w:rsidP="00104050">
      <w:pPr>
        <w:pStyle w:val="Bulletedlist"/>
        <w:rPr>
          <w:lang w:val="en-AU"/>
        </w:rPr>
      </w:pPr>
      <w:r w:rsidRPr="00871EC1">
        <w:rPr>
          <w:lang w:val="en-AU"/>
        </w:rPr>
        <w:t>In 87.9% of dwellings, at least one person accessed the internet from home</w:t>
      </w:r>
      <w:r w:rsidR="00144AA1" w:rsidRPr="00871EC1">
        <w:rPr>
          <w:lang w:val="en-AU"/>
        </w:rPr>
        <w:t>.</w:t>
      </w:r>
      <w:r w:rsidRPr="00871EC1">
        <w:rPr>
          <w:lang w:val="en-AU"/>
        </w:rPr>
        <w:t xml:space="preserve"> </w:t>
      </w:r>
    </w:p>
    <w:p w14:paraId="4A2BEC90" w14:textId="333AD914" w:rsidR="000103F6" w:rsidRPr="00871EC1" w:rsidRDefault="000103F6" w:rsidP="00104050">
      <w:pPr>
        <w:pStyle w:val="Heading5"/>
        <w:rPr>
          <w:lang w:val="en-AU"/>
        </w:rPr>
      </w:pPr>
      <w:bookmarkStart w:id="197" w:name="_Toc527530464"/>
      <w:r w:rsidRPr="00871EC1">
        <w:rPr>
          <w:lang w:val="en-AU"/>
        </w:rPr>
        <w:lastRenderedPageBreak/>
        <w:t>Skills</w:t>
      </w:r>
      <w:bookmarkEnd w:id="197"/>
    </w:p>
    <w:p w14:paraId="121F218A"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4F565AB6" w14:textId="77777777" w:rsidR="000103F6" w:rsidRPr="00871EC1" w:rsidRDefault="000103F6" w:rsidP="00104050">
      <w:pPr>
        <w:pStyle w:val="Bulletedlist"/>
        <w:rPr>
          <w:lang w:val="en-AU"/>
        </w:rPr>
      </w:pPr>
      <w:r w:rsidRPr="00871EC1">
        <w:rPr>
          <w:lang w:val="en-AU"/>
        </w:rPr>
        <w:t xml:space="preserve">39.1%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3EE2DF12" w14:textId="37EEEA1A" w:rsidR="000103F6" w:rsidRPr="00871EC1" w:rsidRDefault="000103F6" w:rsidP="00104050">
      <w:pPr>
        <w:pStyle w:val="Bulletedlist"/>
        <w:rPr>
          <w:lang w:val="en-AU"/>
        </w:rPr>
      </w:pPr>
      <w:r w:rsidRPr="00871EC1">
        <w:rPr>
          <w:lang w:val="en-AU"/>
        </w:rPr>
        <w:t>another 17.8% have completed level III or IV trade certificates</w:t>
      </w:r>
    </w:p>
    <w:p w14:paraId="20947F0C" w14:textId="77777777" w:rsidR="000103F6" w:rsidRPr="00871EC1" w:rsidRDefault="000103F6" w:rsidP="00104050">
      <w:pPr>
        <w:pStyle w:val="Bulletedlist"/>
        <w:rPr>
          <w:lang w:val="en-AU"/>
        </w:rPr>
      </w:pPr>
      <w:r w:rsidRPr="00871EC1">
        <w:rPr>
          <w:lang w:val="en-AU"/>
        </w:rPr>
        <w:t>another 12.2% have completed year 12.</w:t>
      </w:r>
    </w:p>
    <w:p w14:paraId="0BDF46FF"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0FB3496E" w14:textId="77777777" w:rsidR="000103F6" w:rsidRPr="00871EC1" w:rsidRDefault="000103F6" w:rsidP="00104050">
      <w:pPr>
        <w:pStyle w:val="Heading5"/>
        <w:rPr>
          <w:lang w:val="en-AU"/>
        </w:rPr>
      </w:pPr>
      <w:bookmarkStart w:id="198" w:name="_Toc527530465"/>
      <w:r w:rsidRPr="00871EC1">
        <w:rPr>
          <w:lang w:val="en-AU"/>
        </w:rPr>
        <w:t>Fixed Broadband</w:t>
      </w:r>
      <w:bookmarkEnd w:id="198"/>
    </w:p>
    <w:p w14:paraId="6F4C66D4" w14:textId="70182B62" w:rsidR="00ED6B89" w:rsidRPr="00623173" w:rsidRDefault="00ED6B89" w:rsidP="00ED6B89">
      <w:pPr>
        <w:keepNext/>
        <w:rPr>
          <w:rFonts w:cstheme="minorHAnsi"/>
          <w:lang w:val="en-AU"/>
        </w:rPr>
      </w:pPr>
      <w:r w:rsidRPr="00623173">
        <w:rPr>
          <w:rFonts w:cstheme="minorHAnsi"/>
          <w:lang w:val="en-AU"/>
        </w:rPr>
        <w:t>The map below shows the status of the NBN rollout in</w:t>
      </w:r>
      <w:r w:rsidR="00A63C02" w:rsidRPr="00623173">
        <w:rPr>
          <w:rFonts w:cstheme="minorHAnsi"/>
          <w:lang w:val="en-AU"/>
        </w:rPr>
        <w:t xml:space="preserve"> the city of</w:t>
      </w:r>
      <w:r w:rsidRPr="00623173">
        <w:rPr>
          <w:rFonts w:cstheme="minorHAnsi"/>
          <w:lang w:val="en-AU"/>
        </w:rPr>
        <w:t xml:space="preserve"> Ocean Grove-Barwon Heads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726C1212" w14:textId="0C1C7FF4" w:rsidR="000103F6" w:rsidRPr="00623173" w:rsidRDefault="00ED6B89" w:rsidP="000103F6">
      <w:pPr>
        <w:rPr>
          <w:rFonts w:cstheme="minorHAnsi"/>
          <w:lang w:val="en-AU"/>
        </w:rPr>
      </w:pPr>
      <w:r w:rsidRPr="00623173">
        <w:rPr>
          <w:rFonts w:cstheme="minorHAnsi"/>
          <w:lang w:val="en-AU"/>
        </w:rPr>
        <w:t>Our analysis shows that O</w:t>
      </w:r>
      <w:r w:rsidR="000103F6" w:rsidRPr="00623173">
        <w:rPr>
          <w:rFonts w:cstheme="minorHAnsi"/>
          <w:lang w:val="en-AU"/>
        </w:rPr>
        <w:t xml:space="preserve">cean Grove-Barwon Heads is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and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in areas surrounding the city.</w:t>
      </w:r>
    </w:p>
    <w:p w14:paraId="08E2FAE3" w14:textId="054D616C" w:rsidR="006010B5" w:rsidRPr="00623173" w:rsidRDefault="003366EA" w:rsidP="00104050">
      <w:pPr>
        <w:keepNext/>
        <w:jc w:val="center"/>
        <w:rPr>
          <w:rFonts w:cstheme="minorHAnsi"/>
          <w:lang w:val="en-AU"/>
        </w:rPr>
      </w:pPr>
      <w:r w:rsidRPr="00623173">
        <w:rPr>
          <w:rFonts w:cstheme="minorHAnsi"/>
          <w:noProof/>
          <w:lang w:val="en-AU"/>
        </w:rPr>
        <w:drawing>
          <wp:inline distT="0" distB="0" distL="0" distR="0" wp14:anchorId="049F0D22" wp14:editId="209927B4">
            <wp:extent cx="3014980" cy="20307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cean Grove–Barwon Heads NBN Co.PNG"/>
                    <pic:cNvPicPr/>
                  </pic:nvPicPr>
                  <pic:blipFill>
                    <a:blip r:embed="rId43" cstate="screen">
                      <a:extLst>
                        <a:ext uri="{28A0092B-C50C-407E-A947-70E740481C1C}">
                          <a14:useLocalDpi xmlns:a14="http://schemas.microsoft.com/office/drawing/2010/main"/>
                        </a:ext>
                      </a:extLst>
                    </a:blip>
                    <a:stretch>
                      <a:fillRect/>
                    </a:stretch>
                  </pic:blipFill>
                  <pic:spPr>
                    <a:xfrm>
                      <a:off x="0" y="0"/>
                      <a:ext cx="3014980" cy="2030730"/>
                    </a:xfrm>
                    <a:prstGeom prst="rect">
                      <a:avLst/>
                    </a:prstGeom>
                  </pic:spPr>
                </pic:pic>
              </a:graphicData>
            </a:graphic>
          </wp:inline>
        </w:drawing>
      </w:r>
    </w:p>
    <w:p w14:paraId="36FE3480" w14:textId="73FCD407"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17</w:t>
      </w:r>
      <w:r w:rsidRPr="00871EC1">
        <w:rPr>
          <w:lang w:val="en-AU"/>
        </w:rPr>
        <w:fldChar w:fldCharType="end"/>
      </w:r>
      <w:r w:rsidRPr="00871EC1">
        <w:rPr>
          <w:lang w:val="en-AU"/>
        </w:rPr>
        <w:t xml:space="preserve"> NBN Broadband Coverage of Ocean Grove-Barwon Heads (</w:t>
      </w:r>
      <w:r w:rsidR="00ED6B89" w:rsidRPr="00871EC1">
        <w:rPr>
          <w:lang w:val="en-AU"/>
        </w:rPr>
        <w:t>NBN Co</w:t>
      </w:r>
      <w:r w:rsidRPr="00871EC1">
        <w:rPr>
          <w:lang w:val="en-AU"/>
        </w:rPr>
        <w:t>)</w:t>
      </w:r>
    </w:p>
    <w:p w14:paraId="5130E4FF" w14:textId="3FDF9FDD" w:rsidR="000103F6" w:rsidRPr="00623173" w:rsidRDefault="000103F6" w:rsidP="000103F6">
      <w:pPr>
        <w:rPr>
          <w:rFonts w:cstheme="minorHAnsi"/>
          <w:lang w:val="en-AU"/>
        </w:rPr>
      </w:pPr>
      <w:r w:rsidRPr="00623173">
        <w:rPr>
          <w:rFonts w:cstheme="minorHAnsi"/>
          <w:lang w:val="en-AU"/>
        </w:rPr>
        <w:t xml:space="preserve">Examining a </w:t>
      </w:r>
      <w:r w:rsidR="00610D5A" w:rsidRPr="00623173">
        <w:rPr>
          <w:rFonts w:cstheme="minorHAnsi"/>
          <w:lang w:val="en-AU"/>
        </w:rPr>
        <w:t>s</w:t>
      </w:r>
      <w:r w:rsidRPr="00623173">
        <w:rPr>
          <w:rFonts w:cstheme="minorHAnsi"/>
          <w:lang w:val="en-AU"/>
        </w:rPr>
        <w:t>atellite map of the same area shows</w:t>
      </w:r>
      <w:r w:rsidR="00A63C02" w:rsidRPr="00623173">
        <w:rPr>
          <w:rFonts w:cstheme="minorHAnsi"/>
          <w:lang w:val="en-AU"/>
        </w:rPr>
        <w:t xml:space="preserve"> a</w:t>
      </w:r>
      <w:r w:rsidRPr="00623173">
        <w:rPr>
          <w:rFonts w:cstheme="minorHAnsi"/>
          <w:lang w:val="en-AU"/>
        </w:rPr>
        <w:t xml:space="preserve"> substantial number of premises north of Ocean Grove (Wallingford area) fall outside the </w:t>
      </w:r>
      <w:r w:rsidR="00E7389D" w:rsidRPr="00623173">
        <w:rPr>
          <w:rFonts w:cstheme="minorHAnsi"/>
          <w:lang w:val="en-AU"/>
        </w:rPr>
        <w:t>fixed</w:t>
      </w:r>
      <w:r w:rsidR="006A42BE" w:rsidRPr="00623173">
        <w:rPr>
          <w:rFonts w:cstheme="minorHAnsi"/>
          <w:lang w:val="en-AU"/>
        </w:rPr>
        <w:t xml:space="preserve"> </w:t>
      </w:r>
      <w:r w:rsidR="00E7389D" w:rsidRPr="00623173">
        <w:rPr>
          <w:rFonts w:cstheme="minorHAnsi"/>
          <w:lang w:val="en-AU"/>
        </w:rPr>
        <w:t>line</w:t>
      </w:r>
      <w:r w:rsidR="006A42BE" w:rsidRPr="00623173">
        <w:rPr>
          <w:rFonts w:cstheme="minorHAnsi"/>
          <w:lang w:val="en-AU"/>
        </w:rPr>
        <w:t xml:space="preserve"> </w:t>
      </w:r>
      <w:r w:rsidRPr="00623173">
        <w:rPr>
          <w:rFonts w:cstheme="minorHAnsi"/>
          <w:lang w:val="en-AU"/>
        </w:rPr>
        <w:t xml:space="preserve">area that are being serviced by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w:t>
      </w:r>
    </w:p>
    <w:p w14:paraId="40396F5F" w14:textId="0F26A807" w:rsidR="006010B5" w:rsidRPr="00623173" w:rsidRDefault="003366EA" w:rsidP="00104050">
      <w:pPr>
        <w:keepNext/>
        <w:jc w:val="center"/>
        <w:rPr>
          <w:rFonts w:cstheme="minorHAnsi"/>
          <w:lang w:val="en-AU"/>
        </w:rPr>
      </w:pPr>
      <w:r w:rsidRPr="00623173">
        <w:rPr>
          <w:rFonts w:cstheme="minorHAnsi"/>
          <w:noProof/>
          <w:lang w:val="en-AU"/>
        </w:rPr>
        <w:drawing>
          <wp:inline distT="0" distB="0" distL="0" distR="0" wp14:anchorId="5908CAA4" wp14:editId="3C170FB2">
            <wp:extent cx="3014980" cy="20408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orth Ocean Grove.PNG"/>
                    <pic:cNvPicPr/>
                  </pic:nvPicPr>
                  <pic:blipFill>
                    <a:blip r:embed="rId44" cstate="screen">
                      <a:extLst>
                        <a:ext uri="{28A0092B-C50C-407E-A947-70E740481C1C}">
                          <a14:useLocalDpi xmlns:a14="http://schemas.microsoft.com/office/drawing/2010/main"/>
                        </a:ext>
                      </a:extLst>
                    </a:blip>
                    <a:stretch>
                      <a:fillRect/>
                    </a:stretch>
                  </pic:blipFill>
                  <pic:spPr>
                    <a:xfrm>
                      <a:off x="0" y="0"/>
                      <a:ext cx="3014980" cy="2040890"/>
                    </a:xfrm>
                    <a:prstGeom prst="rect">
                      <a:avLst/>
                    </a:prstGeom>
                  </pic:spPr>
                </pic:pic>
              </a:graphicData>
            </a:graphic>
          </wp:inline>
        </w:drawing>
      </w:r>
    </w:p>
    <w:p w14:paraId="04AECEE7" w14:textId="24BBFA12"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18</w:t>
      </w:r>
      <w:r w:rsidRPr="00871EC1">
        <w:rPr>
          <w:lang w:val="en-AU"/>
        </w:rPr>
        <w:fldChar w:fldCharType="end"/>
      </w:r>
      <w:r w:rsidRPr="00871EC1">
        <w:rPr>
          <w:lang w:val="en-AU"/>
        </w:rPr>
        <w:t xml:space="preserve"> Aerial imagery showing NBN </w:t>
      </w:r>
      <w:r w:rsidR="00E7389D" w:rsidRPr="00871EC1">
        <w:rPr>
          <w:lang w:val="en-AU"/>
        </w:rPr>
        <w:t>fixed</w:t>
      </w:r>
      <w:r w:rsidR="006A42BE" w:rsidRPr="00871EC1">
        <w:rPr>
          <w:lang w:val="en-AU"/>
        </w:rPr>
        <w:t xml:space="preserve"> </w:t>
      </w:r>
      <w:r w:rsidR="00E7389D" w:rsidRPr="00871EC1">
        <w:rPr>
          <w:lang w:val="en-AU"/>
        </w:rPr>
        <w:t>line</w:t>
      </w:r>
      <w:r w:rsidR="006A42BE" w:rsidRPr="00871EC1">
        <w:rPr>
          <w:lang w:val="en-AU"/>
        </w:rPr>
        <w:t xml:space="preserve"> </w:t>
      </w:r>
      <w:r w:rsidRPr="00871EC1">
        <w:rPr>
          <w:lang w:val="en-AU"/>
        </w:rPr>
        <w:t xml:space="preserve">and </w:t>
      </w:r>
      <w:r w:rsidR="00E7389D" w:rsidRPr="00871EC1">
        <w:rPr>
          <w:lang w:val="en-AU"/>
        </w:rPr>
        <w:t>fixed</w:t>
      </w:r>
      <w:r w:rsidRPr="00871EC1">
        <w:rPr>
          <w:lang w:val="en-AU"/>
        </w:rPr>
        <w:t xml:space="preserve"> </w:t>
      </w:r>
      <w:r w:rsidR="00E7389D" w:rsidRPr="00871EC1">
        <w:rPr>
          <w:lang w:val="en-AU"/>
        </w:rPr>
        <w:t>wireless</w:t>
      </w:r>
      <w:r w:rsidRPr="00871EC1">
        <w:rPr>
          <w:lang w:val="en-AU"/>
        </w:rPr>
        <w:t xml:space="preserve"> areas in north Ocean Grove (</w:t>
      </w:r>
      <w:r w:rsidR="006A42BE" w:rsidRPr="00871EC1">
        <w:rPr>
          <w:lang w:val="en-AU"/>
        </w:rPr>
        <w:t>NBN Co</w:t>
      </w:r>
      <w:r w:rsidRPr="00871EC1">
        <w:rPr>
          <w:lang w:val="en-AU"/>
        </w:rPr>
        <w:t>)</w:t>
      </w:r>
    </w:p>
    <w:p w14:paraId="41441D6E" w14:textId="77777777" w:rsidR="000103F6" w:rsidRPr="00871EC1" w:rsidRDefault="000103F6" w:rsidP="00104050">
      <w:pPr>
        <w:pStyle w:val="Heading5"/>
        <w:rPr>
          <w:lang w:val="en-AU"/>
        </w:rPr>
      </w:pPr>
      <w:bookmarkStart w:id="199" w:name="_Toc527530466"/>
      <w:r w:rsidRPr="00871EC1">
        <w:rPr>
          <w:lang w:val="en-AU"/>
        </w:rPr>
        <w:t>Mobile Coverage</w:t>
      </w:r>
      <w:bookmarkEnd w:id="199"/>
    </w:p>
    <w:p w14:paraId="6D29D090" w14:textId="77777777" w:rsidR="000103F6" w:rsidRPr="00623173" w:rsidRDefault="000103F6" w:rsidP="000103F6">
      <w:pPr>
        <w:rPr>
          <w:rFonts w:cstheme="minorHAnsi"/>
          <w:lang w:val="en-AU"/>
        </w:rPr>
      </w:pPr>
      <w:r w:rsidRPr="00623173">
        <w:rPr>
          <w:rFonts w:cstheme="minorHAnsi"/>
          <w:lang w:val="en-AU"/>
        </w:rPr>
        <w:t>Based on public coverage maps:</w:t>
      </w:r>
    </w:p>
    <w:p w14:paraId="783308B7" w14:textId="0CC56009" w:rsidR="000103F6" w:rsidRPr="00871EC1" w:rsidRDefault="000103F6" w:rsidP="00527448">
      <w:pPr>
        <w:pStyle w:val="Bulletedlist"/>
        <w:rPr>
          <w:lang w:val="en-AU"/>
        </w:rPr>
      </w:pPr>
      <w:r w:rsidRPr="00871EC1">
        <w:rPr>
          <w:lang w:val="en-AU"/>
        </w:rPr>
        <w:t>Telstra shows 4GX outdoor handheld device coverage (with a typical download speed of 2-75 Mbps) across the entire city</w:t>
      </w:r>
    </w:p>
    <w:p w14:paraId="58E23D9B" w14:textId="0B01F01F" w:rsidR="000103F6" w:rsidRPr="00871EC1" w:rsidRDefault="000103F6" w:rsidP="00527448">
      <w:pPr>
        <w:pStyle w:val="Bulletedlist"/>
        <w:rPr>
          <w:lang w:val="en-AU"/>
        </w:rPr>
      </w:pPr>
      <w:r w:rsidRPr="00871EC1">
        <w:rPr>
          <w:lang w:val="en-AU"/>
        </w:rPr>
        <w:t>Optus shows 4G Plus outdoor coverage across the entire city</w:t>
      </w:r>
    </w:p>
    <w:p w14:paraId="7A623726" w14:textId="77777777" w:rsidR="000103F6" w:rsidRPr="00871EC1" w:rsidRDefault="000103F6" w:rsidP="00527448">
      <w:pPr>
        <w:pStyle w:val="Bulletedlist"/>
        <w:rPr>
          <w:lang w:val="en-AU"/>
        </w:rPr>
      </w:pPr>
      <w:r w:rsidRPr="00871EC1">
        <w:rPr>
          <w:lang w:val="en-AU"/>
        </w:rPr>
        <w:t>Vodafone shows 4G indoor coverage across the entire city.</w:t>
      </w:r>
    </w:p>
    <w:p w14:paraId="24EAB6D3"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5B74869B" w14:textId="77777777" w:rsidR="000103F6" w:rsidRPr="00871EC1" w:rsidRDefault="000103F6" w:rsidP="00104050">
      <w:pPr>
        <w:pStyle w:val="Heading5"/>
        <w:rPr>
          <w:lang w:val="en-AU"/>
        </w:rPr>
      </w:pPr>
      <w:bookmarkStart w:id="200" w:name="_Toc527530467"/>
      <w:r w:rsidRPr="00871EC1">
        <w:rPr>
          <w:lang w:val="en-AU"/>
        </w:rPr>
        <w:t>LP-WAN Coverage</w:t>
      </w:r>
      <w:bookmarkEnd w:id="200"/>
    </w:p>
    <w:p w14:paraId="205CCCDD" w14:textId="6465873D"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Ocean Grove-Barwon Heads.</w:t>
      </w:r>
    </w:p>
    <w:p w14:paraId="232C0AFC" w14:textId="77777777" w:rsidR="000103F6" w:rsidRPr="00871EC1" w:rsidRDefault="000103F6" w:rsidP="00104050">
      <w:pPr>
        <w:pStyle w:val="Heading5"/>
        <w:rPr>
          <w:lang w:val="en-AU"/>
        </w:rPr>
      </w:pPr>
      <w:bookmarkStart w:id="201" w:name="_Toc527530468"/>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01"/>
    </w:p>
    <w:p w14:paraId="6BAE3112"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access available the Barwon Heads and Ocean Grove Tourist Information Centres. </w:t>
      </w:r>
    </w:p>
    <w:p w14:paraId="149D8357"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79C4678F" w14:textId="77777777" w:rsidR="000103F6" w:rsidRPr="00871EC1" w:rsidRDefault="000103F6" w:rsidP="00104050">
      <w:pPr>
        <w:pStyle w:val="Heading5"/>
        <w:rPr>
          <w:lang w:val="en-AU"/>
        </w:rPr>
      </w:pPr>
      <w:bookmarkStart w:id="202" w:name="_Toc527530469"/>
      <w:r w:rsidRPr="00871EC1">
        <w:rPr>
          <w:lang w:val="en-AU"/>
        </w:rPr>
        <w:t>Other</w:t>
      </w:r>
      <w:bookmarkEnd w:id="202"/>
    </w:p>
    <w:p w14:paraId="073C9E17" w14:textId="2E4688BA" w:rsidR="000103F6" w:rsidRPr="00623173" w:rsidRDefault="000103F6" w:rsidP="000103F6">
      <w:pPr>
        <w:rPr>
          <w:rFonts w:cstheme="minorHAnsi"/>
          <w:lang w:val="en-AU"/>
        </w:rPr>
      </w:pPr>
      <w:r w:rsidRPr="00623173">
        <w:rPr>
          <w:rFonts w:cstheme="minorHAnsi"/>
          <w:lang w:val="en-AU"/>
        </w:rPr>
        <w:t xml:space="preserve">Barwon Heads-Ocean Grove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3B897C8C" w14:textId="77777777" w:rsidR="000103F6" w:rsidRPr="00871EC1" w:rsidRDefault="000103F6" w:rsidP="00104050">
      <w:pPr>
        <w:pStyle w:val="Heading2"/>
        <w:rPr>
          <w:lang w:val="en-AU"/>
        </w:rPr>
      </w:pPr>
      <w:bookmarkStart w:id="203" w:name="_Toc527530470"/>
      <w:bookmarkStart w:id="204" w:name="_Toc30164240"/>
      <w:r w:rsidRPr="00871EC1">
        <w:rPr>
          <w:lang w:val="en-AU"/>
        </w:rPr>
        <w:lastRenderedPageBreak/>
        <w:t>City of Torquay-Jan Juc</w:t>
      </w:r>
      <w:bookmarkEnd w:id="203"/>
      <w:bookmarkEnd w:id="204"/>
    </w:p>
    <w:p w14:paraId="247BD66F" w14:textId="6DA79473" w:rsidR="000103F6" w:rsidRPr="00623173" w:rsidRDefault="000103F6" w:rsidP="000103F6">
      <w:pPr>
        <w:rPr>
          <w:rFonts w:cstheme="minorHAnsi"/>
          <w:lang w:val="en-AU"/>
        </w:rPr>
      </w:pPr>
      <w:r w:rsidRPr="00623173">
        <w:rPr>
          <w:rFonts w:cstheme="minorHAnsi"/>
          <w:lang w:val="en-AU"/>
        </w:rPr>
        <w:t>Torquay-Jan Juc is a coastal population centre at the east end of the Great Ocean Road coastal drive, south</w:t>
      </w:r>
      <w:r w:rsidR="00BB692A" w:rsidRPr="00623173">
        <w:rPr>
          <w:rFonts w:cstheme="minorHAnsi"/>
          <w:lang w:val="en-AU"/>
        </w:rPr>
        <w:t>-</w:t>
      </w:r>
      <w:r w:rsidRPr="00623173">
        <w:rPr>
          <w:rFonts w:cstheme="minorHAnsi"/>
          <w:lang w:val="en-AU"/>
        </w:rPr>
        <w:t>west of Melbourne. It is well known for surf beaches like Bells Beach and Jan Juc Beach. The Surf Coast Walk trail starts at Point Impossible Beach and heads south</w:t>
      </w:r>
      <w:r w:rsidR="00BB692A" w:rsidRPr="00623173">
        <w:rPr>
          <w:rFonts w:cstheme="minorHAnsi"/>
          <w:lang w:val="en-AU"/>
        </w:rPr>
        <w:t>-</w:t>
      </w:r>
      <w:r w:rsidRPr="00623173">
        <w:rPr>
          <w:rFonts w:cstheme="minorHAnsi"/>
          <w:lang w:val="en-AU"/>
        </w:rPr>
        <w:t>west via Point Danger Marine Sanctuary, with its limestone reef and sea slugs.</w:t>
      </w:r>
    </w:p>
    <w:p w14:paraId="3DDE366B"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10DA7566" w14:textId="3E5DB4E6" w:rsidR="000103F6" w:rsidRPr="00871EC1" w:rsidRDefault="000103F6" w:rsidP="00104050">
      <w:pPr>
        <w:pStyle w:val="Bulletedlist"/>
        <w:rPr>
          <w:lang w:val="en-AU"/>
        </w:rPr>
      </w:pPr>
      <w:r w:rsidRPr="00871EC1">
        <w:rPr>
          <w:lang w:val="en-AU"/>
        </w:rPr>
        <w:t xml:space="preserve">The population of Torquay-Jan Juc was 16,948 in 2016. The statistical area of </w:t>
      </w:r>
      <w:proofErr w:type="spellStart"/>
      <w:r w:rsidRPr="00871EC1">
        <w:rPr>
          <w:lang w:val="en-AU"/>
        </w:rPr>
        <w:t>Torquary</w:t>
      </w:r>
      <w:proofErr w:type="spellEnd"/>
      <w:r w:rsidRPr="00871EC1">
        <w:rPr>
          <w:lang w:val="en-AU"/>
        </w:rPr>
        <w:t xml:space="preserve">-Jan Juc is not available for the 2006 Census so the </w:t>
      </w:r>
      <w:r w:rsidR="00523FB8" w:rsidRPr="00871EC1">
        <w:rPr>
          <w:lang w:val="en-AU"/>
        </w:rPr>
        <w:t>ten-year</w:t>
      </w:r>
      <w:r w:rsidRPr="00871EC1">
        <w:rPr>
          <w:lang w:val="en-AU"/>
        </w:rPr>
        <w:t xml:space="preserve"> population growth rate cannot be provided for the area </w:t>
      </w:r>
    </w:p>
    <w:p w14:paraId="27D68B52" w14:textId="77777777" w:rsidR="000103F6" w:rsidRPr="00871EC1" w:rsidRDefault="000103F6" w:rsidP="00104050">
      <w:pPr>
        <w:pStyle w:val="Bulletedlist"/>
        <w:rPr>
          <w:lang w:val="en-AU"/>
        </w:rPr>
      </w:pPr>
      <w:r w:rsidRPr="00871EC1">
        <w:rPr>
          <w:lang w:val="en-AU"/>
        </w:rPr>
        <w:t>8,469 people aged 15 and over reported being in the labour force in the week preceding the 2016 Census, with 54.8% being in full-time employment and 35.7% in part-time employment</w:t>
      </w:r>
    </w:p>
    <w:p w14:paraId="6CAB8448" w14:textId="77777777" w:rsidR="000103F6" w:rsidRPr="00871EC1" w:rsidRDefault="000103F6" w:rsidP="00104050">
      <w:pPr>
        <w:pStyle w:val="Bulletedlist"/>
        <w:rPr>
          <w:lang w:val="en-AU"/>
        </w:rPr>
      </w:pPr>
      <w:r w:rsidRPr="00871EC1">
        <w:rPr>
          <w:lang w:val="en-AU"/>
        </w:rPr>
        <w:t>15.0% of the labour force classified themselves as managers, 28.1% as professionals and 11.5% as clerical and administrative workers</w:t>
      </w:r>
    </w:p>
    <w:p w14:paraId="0AFEA08A" w14:textId="77777777" w:rsidR="000103F6" w:rsidRPr="00871EC1" w:rsidRDefault="000103F6" w:rsidP="00104050">
      <w:pPr>
        <w:pStyle w:val="Bulletedlist"/>
        <w:rPr>
          <w:lang w:val="en-AU"/>
        </w:rPr>
      </w:pPr>
      <w:r w:rsidRPr="00871EC1">
        <w:rPr>
          <w:lang w:val="en-AU"/>
        </w:rPr>
        <w:t>4.5% of the labour force cited their industry of employment as hospitals (except psychiatric hospitals)</w:t>
      </w:r>
    </w:p>
    <w:p w14:paraId="656194A3" w14:textId="77777777" w:rsidR="000103F6" w:rsidRPr="00871EC1" w:rsidRDefault="000103F6" w:rsidP="00104050">
      <w:pPr>
        <w:pStyle w:val="Bulletedlist"/>
        <w:rPr>
          <w:lang w:val="en-AU"/>
        </w:rPr>
      </w:pPr>
      <w:r w:rsidRPr="00871EC1">
        <w:rPr>
          <w:lang w:val="en-AU"/>
        </w:rPr>
        <w:t>There are no hospitals in the city but there are several located in Geelong north of the city</w:t>
      </w:r>
    </w:p>
    <w:p w14:paraId="6B902E7E" w14:textId="26020EEC" w:rsidR="000103F6" w:rsidRPr="00871EC1" w:rsidRDefault="000103F6" w:rsidP="00104050">
      <w:pPr>
        <w:pStyle w:val="Bulletedlist"/>
        <w:rPr>
          <w:lang w:val="en-AU"/>
        </w:rPr>
      </w:pPr>
      <w:r w:rsidRPr="00871EC1">
        <w:rPr>
          <w:lang w:val="en-AU"/>
        </w:rPr>
        <w:t xml:space="preserve">The city has </w:t>
      </w:r>
      <w:r w:rsidR="00CC0EF9" w:rsidRPr="00871EC1">
        <w:rPr>
          <w:lang w:val="en-AU"/>
        </w:rPr>
        <w:t>four</w:t>
      </w:r>
      <w:r w:rsidRPr="00871EC1">
        <w:rPr>
          <w:lang w:val="en-AU"/>
        </w:rPr>
        <w:t xml:space="preserve"> primary schools and primary/secondary school</w:t>
      </w:r>
      <w:r w:rsidR="00FC77C1" w:rsidRPr="00871EC1">
        <w:rPr>
          <w:lang w:val="en-AU"/>
        </w:rPr>
        <w:t xml:space="preserve"> </w:t>
      </w:r>
    </w:p>
    <w:p w14:paraId="15548C97" w14:textId="77777777" w:rsidR="000103F6" w:rsidRPr="00871EC1" w:rsidRDefault="000103F6" w:rsidP="00104050">
      <w:pPr>
        <w:pStyle w:val="Bulletedlist"/>
        <w:rPr>
          <w:lang w:val="en-AU"/>
        </w:rPr>
      </w:pPr>
      <w:r w:rsidRPr="00871EC1">
        <w:rPr>
          <w:lang w:val="en-AU"/>
        </w:rPr>
        <w:t>With a median age of 39, Torquay-Jan Juc has one of the youngest populations in the region and just above the Victorian median of 37</w:t>
      </w:r>
    </w:p>
    <w:p w14:paraId="67A23739" w14:textId="087DE1CA" w:rsidR="000103F6" w:rsidRPr="00871EC1" w:rsidRDefault="000103F6" w:rsidP="00104050">
      <w:pPr>
        <w:pStyle w:val="Bulletedlist"/>
        <w:rPr>
          <w:lang w:val="en-AU"/>
        </w:rPr>
      </w:pPr>
      <w:r w:rsidRPr="00871EC1">
        <w:rPr>
          <w:lang w:val="en-AU"/>
        </w:rPr>
        <w:t>The ABS report a median annual household income of $91.4K for Torquay-Jan Juc, one of the highest in Victoria and above Melbourne’s $80.4K</w:t>
      </w:r>
    </w:p>
    <w:p w14:paraId="552D72A7" w14:textId="5CC9B3E2"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540 businesses in the city or its near surrounds </w:t>
      </w:r>
    </w:p>
    <w:p w14:paraId="4B944E8E" w14:textId="37A90717" w:rsidR="000103F6" w:rsidRPr="00871EC1" w:rsidRDefault="000103F6" w:rsidP="00104050">
      <w:pPr>
        <w:pStyle w:val="Bulletedlist"/>
        <w:rPr>
          <w:lang w:val="en-AU"/>
        </w:rPr>
      </w:pPr>
      <w:r w:rsidRPr="00871EC1">
        <w:rPr>
          <w:lang w:val="en-AU"/>
        </w:rPr>
        <w:t>In 89.8% of dwellings, at least one person accessed the internet from home</w:t>
      </w:r>
      <w:r w:rsidR="00E164C3" w:rsidRPr="00871EC1">
        <w:rPr>
          <w:lang w:val="en-AU"/>
        </w:rPr>
        <w:t>.</w:t>
      </w:r>
      <w:r w:rsidRPr="00871EC1">
        <w:rPr>
          <w:lang w:val="en-AU"/>
        </w:rPr>
        <w:t xml:space="preserve"> </w:t>
      </w:r>
    </w:p>
    <w:p w14:paraId="139667EB" w14:textId="77777777" w:rsidR="000103F6" w:rsidRPr="00871EC1" w:rsidRDefault="000103F6" w:rsidP="00104050">
      <w:pPr>
        <w:pStyle w:val="Heading5"/>
        <w:rPr>
          <w:lang w:val="en-AU"/>
        </w:rPr>
      </w:pPr>
      <w:bookmarkStart w:id="205" w:name="_Toc527530471"/>
      <w:r w:rsidRPr="00871EC1">
        <w:rPr>
          <w:lang w:val="en-AU"/>
        </w:rPr>
        <w:t>Skills</w:t>
      </w:r>
      <w:bookmarkEnd w:id="205"/>
    </w:p>
    <w:p w14:paraId="0C1D5D0B"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5D872B16" w14:textId="77777777" w:rsidR="000103F6" w:rsidRPr="00871EC1" w:rsidRDefault="000103F6" w:rsidP="00104050">
      <w:pPr>
        <w:pStyle w:val="Bulletedlist"/>
        <w:rPr>
          <w:lang w:val="en-AU"/>
        </w:rPr>
      </w:pPr>
      <w:r w:rsidRPr="00871EC1">
        <w:rPr>
          <w:lang w:val="en-AU"/>
        </w:rPr>
        <w:t xml:space="preserve">41.7%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258CDEC2" w14:textId="38032C75" w:rsidR="000103F6" w:rsidRPr="00871EC1" w:rsidRDefault="000103F6" w:rsidP="00104050">
      <w:pPr>
        <w:pStyle w:val="Bulletedlist"/>
        <w:rPr>
          <w:lang w:val="en-AU"/>
        </w:rPr>
      </w:pPr>
      <w:r w:rsidRPr="00871EC1">
        <w:rPr>
          <w:lang w:val="en-AU"/>
        </w:rPr>
        <w:t>another 16.3% have completed level III or IV trade certificates</w:t>
      </w:r>
    </w:p>
    <w:p w14:paraId="284A844E" w14:textId="77777777" w:rsidR="000103F6" w:rsidRPr="00871EC1" w:rsidRDefault="000103F6" w:rsidP="00104050">
      <w:pPr>
        <w:pStyle w:val="Bulletedlist"/>
        <w:rPr>
          <w:lang w:val="en-AU"/>
        </w:rPr>
      </w:pPr>
      <w:r w:rsidRPr="00871EC1">
        <w:rPr>
          <w:lang w:val="en-AU"/>
        </w:rPr>
        <w:t>another 13.4% have completed year 12.</w:t>
      </w:r>
    </w:p>
    <w:p w14:paraId="59E9C545"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Surf Coast LGA had 8.1% employment in the industry sectors with strong technology exposure.</w:t>
      </w:r>
    </w:p>
    <w:p w14:paraId="7841DC6D" w14:textId="77777777" w:rsidR="000103F6" w:rsidRPr="00871EC1" w:rsidRDefault="000103F6" w:rsidP="00104050">
      <w:pPr>
        <w:pStyle w:val="Heading5"/>
        <w:rPr>
          <w:lang w:val="en-AU"/>
        </w:rPr>
      </w:pPr>
      <w:bookmarkStart w:id="206" w:name="_Toc527530472"/>
      <w:r w:rsidRPr="00871EC1">
        <w:rPr>
          <w:lang w:val="en-AU"/>
        </w:rPr>
        <w:t>Fixed Broadband</w:t>
      </w:r>
      <w:bookmarkEnd w:id="206"/>
    </w:p>
    <w:p w14:paraId="45101748" w14:textId="7FE18719" w:rsidR="006A42BE" w:rsidRPr="00623173" w:rsidRDefault="006A42BE" w:rsidP="006A42BE">
      <w:pPr>
        <w:keepNext/>
        <w:rPr>
          <w:rFonts w:cstheme="minorHAnsi"/>
          <w:lang w:val="en-AU"/>
        </w:rPr>
      </w:pPr>
      <w:r w:rsidRPr="00623173">
        <w:rPr>
          <w:rFonts w:cstheme="minorHAnsi"/>
          <w:lang w:val="en-AU"/>
        </w:rPr>
        <w:t>The map below shows the status of the NBN rollout in</w:t>
      </w:r>
      <w:r w:rsidR="00A63C02" w:rsidRPr="00623173">
        <w:rPr>
          <w:rFonts w:cstheme="minorHAnsi"/>
          <w:lang w:val="en-AU"/>
        </w:rPr>
        <w:t xml:space="preserve"> the city of</w:t>
      </w:r>
      <w:r w:rsidRPr="00623173">
        <w:rPr>
          <w:rFonts w:cstheme="minorHAnsi"/>
          <w:lang w:val="en-AU"/>
        </w:rPr>
        <w:t xml:space="preserve"> Torquay-Jan Juc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788C378A" w14:textId="20FDED5A" w:rsidR="005E2E1F" w:rsidRPr="00623173" w:rsidRDefault="006A42BE" w:rsidP="005E2E1F">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Torquay-Jan Juc is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(mainly in the city’s new developments) and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is planned or under construction in areas surrounding the city.</w:t>
      </w:r>
    </w:p>
    <w:p w14:paraId="7F148152" w14:textId="06FB7A37" w:rsidR="000103F6" w:rsidRPr="00623173" w:rsidRDefault="003366EA">
      <w:pPr>
        <w:rPr>
          <w:rFonts w:cstheme="minorHAnsi"/>
          <w:lang w:val="en-AU"/>
        </w:rPr>
      </w:pPr>
      <w:r w:rsidRPr="00623173">
        <w:rPr>
          <w:rFonts w:cstheme="minorHAnsi"/>
          <w:noProof/>
          <w:lang w:val="en-AU"/>
        </w:rPr>
        <w:drawing>
          <wp:inline distT="0" distB="0" distL="0" distR="0" wp14:anchorId="555DD2E6" wp14:editId="31726A37">
            <wp:extent cx="3014980" cy="2063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orquay NBN Co.PNG"/>
                    <pic:cNvPicPr/>
                  </pic:nvPicPr>
                  <pic:blipFill>
                    <a:blip r:embed="rId45" cstate="screen">
                      <a:extLst>
                        <a:ext uri="{28A0092B-C50C-407E-A947-70E740481C1C}">
                          <a14:useLocalDpi xmlns:a14="http://schemas.microsoft.com/office/drawing/2010/main"/>
                        </a:ext>
                      </a:extLst>
                    </a:blip>
                    <a:stretch>
                      <a:fillRect/>
                    </a:stretch>
                  </pic:blipFill>
                  <pic:spPr>
                    <a:xfrm>
                      <a:off x="0" y="0"/>
                      <a:ext cx="3014980" cy="2063750"/>
                    </a:xfrm>
                    <a:prstGeom prst="rect">
                      <a:avLst/>
                    </a:prstGeom>
                  </pic:spPr>
                </pic:pic>
              </a:graphicData>
            </a:graphic>
          </wp:inline>
        </w:drawing>
      </w:r>
    </w:p>
    <w:p w14:paraId="50B22CE9" w14:textId="11D48326" w:rsidR="000103F6" w:rsidRPr="00871EC1" w:rsidRDefault="00DD65ED" w:rsidP="000E0C0B">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19</w:t>
      </w:r>
      <w:r w:rsidRPr="00871EC1">
        <w:rPr>
          <w:lang w:val="en-AU"/>
        </w:rPr>
        <w:fldChar w:fldCharType="end"/>
      </w:r>
      <w:r w:rsidRPr="00871EC1">
        <w:rPr>
          <w:lang w:val="en-AU"/>
        </w:rPr>
        <w:t xml:space="preserve"> </w:t>
      </w:r>
      <w:r w:rsidR="000103F6" w:rsidRPr="00871EC1">
        <w:rPr>
          <w:lang w:val="en-AU"/>
        </w:rPr>
        <w:t>NBN Broadband Coverage of Torquay-Jan Juc (</w:t>
      </w:r>
      <w:r w:rsidR="00944454" w:rsidRPr="00871EC1">
        <w:rPr>
          <w:lang w:val="en-AU"/>
        </w:rPr>
        <w:t>NBN Co</w:t>
      </w:r>
      <w:r w:rsidR="000103F6" w:rsidRPr="00871EC1">
        <w:rPr>
          <w:lang w:val="en-AU"/>
        </w:rPr>
        <w:t>)</w:t>
      </w:r>
    </w:p>
    <w:p w14:paraId="5E71C5E0" w14:textId="77777777" w:rsidR="000103F6" w:rsidRPr="00871EC1" w:rsidRDefault="000103F6" w:rsidP="00104050">
      <w:pPr>
        <w:pStyle w:val="Heading5"/>
        <w:rPr>
          <w:lang w:val="en-AU"/>
        </w:rPr>
      </w:pPr>
      <w:bookmarkStart w:id="207" w:name="_Toc527530473"/>
      <w:r w:rsidRPr="00871EC1">
        <w:rPr>
          <w:lang w:val="en-AU"/>
        </w:rPr>
        <w:t>Mobile Coverage</w:t>
      </w:r>
      <w:bookmarkEnd w:id="207"/>
    </w:p>
    <w:p w14:paraId="4DC11D68" w14:textId="77777777" w:rsidR="000103F6" w:rsidRPr="00623173" w:rsidRDefault="000103F6" w:rsidP="000103F6">
      <w:pPr>
        <w:rPr>
          <w:rFonts w:cstheme="minorHAnsi"/>
          <w:lang w:val="en-AU"/>
        </w:rPr>
      </w:pPr>
      <w:r w:rsidRPr="00623173">
        <w:rPr>
          <w:rFonts w:cstheme="minorHAnsi"/>
          <w:lang w:val="en-AU"/>
        </w:rPr>
        <w:t>Based on public coverage maps:</w:t>
      </w:r>
    </w:p>
    <w:p w14:paraId="0492025D" w14:textId="7004126F" w:rsidR="000103F6" w:rsidRPr="00871EC1" w:rsidRDefault="000103F6" w:rsidP="00104050">
      <w:pPr>
        <w:pStyle w:val="Bulletedlist"/>
        <w:rPr>
          <w:lang w:val="en-AU"/>
        </w:rPr>
      </w:pPr>
      <w:r w:rsidRPr="00871EC1">
        <w:rPr>
          <w:lang w:val="en-AU"/>
        </w:rPr>
        <w:lastRenderedPageBreak/>
        <w:t>Telstra shows 4GX outdoor handheld device coverage (with a typical download speed of 2-75 Mbps) across the entire city</w:t>
      </w:r>
    </w:p>
    <w:p w14:paraId="70716C9E" w14:textId="6744264E" w:rsidR="000103F6" w:rsidRPr="00871EC1" w:rsidRDefault="000103F6" w:rsidP="00104050">
      <w:pPr>
        <w:pStyle w:val="Bulletedlist"/>
        <w:rPr>
          <w:lang w:val="en-AU"/>
        </w:rPr>
      </w:pPr>
      <w:r w:rsidRPr="00871EC1">
        <w:rPr>
          <w:lang w:val="en-AU"/>
        </w:rPr>
        <w:t>Optus shows 4G Plus outdoor coverage across the entire city</w:t>
      </w:r>
    </w:p>
    <w:p w14:paraId="4A60EA80" w14:textId="77777777" w:rsidR="000103F6" w:rsidRPr="00871EC1" w:rsidRDefault="000103F6" w:rsidP="00104050">
      <w:pPr>
        <w:pStyle w:val="Bulletedlist"/>
        <w:rPr>
          <w:lang w:val="en-AU"/>
        </w:rPr>
      </w:pPr>
      <w:r w:rsidRPr="00871EC1">
        <w:rPr>
          <w:lang w:val="en-AU"/>
        </w:rPr>
        <w:t>Vodafone shows 4G indoor coverage across the entire city.</w:t>
      </w:r>
    </w:p>
    <w:p w14:paraId="03110925"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3F987F59" w14:textId="77777777" w:rsidR="000103F6" w:rsidRPr="00871EC1" w:rsidRDefault="000103F6" w:rsidP="00104050">
      <w:pPr>
        <w:pStyle w:val="Heading5"/>
        <w:rPr>
          <w:lang w:val="en-AU"/>
        </w:rPr>
      </w:pPr>
      <w:bookmarkStart w:id="208" w:name="_Toc527530474"/>
      <w:r w:rsidRPr="00871EC1">
        <w:rPr>
          <w:lang w:val="en-AU"/>
        </w:rPr>
        <w:t>LP-WAN Coverage</w:t>
      </w:r>
      <w:bookmarkEnd w:id="208"/>
    </w:p>
    <w:p w14:paraId="1A867B10" w14:textId="3C7E7373"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Torquay-Jan Juc.</w:t>
      </w:r>
    </w:p>
    <w:p w14:paraId="342BC31F" w14:textId="77777777" w:rsidR="000103F6" w:rsidRPr="00871EC1" w:rsidRDefault="000103F6" w:rsidP="00104050">
      <w:pPr>
        <w:pStyle w:val="Heading5"/>
        <w:rPr>
          <w:lang w:val="en-AU"/>
        </w:rPr>
      </w:pPr>
      <w:bookmarkStart w:id="209" w:name="_Toc527530475"/>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09"/>
    </w:p>
    <w:p w14:paraId="0DE9397B"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access available at Torquay Tourist Information Centres and libraries. </w:t>
      </w:r>
    </w:p>
    <w:p w14:paraId="474EE685"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38EE570E" w14:textId="77777777" w:rsidR="000103F6" w:rsidRPr="00871EC1" w:rsidRDefault="000103F6" w:rsidP="00104050">
      <w:pPr>
        <w:pStyle w:val="Heading5"/>
        <w:rPr>
          <w:lang w:val="en-AU"/>
        </w:rPr>
      </w:pPr>
      <w:bookmarkStart w:id="210" w:name="_Toc527530476"/>
      <w:r w:rsidRPr="00871EC1">
        <w:rPr>
          <w:lang w:val="en-AU"/>
        </w:rPr>
        <w:t>Other</w:t>
      </w:r>
      <w:bookmarkEnd w:id="210"/>
    </w:p>
    <w:p w14:paraId="2A8E8CA7" w14:textId="3321264A" w:rsidR="000103F6" w:rsidRPr="00623173" w:rsidRDefault="000103F6" w:rsidP="000103F6">
      <w:pPr>
        <w:rPr>
          <w:rFonts w:cstheme="minorHAnsi"/>
          <w:lang w:val="en-AU"/>
        </w:rPr>
      </w:pPr>
      <w:r w:rsidRPr="00623173">
        <w:rPr>
          <w:rFonts w:cstheme="minorHAnsi"/>
          <w:lang w:val="en-AU"/>
        </w:rPr>
        <w:t xml:space="preserve">Torquay-Jan Juc is not on the </w:t>
      </w:r>
      <w:proofErr w:type="spellStart"/>
      <w:r w:rsidRPr="00623173">
        <w:rPr>
          <w:rFonts w:cstheme="minorHAnsi"/>
          <w:lang w:val="en-AU"/>
        </w:rPr>
        <w:t>VicTrack</w:t>
      </w:r>
      <w:proofErr w:type="spellEnd"/>
      <w:r w:rsidRPr="00623173">
        <w:rPr>
          <w:rFonts w:cstheme="minorHAnsi"/>
          <w:lang w:val="en-AU"/>
        </w:rPr>
        <w:t xml:space="preserve"> transmission route.</w:t>
      </w:r>
      <w:r w:rsidR="00FC77C1" w:rsidRPr="00623173">
        <w:rPr>
          <w:rFonts w:cstheme="minorHAnsi"/>
          <w:lang w:val="en-AU"/>
        </w:rPr>
        <w:t xml:space="preserve"> </w:t>
      </w:r>
      <w:r w:rsidRPr="00623173">
        <w:rPr>
          <w:rFonts w:cstheme="minorHAnsi"/>
          <w:lang w:val="en-AU"/>
        </w:rPr>
        <w:t xml:space="preserve">220v power is available approximately </w:t>
      </w:r>
      <w:r w:rsidR="00D61A3E" w:rsidRPr="00623173">
        <w:rPr>
          <w:rFonts w:cstheme="minorHAnsi"/>
          <w:lang w:val="en-AU"/>
        </w:rPr>
        <w:t>4</w:t>
      </w:r>
      <w:r w:rsidR="00F727D6" w:rsidRPr="00623173">
        <w:rPr>
          <w:rFonts w:cstheme="minorHAnsi"/>
          <w:lang w:val="en-AU"/>
        </w:rPr>
        <w:t xml:space="preserve"> kilometres </w:t>
      </w:r>
      <w:r w:rsidRPr="00623173">
        <w:rPr>
          <w:rFonts w:cstheme="minorHAnsi"/>
          <w:lang w:val="en-AU"/>
        </w:rPr>
        <w:t>north</w:t>
      </w:r>
      <w:r w:rsidR="00F727D6" w:rsidRPr="00623173">
        <w:rPr>
          <w:rFonts w:cstheme="minorHAnsi"/>
          <w:lang w:val="en-AU"/>
        </w:rPr>
        <w:t>-</w:t>
      </w:r>
      <w:r w:rsidRPr="00623173">
        <w:rPr>
          <w:rFonts w:cstheme="minorHAnsi"/>
          <w:lang w:val="en-AU"/>
        </w:rPr>
        <w:t>west of Torquay.</w:t>
      </w:r>
    </w:p>
    <w:p w14:paraId="39B6B0F8" w14:textId="77777777" w:rsidR="000103F6" w:rsidRPr="00871EC1" w:rsidRDefault="000103F6" w:rsidP="00104050">
      <w:pPr>
        <w:pStyle w:val="Heading2"/>
        <w:rPr>
          <w:lang w:val="en-AU"/>
        </w:rPr>
      </w:pPr>
      <w:bookmarkStart w:id="211" w:name="_Toc527530477"/>
      <w:bookmarkStart w:id="212" w:name="_Toc30164241"/>
      <w:r w:rsidRPr="00871EC1">
        <w:rPr>
          <w:lang w:val="en-AU"/>
        </w:rPr>
        <w:t>City of Lara</w:t>
      </w:r>
      <w:bookmarkEnd w:id="211"/>
      <w:bookmarkEnd w:id="212"/>
    </w:p>
    <w:p w14:paraId="30AFECD1" w14:textId="2749C1C0" w:rsidR="000103F6" w:rsidRPr="00623173" w:rsidRDefault="000103F6" w:rsidP="000103F6">
      <w:pPr>
        <w:rPr>
          <w:rFonts w:cstheme="minorHAnsi"/>
          <w:lang w:val="en-AU"/>
        </w:rPr>
      </w:pPr>
      <w:r w:rsidRPr="00623173">
        <w:rPr>
          <w:rFonts w:cstheme="minorHAnsi"/>
          <w:lang w:val="en-AU"/>
        </w:rPr>
        <w:t xml:space="preserve">Lara is a </w:t>
      </w:r>
      <w:r w:rsidR="00F94673" w:rsidRPr="00623173">
        <w:rPr>
          <w:rFonts w:cstheme="minorHAnsi"/>
          <w:lang w:val="en-AU"/>
        </w:rPr>
        <w:t>small-town</w:t>
      </w:r>
      <w:r w:rsidRPr="00623173">
        <w:rPr>
          <w:rFonts w:cstheme="minorHAnsi"/>
          <w:lang w:val="en-AU"/>
        </w:rPr>
        <w:t xml:space="preserve"> north of the City of Greater Geelong, 18 k</w:t>
      </w:r>
      <w:r w:rsidR="00F727D6" w:rsidRPr="00623173">
        <w:rPr>
          <w:rFonts w:cstheme="minorHAnsi"/>
          <w:lang w:val="en-AU"/>
        </w:rPr>
        <w:t>ilometres</w:t>
      </w:r>
      <w:r w:rsidRPr="00623173">
        <w:rPr>
          <w:rFonts w:cstheme="minorHAnsi"/>
          <w:lang w:val="en-AU"/>
        </w:rPr>
        <w:t xml:space="preserve"> north-east of the Geelong CBD. The area was originally named Kennedy's Creek but was also given several different names including Duck Ponds, </w:t>
      </w:r>
      <w:proofErr w:type="spellStart"/>
      <w:r w:rsidRPr="00623173">
        <w:rPr>
          <w:rFonts w:cstheme="minorHAnsi"/>
          <w:lang w:val="en-AU"/>
        </w:rPr>
        <w:t>Hovell's</w:t>
      </w:r>
      <w:proofErr w:type="spellEnd"/>
      <w:r w:rsidRPr="00623173">
        <w:rPr>
          <w:rFonts w:cstheme="minorHAnsi"/>
          <w:lang w:val="en-AU"/>
        </w:rPr>
        <w:t xml:space="preserve"> Creek, Cheddar, Swindon and Lara Lake. The town's history is being preserved at the Lara Museum and Historical Centre. </w:t>
      </w:r>
    </w:p>
    <w:p w14:paraId="681CD5C8"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35423AEA" w14:textId="77777777" w:rsidR="000103F6" w:rsidRPr="00871EC1" w:rsidRDefault="000103F6" w:rsidP="00104050">
      <w:pPr>
        <w:pStyle w:val="Bulletedlist"/>
        <w:rPr>
          <w:lang w:val="en-AU"/>
        </w:rPr>
      </w:pPr>
      <w:r w:rsidRPr="00871EC1">
        <w:rPr>
          <w:lang w:val="en-AU"/>
        </w:rPr>
        <w:t>The population of Lara grew by 26.7% over a decade to 13,334 in 2016</w:t>
      </w:r>
    </w:p>
    <w:p w14:paraId="48DAF401" w14:textId="77777777" w:rsidR="000103F6" w:rsidRPr="00871EC1" w:rsidRDefault="000103F6" w:rsidP="00104050">
      <w:pPr>
        <w:pStyle w:val="Bulletedlist"/>
        <w:rPr>
          <w:lang w:val="en-AU"/>
        </w:rPr>
      </w:pPr>
      <w:r w:rsidRPr="00871EC1">
        <w:rPr>
          <w:lang w:val="en-AU"/>
        </w:rPr>
        <w:t>6,910 people aged 15 and over reported being in the labour force in the week preceding the 2016 Census, with 58.6% being in full-time employment and 31.7% in part-time employment</w:t>
      </w:r>
    </w:p>
    <w:p w14:paraId="12CFB1C4" w14:textId="77777777" w:rsidR="000103F6" w:rsidRPr="00871EC1" w:rsidRDefault="000103F6" w:rsidP="00104050">
      <w:pPr>
        <w:pStyle w:val="Bulletedlist"/>
        <w:rPr>
          <w:lang w:val="en-AU"/>
        </w:rPr>
      </w:pPr>
      <w:r w:rsidRPr="00871EC1">
        <w:rPr>
          <w:lang w:val="en-AU"/>
        </w:rPr>
        <w:t>9.3% of the labour force classified themselves as managers, 16.3% as professionals and 12.7% as clerical and administrative workers</w:t>
      </w:r>
    </w:p>
    <w:p w14:paraId="44E37928" w14:textId="77777777" w:rsidR="000103F6" w:rsidRPr="00871EC1" w:rsidRDefault="000103F6" w:rsidP="00104050">
      <w:pPr>
        <w:pStyle w:val="Bulletedlist"/>
        <w:rPr>
          <w:lang w:val="en-AU"/>
        </w:rPr>
      </w:pPr>
      <w:r w:rsidRPr="00871EC1">
        <w:rPr>
          <w:lang w:val="en-AU"/>
        </w:rPr>
        <w:t>3.8% of the labour force cited their industry of employment as hospitals (except psychiatric hospitals)</w:t>
      </w:r>
    </w:p>
    <w:p w14:paraId="65ABBBE9" w14:textId="77777777" w:rsidR="000103F6" w:rsidRPr="00871EC1" w:rsidRDefault="000103F6" w:rsidP="00104050">
      <w:pPr>
        <w:pStyle w:val="Bulletedlist"/>
        <w:rPr>
          <w:lang w:val="en-AU"/>
        </w:rPr>
      </w:pPr>
      <w:r w:rsidRPr="00871EC1">
        <w:rPr>
          <w:lang w:val="en-AU"/>
        </w:rPr>
        <w:t>There are no hospitals in the city but there are several located in Geelong to the south of the city</w:t>
      </w:r>
    </w:p>
    <w:p w14:paraId="0854C552" w14:textId="7411C49B" w:rsidR="000103F6" w:rsidRPr="00871EC1" w:rsidRDefault="000103F6" w:rsidP="00104050">
      <w:pPr>
        <w:pStyle w:val="Bulletedlist"/>
        <w:rPr>
          <w:lang w:val="en-AU"/>
        </w:rPr>
      </w:pPr>
      <w:r w:rsidRPr="00871EC1">
        <w:rPr>
          <w:lang w:val="en-AU"/>
        </w:rPr>
        <w:t xml:space="preserve">The city has </w:t>
      </w:r>
      <w:r w:rsidR="00E164C3" w:rsidRPr="00871EC1">
        <w:rPr>
          <w:lang w:val="en-AU"/>
        </w:rPr>
        <w:t>three</w:t>
      </w:r>
      <w:r w:rsidRPr="00871EC1">
        <w:rPr>
          <w:lang w:val="en-AU"/>
        </w:rPr>
        <w:t xml:space="preserve"> primary schools </w:t>
      </w:r>
    </w:p>
    <w:p w14:paraId="37228EF1" w14:textId="77777777" w:rsidR="000103F6" w:rsidRPr="00871EC1" w:rsidRDefault="000103F6" w:rsidP="00104050">
      <w:pPr>
        <w:pStyle w:val="Bulletedlist"/>
        <w:rPr>
          <w:lang w:val="en-AU"/>
        </w:rPr>
      </w:pPr>
      <w:r w:rsidRPr="00871EC1">
        <w:rPr>
          <w:lang w:val="en-AU"/>
        </w:rPr>
        <w:t>With a median age of 36, Lara has one of the youngest populations in regional Victoria and is below the Victorian median of 37</w:t>
      </w:r>
    </w:p>
    <w:p w14:paraId="43D27736" w14:textId="06752FAE" w:rsidR="000103F6" w:rsidRPr="00871EC1" w:rsidRDefault="000103F6" w:rsidP="00104050">
      <w:pPr>
        <w:pStyle w:val="Bulletedlist"/>
        <w:rPr>
          <w:lang w:val="en-AU"/>
        </w:rPr>
      </w:pPr>
      <w:r w:rsidRPr="00871EC1">
        <w:rPr>
          <w:lang w:val="en-AU"/>
        </w:rPr>
        <w:t>The ABS report a median annual household income of $81.1K for Lara, one of the highest in the region and just above Melbourne’s $80.4K</w:t>
      </w:r>
    </w:p>
    <w:p w14:paraId="7C342D47" w14:textId="3B1A1240"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235 businesses in the city or its near surrounds </w:t>
      </w:r>
    </w:p>
    <w:p w14:paraId="78B9F4C0" w14:textId="5FBED973" w:rsidR="000103F6" w:rsidRPr="00871EC1" w:rsidRDefault="000103F6" w:rsidP="00104050">
      <w:pPr>
        <w:pStyle w:val="Bulletedlist"/>
        <w:rPr>
          <w:lang w:val="en-AU"/>
        </w:rPr>
      </w:pPr>
      <w:r w:rsidRPr="00871EC1">
        <w:rPr>
          <w:lang w:val="en-AU"/>
        </w:rPr>
        <w:t>In 86.7% of dwellings, at least one person accessed the internet from home</w:t>
      </w:r>
      <w:r w:rsidR="00E164C3" w:rsidRPr="00871EC1">
        <w:rPr>
          <w:lang w:val="en-AU"/>
        </w:rPr>
        <w:t>.</w:t>
      </w:r>
      <w:r w:rsidRPr="00871EC1">
        <w:rPr>
          <w:lang w:val="en-AU"/>
        </w:rPr>
        <w:t xml:space="preserve"> </w:t>
      </w:r>
    </w:p>
    <w:p w14:paraId="10EF629D" w14:textId="77777777" w:rsidR="000103F6" w:rsidRPr="00871EC1" w:rsidRDefault="000103F6" w:rsidP="00110446">
      <w:pPr>
        <w:pStyle w:val="Heading5"/>
        <w:rPr>
          <w:lang w:val="en-AU"/>
        </w:rPr>
      </w:pPr>
      <w:bookmarkStart w:id="213" w:name="_Toc527530478"/>
      <w:r w:rsidRPr="00871EC1">
        <w:rPr>
          <w:lang w:val="en-AU"/>
        </w:rPr>
        <w:t>Skills</w:t>
      </w:r>
      <w:bookmarkEnd w:id="213"/>
    </w:p>
    <w:p w14:paraId="4AA6D410"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7D223809" w14:textId="77777777" w:rsidR="000103F6" w:rsidRPr="00871EC1" w:rsidRDefault="000103F6" w:rsidP="00104050">
      <w:pPr>
        <w:pStyle w:val="Bulletedlist"/>
        <w:rPr>
          <w:lang w:val="en-AU"/>
        </w:rPr>
      </w:pPr>
      <w:r w:rsidRPr="00871EC1">
        <w:rPr>
          <w:lang w:val="en-AU"/>
        </w:rPr>
        <w:t xml:space="preserve">24.7%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24CCA363" w14:textId="68B06CDC" w:rsidR="000103F6" w:rsidRPr="00871EC1" w:rsidRDefault="000103F6" w:rsidP="00104050">
      <w:pPr>
        <w:pStyle w:val="Bulletedlist"/>
        <w:rPr>
          <w:lang w:val="en-AU"/>
        </w:rPr>
      </w:pPr>
      <w:r w:rsidRPr="00871EC1">
        <w:rPr>
          <w:lang w:val="en-AU"/>
        </w:rPr>
        <w:t>another 22.2% have completed level III or IV trade certificates</w:t>
      </w:r>
    </w:p>
    <w:p w14:paraId="59A4D904" w14:textId="77777777" w:rsidR="000103F6" w:rsidRPr="00871EC1" w:rsidRDefault="000103F6" w:rsidP="00104050">
      <w:pPr>
        <w:pStyle w:val="Bulletedlist"/>
        <w:rPr>
          <w:lang w:val="en-AU"/>
        </w:rPr>
      </w:pPr>
      <w:r w:rsidRPr="00871EC1">
        <w:rPr>
          <w:lang w:val="en-AU"/>
        </w:rPr>
        <w:t>another 14.8% have completed year 12.</w:t>
      </w:r>
    </w:p>
    <w:p w14:paraId="0293B5E4"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77B5AE36" w14:textId="77777777" w:rsidR="000103F6" w:rsidRPr="00871EC1" w:rsidRDefault="000103F6" w:rsidP="00104050">
      <w:pPr>
        <w:pStyle w:val="Heading5"/>
        <w:rPr>
          <w:lang w:val="en-AU"/>
        </w:rPr>
      </w:pPr>
      <w:bookmarkStart w:id="214" w:name="_Toc527530479"/>
      <w:r w:rsidRPr="00871EC1">
        <w:rPr>
          <w:lang w:val="en-AU"/>
        </w:rPr>
        <w:t>Fixed Broadband</w:t>
      </w:r>
      <w:bookmarkEnd w:id="214"/>
    </w:p>
    <w:p w14:paraId="2CA87119" w14:textId="0BF7DEDB" w:rsidR="00944454" w:rsidRPr="00623173" w:rsidRDefault="00944454" w:rsidP="00944454">
      <w:pPr>
        <w:keepNext/>
        <w:rPr>
          <w:rFonts w:cstheme="minorHAnsi"/>
          <w:lang w:val="en-AU"/>
        </w:rPr>
      </w:pPr>
      <w:r w:rsidRPr="00623173">
        <w:rPr>
          <w:rFonts w:cstheme="minorHAnsi"/>
          <w:lang w:val="en-AU"/>
        </w:rPr>
        <w:t xml:space="preserve">The map below shows the status of the NBN rollout in the city of Lara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w:t>
      </w:r>
      <w:r w:rsidRPr="00623173">
        <w:rPr>
          <w:rFonts w:cstheme="minorHAnsi"/>
          <w:lang w:val="en-AU"/>
        </w:rPr>
        <w:lastRenderedPageBreak/>
        <w:t xml:space="preserve">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03F99E5D" w14:textId="5E3C65FA" w:rsidR="000103F6" w:rsidRPr="00623173" w:rsidRDefault="00944454" w:rsidP="000103F6">
      <w:pPr>
        <w:rPr>
          <w:rFonts w:cstheme="minorHAnsi"/>
          <w:lang w:val="en-AU"/>
        </w:rPr>
      </w:pPr>
      <w:r w:rsidRPr="00623173">
        <w:rPr>
          <w:rFonts w:cstheme="minorHAnsi"/>
          <w:color w:val="auto"/>
          <w:lang w:val="en-AU"/>
        </w:rPr>
        <w:t>Our analysis shows that p</w:t>
      </w:r>
      <w:r w:rsidR="000103F6" w:rsidRPr="00623173">
        <w:rPr>
          <w:rFonts w:cstheme="minorHAnsi"/>
          <w:lang w:val="en-AU"/>
        </w:rPr>
        <w:t xml:space="preserve">remises in Lara, except some being serviced by </w:t>
      </w:r>
      <w:r w:rsidR="00D32986" w:rsidRPr="00623173">
        <w:rPr>
          <w:rFonts w:cstheme="minorHAnsi"/>
          <w:lang w:val="en-AU"/>
        </w:rPr>
        <w:t>FTTP</w:t>
      </w:r>
      <w:r w:rsidR="000103F6" w:rsidRPr="00623173">
        <w:rPr>
          <w:rFonts w:cstheme="minorHAnsi"/>
          <w:lang w:val="en-AU"/>
        </w:rPr>
        <w:t xml:space="preserve">, </w:t>
      </w:r>
      <w:r w:rsidR="00D32986" w:rsidRPr="00623173">
        <w:rPr>
          <w:rFonts w:cstheme="minorHAnsi"/>
          <w:lang w:val="en-AU"/>
        </w:rPr>
        <w:t>FTTN</w:t>
      </w:r>
      <w:r w:rsidR="000103F6" w:rsidRPr="00623173">
        <w:rPr>
          <w:rFonts w:cstheme="minorHAnsi"/>
          <w:lang w:val="en-AU"/>
        </w:rPr>
        <w:t xml:space="preserve"> and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are yet to receive NBN services as most services are in construction or being planned.</w:t>
      </w:r>
    </w:p>
    <w:p w14:paraId="34EC263E" w14:textId="6785314F" w:rsidR="000103F6" w:rsidRPr="00623173" w:rsidRDefault="000103F6" w:rsidP="000103F6">
      <w:pPr>
        <w:rPr>
          <w:rFonts w:cstheme="minorHAnsi"/>
          <w:lang w:val="en-AU"/>
        </w:rPr>
      </w:pPr>
      <w:r w:rsidRPr="00623173">
        <w:rPr>
          <w:rFonts w:cstheme="minorHAnsi"/>
          <w:lang w:val="en-AU"/>
        </w:rPr>
        <w:t xml:space="preserve">Lara will be largely serviced by NBN </w:t>
      </w:r>
      <w:r w:rsidR="00D32986" w:rsidRPr="00623173">
        <w:rPr>
          <w:rFonts w:cstheme="minorHAnsi"/>
          <w:lang w:val="en-AU"/>
        </w:rPr>
        <w:t>FTTN</w:t>
      </w:r>
      <w:r w:rsidRPr="00623173">
        <w:rPr>
          <w:rFonts w:cstheme="minorHAnsi"/>
          <w:lang w:val="en-AU"/>
        </w:rPr>
        <w:t xml:space="preserve"> and </w:t>
      </w:r>
      <w:r w:rsidR="00D32986" w:rsidRPr="00623173">
        <w:rPr>
          <w:rFonts w:cstheme="minorHAnsi"/>
          <w:lang w:val="en-AU"/>
        </w:rPr>
        <w:t>FTTC</w:t>
      </w:r>
      <w:r w:rsidRPr="00623173">
        <w:rPr>
          <w:rFonts w:cstheme="minorHAnsi"/>
          <w:lang w:val="en-AU"/>
        </w:rPr>
        <w:t xml:space="preserve"> with small pockets of </w:t>
      </w:r>
      <w:r w:rsidR="00D32986" w:rsidRPr="00623173">
        <w:rPr>
          <w:rFonts w:cstheme="minorHAnsi"/>
          <w:lang w:val="en-AU"/>
        </w:rPr>
        <w:t>FTTP</w:t>
      </w:r>
      <w:r w:rsidRPr="00623173">
        <w:rPr>
          <w:rFonts w:cstheme="minorHAnsi"/>
          <w:lang w:val="en-AU"/>
        </w:rPr>
        <w:t xml:space="preserve"> and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in areas surrounding the city. </w:t>
      </w:r>
    </w:p>
    <w:p w14:paraId="7DDCF38E" w14:textId="3DE09375"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6B85D421" wp14:editId="229BE2A5">
            <wp:extent cx="3014980" cy="20427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ara NBN Co.PNG"/>
                    <pic:cNvPicPr/>
                  </pic:nvPicPr>
                  <pic:blipFill>
                    <a:blip r:embed="rId46" cstate="screen">
                      <a:extLst>
                        <a:ext uri="{28A0092B-C50C-407E-A947-70E740481C1C}">
                          <a14:useLocalDpi xmlns:a14="http://schemas.microsoft.com/office/drawing/2010/main"/>
                        </a:ext>
                      </a:extLst>
                    </a:blip>
                    <a:stretch>
                      <a:fillRect/>
                    </a:stretch>
                  </pic:blipFill>
                  <pic:spPr>
                    <a:xfrm>
                      <a:off x="0" y="0"/>
                      <a:ext cx="3014980" cy="2042795"/>
                    </a:xfrm>
                    <a:prstGeom prst="rect">
                      <a:avLst/>
                    </a:prstGeom>
                  </pic:spPr>
                </pic:pic>
              </a:graphicData>
            </a:graphic>
          </wp:inline>
        </w:drawing>
      </w:r>
    </w:p>
    <w:p w14:paraId="79889BE1" w14:textId="5E016EAA"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20</w:t>
      </w:r>
      <w:r w:rsidRPr="00871EC1">
        <w:rPr>
          <w:lang w:val="en-AU"/>
        </w:rPr>
        <w:fldChar w:fldCharType="end"/>
      </w:r>
      <w:r w:rsidRPr="00871EC1">
        <w:rPr>
          <w:lang w:val="en-AU"/>
        </w:rPr>
        <w:t xml:space="preserve"> NBN Broadband Coverage of Lara (</w:t>
      </w:r>
      <w:r w:rsidR="00944454" w:rsidRPr="00871EC1">
        <w:rPr>
          <w:lang w:val="en-AU"/>
        </w:rPr>
        <w:t>NBN Co</w:t>
      </w:r>
      <w:r w:rsidRPr="00871EC1">
        <w:rPr>
          <w:lang w:val="en-AU"/>
        </w:rPr>
        <w:t>)</w:t>
      </w:r>
    </w:p>
    <w:p w14:paraId="08D0F8C8" w14:textId="179C0210" w:rsidR="000103F6" w:rsidRPr="00623173" w:rsidRDefault="00B8097D" w:rsidP="000103F6">
      <w:pPr>
        <w:rPr>
          <w:rFonts w:cstheme="minorHAnsi"/>
          <w:lang w:val="en-AU"/>
        </w:rPr>
      </w:pPr>
      <w:r w:rsidRPr="00623173">
        <w:rPr>
          <w:rFonts w:cstheme="minorHAnsi"/>
          <w:lang w:val="en-AU"/>
        </w:rPr>
        <w:t xml:space="preserve">Our analysis </w:t>
      </w:r>
      <w:r w:rsidR="000103F6" w:rsidRPr="00623173">
        <w:rPr>
          <w:rFonts w:cstheme="minorHAnsi"/>
          <w:lang w:val="en-AU"/>
        </w:rPr>
        <w:t xml:space="preserve">shows a Lara business, </w:t>
      </w:r>
      <w:proofErr w:type="spellStart"/>
      <w:r w:rsidR="000103F6" w:rsidRPr="00623173">
        <w:rPr>
          <w:rFonts w:cstheme="minorHAnsi"/>
          <w:lang w:val="en-AU"/>
        </w:rPr>
        <w:t>Boomaroo</w:t>
      </w:r>
      <w:proofErr w:type="spellEnd"/>
      <w:r w:rsidR="000103F6" w:rsidRPr="00623173">
        <w:rPr>
          <w:rFonts w:cstheme="minorHAnsi"/>
          <w:lang w:val="en-AU"/>
        </w:rPr>
        <w:t xml:space="preserve"> Nurseries and Whole Supplies (corner of Saint Andrews Drive and Spalding Street), that will eventually be serviced by NBN </w:t>
      </w:r>
      <w:r w:rsidR="00C84BB7" w:rsidRPr="00623173">
        <w:rPr>
          <w:rFonts w:cstheme="minorHAnsi"/>
          <w:lang w:val="en-AU"/>
        </w:rPr>
        <w:t>f</w:t>
      </w:r>
      <w:r w:rsidR="000103F6" w:rsidRPr="00623173">
        <w:rPr>
          <w:rFonts w:cstheme="minorHAnsi"/>
          <w:lang w:val="en-AU"/>
        </w:rPr>
        <w:t xml:space="preserve">ixed </w:t>
      </w:r>
      <w:r w:rsidR="00C84BB7" w:rsidRPr="00623173">
        <w:rPr>
          <w:rFonts w:cstheme="minorHAnsi"/>
          <w:lang w:val="en-AU"/>
        </w:rPr>
        <w:t>w</w:t>
      </w:r>
      <w:r w:rsidR="000103F6" w:rsidRPr="00623173">
        <w:rPr>
          <w:rFonts w:cstheme="minorHAnsi"/>
          <w:lang w:val="en-AU"/>
        </w:rPr>
        <w:t>ireless as services are in construction or being planned.</w:t>
      </w:r>
    </w:p>
    <w:p w14:paraId="523C6002" w14:textId="7FCDC08D"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1360D85D" wp14:editId="6DD20871">
            <wp:extent cx="3014980" cy="19697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ara Boomaroo business satellite NBN Co.PNG"/>
                    <pic:cNvPicPr/>
                  </pic:nvPicPr>
                  <pic:blipFill>
                    <a:blip r:embed="rId47" cstate="screen">
                      <a:extLst>
                        <a:ext uri="{28A0092B-C50C-407E-A947-70E740481C1C}">
                          <a14:useLocalDpi xmlns:a14="http://schemas.microsoft.com/office/drawing/2010/main"/>
                        </a:ext>
                      </a:extLst>
                    </a:blip>
                    <a:stretch>
                      <a:fillRect/>
                    </a:stretch>
                  </pic:blipFill>
                  <pic:spPr>
                    <a:xfrm>
                      <a:off x="0" y="0"/>
                      <a:ext cx="3014980" cy="1969770"/>
                    </a:xfrm>
                    <a:prstGeom prst="rect">
                      <a:avLst/>
                    </a:prstGeom>
                  </pic:spPr>
                </pic:pic>
              </a:graphicData>
            </a:graphic>
          </wp:inline>
        </w:drawing>
      </w:r>
    </w:p>
    <w:p w14:paraId="0CEB7F82" w14:textId="07C5841C"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21</w:t>
      </w:r>
      <w:r w:rsidRPr="00871EC1">
        <w:rPr>
          <w:lang w:val="en-AU"/>
        </w:rPr>
        <w:fldChar w:fldCharType="end"/>
      </w:r>
      <w:r w:rsidRPr="00871EC1">
        <w:rPr>
          <w:lang w:val="en-AU"/>
        </w:rPr>
        <w:t xml:space="preserve"> Aerial imagery showing proposed NBN </w:t>
      </w:r>
      <w:r w:rsidR="00C84BB7" w:rsidRPr="00871EC1">
        <w:rPr>
          <w:lang w:val="en-AU"/>
        </w:rPr>
        <w:t>f</w:t>
      </w:r>
      <w:r w:rsidRPr="00871EC1">
        <w:rPr>
          <w:lang w:val="en-AU"/>
        </w:rPr>
        <w:t xml:space="preserve">ixed </w:t>
      </w:r>
      <w:r w:rsidR="00C84BB7" w:rsidRPr="00871EC1">
        <w:rPr>
          <w:lang w:val="en-AU"/>
        </w:rPr>
        <w:t>w</w:t>
      </w:r>
      <w:r w:rsidRPr="00871EC1">
        <w:rPr>
          <w:lang w:val="en-AU"/>
        </w:rPr>
        <w:t xml:space="preserve">ireless Coverage of </w:t>
      </w:r>
      <w:proofErr w:type="spellStart"/>
      <w:r w:rsidRPr="00871EC1">
        <w:rPr>
          <w:lang w:val="en-AU"/>
        </w:rPr>
        <w:t>Boomaroo</w:t>
      </w:r>
      <w:proofErr w:type="spellEnd"/>
      <w:r w:rsidRPr="00871EC1">
        <w:rPr>
          <w:lang w:val="en-AU"/>
        </w:rPr>
        <w:t xml:space="preserve"> Nurseries and Whole Supplies in Lara (</w:t>
      </w:r>
      <w:r w:rsidR="00A94D76" w:rsidRPr="00871EC1">
        <w:rPr>
          <w:lang w:val="en-AU"/>
        </w:rPr>
        <w:t>NBN Co</w:t>
      </w:r>
      <w:r w:rsidRPr="00871EC1">
        <w:rPr>
          <w:lang w:val="en-AU"/>
        </w:rPr>
        <w:t>)</w:t>
      </w:r>
    </w:p>
    <w:p w14:paraId="418743C4" w14:textId="77777777" w:rsidR="000103F6" w:rsidRPr="00871EC1" w:rsidRDefault="000103F6" w:rsidP="00104050">
      <w:pPr>
        <w:pStyle w:val="Heading5"/>
        <w:rPr>
          <w:lang w:val="en-AU"/>
        </w:rPr>
      </w:pPr>
      <w:bookmarkStart w:id="215" w:name="_Toc527530480"/>
      <w:r w:rsidRPr="00871EC1">
        <w:rPr>
          <w:lang w:val="en-AU"/>
        </w:rPr>
        <w:t>Mobile Coverage</w:t>
      </w:r>
      <w:bookmarkEnd w:id="215"/>
    </w:p>
    <w:p w14:paraId="7D3F901D" w14:textId="77777777" w:rsidR="000103F6" w:rsidRPr="00623173" w:rsidRDefault="000103F6" w:rsidP="000103F6">
      <w:pPr>
        <w:rPr>
          <w:rFonts w:cstheme="minorHAnsi"/>
          <w:lang w:val="en-AU"/>
        </w:rPr>
      </w:pPr>
      <w:r w:rsidRPr="00623173">
        <w:rPr>
          <w:rFonts w:cstheme="minorHAnsi"/>
          <w:lang w:val="en-AU"/>
        </w:rPr>
        <w:t>Based on public coverage maps:</w:t>
      </w:r>
    </w:p>
    <w:p w14:paraId="0A88A78B" w14:textId="7651DE54" w:rsidR="000103F6" w:rsidRPr="00871EC1" w:rsidRDefault="000103F6" w:rsidP="00527448">
      <w:pPr>
        <w:pStyle w:val="Bulletedlist"/>
        <w:rPr>
          <w:lang w:val="en-AU"/>
        </w:rPr>
      </w:pPr>
      <w:r w:rsidRPr="00871EC1">
        <w:rPr>
          <w:lang w:val="en-AU"/>
        </w:rPr>
        <w:t>Telstra shows 4GX outdoor handheld device coverage (with a typical download speed of 2-75 Mbps) across the entire city</w:t>
      </w:r>
    </w:p>
    <w:p w14:paraId="37902E7A" w14:textId="3DCB37A0" w:rsidR="000103F6" w:rsidRPr="00871EC1" w:rsidRDefault="000103F6" w:rsidP="00527448">
      <w:pPr>
        <w:pStyle w:val="Bulletedlist"/>
        <w:rPr>
          <w:lang w:val="en-AU"/>
        </w:rPr>
      </w:pPr>
      <w:r w:rsidRPr="00871EC1">
        <w:rPr>
          <w:lang w:val="en-AU"/>
        </w:rPr>
        <w:t>Optus shows 4G Plus outdoor coverage across the entire city</w:t>
      </w:r>
    </w:p>
    <w:p w14:paraId="3153D3E4" w14:textId="77777777" w:rsidR="000103F6" w:rsidRPr="00871EC1" w:rsidRDefault="000103F6" w:rsidP="00527448">
      <w:pPr>
        <w:pStyle w:val="Bulletedlist"/>
        <w:rPr>
          <w:lang w:val="en-AU"/>
        </w:rPr>
      </w:pPr>
      <w:r w:rsidRPr="00871EC1">
        <w:rPr>
          <w:lang w:val="en-AU"/>
        </w:rPr>
        <w:t>Vodafone shows 4G indoor coverage across the entire city.</w:t>
      </w:r>
    </w:p>
    <w:p w14:paraId="77F495EF"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7D28F64B" w14:textId="77777777" w:rsidR="000103F6" w:rsidRPr="00871EC1" w:rsidRDefault="000103F6" w:rsidP="00104050">
      <w:pPr>
        <w:pStyle w:val="Heading5"/>
        <w:rPr>
          <w:lang w:val="en-AU"/>
        </w:rPr>
      </w:pPr>
      <w:bookmarkStart w:id="216" w:name="_Toc527530481"/>
      <w:r w:rsidRPr="00871EC1">
        <w:rPr>
          <w:lang w:val="en-AU"/>
        </w:rPr>
        <w:t>LP-WAN Coverage</w:t>
      </w:r>
      <w:bookmarkEnd w:id="216"/>
    </w:p>
    <w:p w14:paraId="277DA0D8" w14:textId="3821B963"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w:t>
      </w:r>
      <w:r w:rsidR="009D75A2" w:rsidRPr="00623173">
        <w:rPr>
          <w:rFonts w:cstheme="minorHAnsi"/>
          <w:lang w:val="en-AU"/>
        </w:rPr>
        <w:t>Lara</w:t>
      </w:r>
      <w:r w:rsidRPr="00623173">
        <w:rPr>
          <w:rFonts w:cstheme="minorHAnsi"/>
          <w:lang w:val="en-AU"/>
        </w:rPr>
        <w:t>.</w:t>
      </w:r>
    </w:p>
    <w:p w14:paraId="19905337" w14:textId="77777777" w:rsidR="000103F6" w:rsidRPr="00871EC1" w:rsidRDefault="000103F6" w:rsidP="00104050">
      <w:pPr>
        <w:pStyle w:val="Heading5"/>
        <w:rPr>
          <w:lang w:val="en-AU"/>
        </w:rPr>
      </w:pPr>
      <w:bookmarkStart w:id="217" w:name="_Toc527530482"/>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17"/>
    </w:p>
    <w:p w14:paraId="50D5292A"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access available at the Lara library. </w:t>
      </w:r>
    </w:p>
    <w:p w14:paraId="1C991557"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37D45F5B" w14:textId="77777777" w:rsidR="000103F6" w:rsidRPr="00871EC1" w:rsidRDefault="000103F6" w:rsidP="00104050">
      <w:pPr>
        <w:pStyle w:val="Heading5"/>
        <w:rPr>
          <w:lang w:val="en-AU"/>
        </w:rPr>
      </w:pPr>
      <w:bookmarkStart w:id="218" w:name="_Toc527530483"/>
      <w:r w:rsidRPr="00871EC1">
        <w:rPr>
          <w:lang w:val="en-AU"/>
        </w:rPr>
        <w:t>Other</w:t>
      </w:r>
      <w:bookmarkEnd w:id="218"/>
    </w:p>
    <w:p w14:paraId="695AFB1A" w14:textId="7F9ADBAC" w:rsidR="000103F6" w:rsidRPr="00623173" w:rsidRDefault="000103F6" w:rsidP="000103F6">
      <w:pPr>
        <w:rPr>
          <w:rFonts w:cstheme="minorHAnsi"/>
          <w:lang w:val="en-AU"/>
        </w:rPr>
      </w:pPr>
      <w:proofErr w:type="spellStart"/>
      <w:r w:rsidRPr="00623173">
        <w:rPr>
          <w:rFonts w:cstheme="minorHAnsi"/>
          <w:lang w:val="en-AU"/>
        </w:rPr>
        <w:t>VicTrack</w:t>
      </w:r>
      <w:proofErr w:type="spellEnd"/>
      <w:r w:rsidRPr="00623173">
        <w:rPr>
          <w:rFonts w:cstheme="minorHAnsi"/>
          <w:lang w:val="en-AU"/>
        </w:rPr>
        <w:t xml:space="preserve"> fibre transits through the centre of Lara, following the route of the train line with 220v power transiting along the Princess Highway.</w:t>
      </w:r>
      <w:r w:rsidR="00FC77C1" w:rsidRPr="00623173">
        <w:rPr>
          <w:rFonts w:cstheme="minorHAnsi"/>
          <w:lang w:val="en-AU"/>
        </w:rPr>
        <w:t xml:space="preserve"> </w:t>
      </w:r>
      <w:r w:rsidRPr="00623173">
        <w:rPr>
          <w:rFonts w:cstheme="minorHAnsi"/>
          <w:lang w:val="en-AU"/>
        </w:rPr>
        <w:t>Utilising spare capacity on this fibre could enable high-speed connectivity to Melbourne.</w:t>
      </w:r>
    </w:p>
    <w:p w14:paraId="050686E2" w14:textId="77777777" w:rsidR="006010B5" w:rsidRPr="00623173" w:rsidRDefault="000103F6" w:rsidP="00104050">
      <w:pPr>
        <w:keepNext/>
        <w:jc w:val="center"/>
        <w:rPr>
          <w:rFonts w:cstheme="minorHAnsi"/>
          <w:lang w:val="en-AU"/>
        </w:rPr>
      </w:pPr>
      <w:r w:rsidRPr="00623173">
        <w:rPr>
          <w:rFonts w:cstheme="minorHAnsi"/>
          <w:noProof/>
          <w:lang w:val="en-AU"/>
        </w:rPr>
        <w:drawing>
          <wp:inline distT="0" distB="0" distL="0" distR="0" wp14:anchorId="638722DB" wp14:editId="52510D7D">
            <wp:extent cx="3149600" cy="2794000"/>
            <wp:effectExtent l="0" t="0" r="0" b="0"/>
            <wp:docPr id="1123" name="Picture 1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149600" cy="2794000"/>
                    </a:xfrm>
                    <a:prstGeom prst="rect">
                      <a:avLst/>
                    </a:prstGeom>
                    <a:noFill/>
                    <a:ln>
                      <a:noFill/>
                    </a:ln>
                  </pic:spPr>
                </pic:pic>
              </a:graphicData>
            </a:graphic>
          </wp:inline>
        </w:drawing>
      </w:r>
    </w:p>
    <w:p w14:paraId="625FF480" w14:textId="4459717C"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22</w:t>
      </w:r>
      <w:r w:rsidRPr="00871EC1">
        <w:rPr>
          <w:lang w:val="en-AU"/>
        </w:rPr>
        <w:fldChar w:fldCharType="end"/>
      </w:r>
      <w:r w:rsidRPr="00871EC1">
        <w:rPr>
          <w:lang w:val="en-AU"/>
        </w:rPr>
        <w:t xml:space="preserve"> </w:t>
      </w:r>
      <w:proofErr w:type="spellStart"/>
      <w:r w:rsidRPr="00871EC1">
        <w:rPr>
          <w:lang w:val="en-AU"/>
        </w:rPr>
        <w:t>VicTrack</w:t>
      </w:r>
      <w:proofErr w:type="spellEnd"/>
      <w:r w:rsidRPr="00871EC1">
        <w:rPr>
          <w:lang w:val="en-AU"/>
        </w:rPr>
        <w:t xml:space="preserve"> fibre and power transiting Lara</w:t>
      </w:r>
    </w:p>
    <w:p w14:paraId="1633CD76" w14:textId="77777777" w:rsidR="000103F6" w:rsidRPr="00871EC1" w:rsidRDefault="000103F6" w:rsidP="00104050">
      <w:pPr>
        <w:pStyle w:val="Heading2"/>
        <w:rPr>
          <w:lang w:val="en-AU"/>
        </w:rPr>
      </w:pPr>
      <w:bookmarkStart w:id="219" w:name="_Toc527530484"/>
      <w:bookmarkStart w:id="220" w:name="_Toc30164242"/>
      <w:r w:rsidRPr="00871EC1">
        <w:rPr>
          <w:lang w:val="en-AU"/>
        </w:rPr>
        <w:lastRenderedPageBreak/>
        <w:t>City of Drysdale-Clifton Springs</w:t>
      </w:r>
      <w:bookmarkEnd w:id="219"/>
      <w:bookmarkEnd w:id="220"/>
    </w:p>
    <w:p w14:paraId="5C5DDE1D" w14:textId="6C7B2172" w:rsidR="000103F6" w:rsidRPr="00623173" w:rsidRDefault="000103F6" w:rsidP="000103F6">
      <w:pPr>
        <w:rPr>
          <w:rFonts w:cstheme="minorHAnsi"/>
          <w:lang w:val="en-AU"/>
        </w:rPr>
      </w:pPr>
      <w:r w:rsidRPr="00623173">
        <w:rPr>
          <w:rFonts w:cstheme="minorHAnsi"/>
          <w:lang w:val="en-AU"/>
        </w:rPr>
        <w:t>Drysdale-Clifton Springs is a coastal population centre located on the Bellarine Peninsula, to the south</w:t>
      </w:r>
      <w:r w:rsidR="00047817" w:rsidRPr="00623173">
        <w:rPr>
          <w:rFonts w:cstheme="minorHAnsi"/>
          <w:lang w:val="en-AU"/>
        </w:rPr>
        <w:t>-</w:t>
      </w:r>
      <w:r w:rsidRPr="00623173">
        <w:rPr>
          <w:rFonts w:cstheme="minorHAnsi"/>
          <w:lang w:val="en-AU"/>
        </w:rPr>
        <w:t xml:space="preserve">east of Geelong. The area overlooks Corio Bay, the You </w:t>
      </w:r>
      <w:proofErr w:type="spellStart"/>
      <w:r w:rsidRPr="00623173">
        <w:rPr>
          <w:rFonts w:cstheme="minorHAnsi"/>
          <w:lang w:val="en-AU"/>
        </w:rPr>
        <w:t>Yangs</w:t>
      </w:r>
      <w:proofErr w:type="spellEnd"/>
      <w:r w:rsidRPr="00623173">
        <w:rPr>
          <w:rFonts w:cstheme="minorHAnsi"/>
          <w:lang w:val="en-AU"/>
        </w:rPr>
        <w:t> and Geelong. The area has undergone significant changes over the past decade, with new housing developments on the north side of the town.</w:t>
      </w:r>
    </w:p>
    <w:p w14:paraId="181EEBDC"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754B0AEB" w14:textId="77777777" w:rsidR="000103F6" w:rsidRPr="00871EC1" w:rsidRDefault="000103F6" w:rsidP="00104050">
      <w:pPr>
        <w:pStyle w:val="Bulletedlist"/>
        <w:rPr>
          <w:lang w:val="en-AU"/>
        </w:rPr>
      </w:pPr>
      <w:r w:rsidRPr="00871EC1">
        <w:rPr>
          <w:lang w:val="en-AU"/>
        </w:rPr>
        <w:t>The population of Drysdale-Clifton Springs grew by 22.2% over a decade to 12,482 in 2016</w:t>
      </w:r>
    </w:p>
    <w:p w14:paraId="5AEEDBD2" w14:textId="77777777" w:rsidR="000103F6" w:rsidRPr="00871EC1" w:rsidRDefault="000103F6" w:rsidP="00104050">
      <w:pPr>
        <w:pStyle w:val="Bulletedlist"/>
        <w:rPr>
          <w:lang w:val="en-AU"/>
        </w:rPr>
      </w:pPr>
      <w:r w:rsidRPr="00871EC1">
        <w:rPr>
          <w:lang w:val="en-AU"/>
        </w:rPr>
        <w:t>5,606 people aged 15 and over reported being in the labour force in the week preceding the 2016 Census, with 52.1% being in full-time employment and 36.9% in part-time employment</w:t>
      </w:r>
    </w:p>
    <w:p w14:paraId="1873EA46" w14:textId="77777777" w:rsidR="000103F6" w:rsidRPr="00871EC1" w:rsidRDefault="000103F6" w:rsidP="00104050">
      <w:pPr>
        <w:pStyle w:val="Bulletedlist"/>
        <w:rPr>
          <w:lang w:val="en-AU"/>
        </w:rPr>
      </w:pPr>
      <w:r w:rsidRPr="00871EC1">
        <w:rPr>
          <w:lang w:val="en-AU"/>
        </w:rPr>
        <w:t>9.4% of the labour force classified themselves as managers, 16.4% as professionals and 12.8% as clerical and administrative workers</w:t>
      </w:r>
    </w:p>
    <w:p w14:paraId="31EF30E2" w14:textId="77777777" w:rsidR="000103F6" w:rsidRPr="00871EC1" w:rsidRDefault="000103F6" w:rsidP="00104050">
      <w:pPr>
        <w:pStyle w:val="Bulletedlist"/>
        <w:rPr>
          <w:lang w:val="en-AU"/>
        </w:rPr>
      </w:pPr>
      <w:r w:rsidRPr="00871EC1">
        <w:rPr>
          <w:lang w:val="en-AU"/>
        </w:rPr>
        <w:t xml:space="preserve">5.1% of the labour force cited their industry of employment as hospitals (except psychiatric hospitals), 3.7% cited aged care residential, and 2.6% cited local government administration </w:t>
      </w:r>
    </w:p>
    <w:p w14:paraId="40332372" w14:textId="4ABF073A" w:rsidR="000103F6" w:rsidRPr="00871EC1" w:rsidRDefault="000103F6" w:rsidP="00104050">
      <w:pPr>
        <w:pStyle w:val="Bulletedlist"/>
        <w:rPr>
          <w:lang w:val="en-AU"/>
        </w:rPr>
      </w:pPr>
      <w:r w:rsidRPr="00871EC1">
        <w:rPr>
          <w:lang w:val="en-AU"/>
        </w:rPr>
        <w:t>There are no hospitals in the city but there are several located in Geelong to the north</w:t>
      </w:r>
      <w:r w:rsidR="00047817" w:rsidRPr="00871EC1">
        <w:rPr>
          <w:lang w:val="en-AU"/>
        </w:rPr>
        <w:t>-</w:t>
      </w:r>
      <w:r w:rsidRPr="00871EC1">
        <w:rPr>
          <w:lang w:val="en-AU"/>
        </w:rPr>
        <w:t>west of the city</w:t>
      </w:r>
    </w:p>
    <w:p w14:paraId="04E3A1FC" w14:textId="0C3E474D" w:rsidR="000103F6" w:rsidRPr="00871EC1" w:rsidRDefault="000103F6" w:rsidP="00104050">
      <w:pPr>
        <w:pStyle w:val="Bulletedlist"/>
        <w:rPr>
          <w:lang w:val="en-AU"/>
        </w:rPr>
      </w:pPr>
      <w:r w:rsidRPr="00871EC1">
        <w:rPr>
          <w:lang w:val="en-AU"/>
        </w:rPr>
        <w:t xml:space="preserve">The city has </w:t>
      </w:r>
      <w:r w:rsidR="00047817" w:rsidRPr="00871EC1">
        <w:rPr>
          <w:lang w:val="en-AU"/>
        </w:rPr>
        <w:t>three</w:t>
      </w:r>
      <w:r w:rsidRPr="00871EC1">
        <w:rPr>
          <w:lang w:val="en-AU"/>
        </w:rPr>
        <w:t xml:space="preserve"> primary schools and a primary/secondary school</w:t>
      </w:r>
    </w:p>
    <w:p w14:paraId="2BCA04A9" w14:textId="77777777" w:rsidR="000103F6" w:rsidRPr="00871EC1" w:rsidRDefault="000103F6" w:rsidP="00104050">
      <w:pPr>
        <w:pStyle w:val="Bulletedlist"/>
        <w:rPr>
          <w:lang w:val="en-AU"/>
        </w:rPr>
      </w:pPr>
      <w:r w:rsidRPr="00871EC1">
        <w:rPr>
          <w:lang w:val="en-AU"/>
        </w:rPr>
        <w:t>With a median age of 45, Drysdale-Clifton Springs is older than the median of 42 for major population centres analysed in the region and above the Victorian median of 37</w:t>
      </w:r>
    </w:p>
    <w:p w14:paraId="00217F25" w14:textId="48E2DFF7" w:rsidR="000103F6" w:rsidRPr="00871EC1" w:rsidRDefault="000103F6" w:rsidP="00104050">
      <w:pPr>
        <w:pStyle w:val="Bulletedlist"/>
        <w:rPr>
          <w:lang w:val="en-AU"/>
        </w:rPr>
      </w:pPr>
      <w:r w:rsidRPr="00871EC1">
        <w:rPr>
          <w:lang w:val="en-AU"/>
        </w:rPr>
        <w:t>The ABS report a median annual household income of $59.5K for Drysdale-Clifton Springs, below Melbourne’s $80.4K and below the median of $62.9K for major population centres analysed in the region</w:t>
      </w:r>
    </w:p>
    <w:p w14:paraId="20176750" w14:textId="58F972F8"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230 businesses in the city or its near surrounds </w:t>
      </w:r>
    </w:p>
    <w:p w14:paraId="3CE33CBC" w14:textId="58B05ECD" w:rsidR="000103F6" w:rsidRPr="00871EC1" w:rsidRDefault="000103F6" w:rsidP="00104050">
      <w:pPr>
        <w:pStyle w:val="Bulletedlist"/>
        <w:rPr>
          <w:lang w:val="en-AU"/>
        </w:rPr>
      </w:pPr>
      <w:r w:rsidRPr="00871EC1">
        <w:rPr>
          <w:lang w:val="en-AU"/>
        </w:rPr>
        <w:t>In 82.2% of dwellings, at least one person accessed the internet from home</w:t>
      </w:r>
      <w:r w:rsidR="001A1860" w:rsidRPr="00871EC1">
        <w:rPr>
          <w:lang w:val="en-AU"/>
        </w:rPr>
        <w:t>.</w:t>
      </w:r>
      <w:r w:rsidRPr="00871EC1">
        <w:rPr>
          <w:lang w:val="en-AU"/>
        </w:rPr>
        <w:t xml:space="preserve"> </w:t>
      </w:r>
    </w:p>
    <w:p w14:paraId="749DC3E6" w14:textId="77777777" w:rsidR="000103F6" w:rsidRPr="00871EC1" w:rsidRDefault="000103F6" w:rsidP="00104050">
      <w:pPr>
        <w:pStyle w:val="Heading5"/>
        <w:rPr>
          <w:lang w:val="en-AU"/>
        </w:rPr>
      </w:pPr>
      <w:bookmarkStart w:id="221" w:name="_Toc527530485"/>
      <w:r w:rsidRPr="00871EC1">
        <w:rPr>
          <w:lang w:val="en-AU"/>
        </w:rPr>
        <w:t>Skills</w:t>
      </w:r>
      <w:bookmarkEnd w:id="221"/>
    </w:p>
    <w:p w14:paraId="637132F5"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08BCCA22" w14:textId="77777777" w:rsidR="000103F6" w:rsidRPr="00871EC1" w:rsidRDefault="000103F6" w:rsidP="00104050">
      <w:pPr>
        <w:pStyle w:val="Bulletedlist"/>
        <w:rPr>
          <w:lang w:val="en-AU"/>
        </w:rPr>
      </w:pPr>
      <w:r w:rsidRPr="00871EC1">
        <w:rPr>
          <w:lang w:val="en-AU"/>
        </w:rPr>
        <w:t xml:space="preserve">23.9%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4DA327C2" w14:textId="4C420407" w:rsidR="000103F6" w:rsidRPr="00871EC1" w:rsidRDefault="000103F6" w:rsidP="00104050">
      <w:pPr>
        <w:pStyle w:val="Bulletedlist"/>
        <w:rPr>
          <w:lang w:val="en-AU"/>
        </w:rPr>
      </w:pPr>
      <w:r w:rsidRPr="00871EC1">
        <w:rPr>
          <w:lang w:val="en-AU"/>
        </w:rPr>
        <w:t>another 22.1% have completed level III or IV trade certificates</w:t>
      </w:r>
    </w:p>
    <w:p w14:paraId="07391A2B" w14:textId="77777777" w:rsidR="000103F6" w:rsidRPr="00871EC1" w:rsidRDefault="000103F6" w:rsidP="00104050">
      <w:pPr>
        <w:pStyle w:val="Bulletedlist"/>
        <w:rPr>
          <w:lang w:val="en-AU"/>
        </w:rPr>
      </w:pPr>
      <w:r w:rsidRPr="00871EC1">
        <w:rPr>
          <w:lang w:val="en-AU"/>
        </w:rPr>
        <w:t>another 12.3% have completed year 12.</w:t>
      </w:r>
    </w:p>
    <w:p w14:paraId="333AE12D"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74DD3F58" w14:textId="77777777" w:rsidR="000103F6" w:rsidRPr="00871EC1" w:rsidRDefault="000103F6" w:rsidP="00104050">
      <w:pPr>
        <w:pStyle w:val="Heading5"/>
        <w:rPr>
          <w:lang w:val="en-AU"/>
        </w:rPr>
      </w:pPr>
      <w:bookmarkStart w:id="222" w:name="_Toc527530486"/>
      <w:r w:rsidRPr="00871EC1">
        <w:rPr>
          <w:lang w:val="en-AU"/>
        </w:rPr>
        <w:t>Fixed Broadband</w:t>
      </w:r>
      <w:bookmarkEnd w:id="222"/>
    </w:p>
    <w:p w14:paraId="0471A988" w14:textId="44FDD13D" w:rsidR="00A94D76" w:rsidRPr="00623173" w:rsidRDefault="00A94D76" w:rsidP="00A94D76">
      <w:pPr>
        <w:keepNext/>
        <w:rPr>
          <w:rFonts w:cstheme="minorHAnsi"/>
          <w:lang w:val="en-AU"/>
        </w:rPr>
      </w:pPr>
      <w:r w:rsidRPr="00623173">
        <w:rPr>
          <w:rFonts w:cstheme="minorHAnsi"/>
          <w:lang w:val="en-AU"/>
        </w:rPr>
        <w:t xml:space="preserve">The map below shows the status of the NBN rollout in the </w:t>
      </w:r>
      <w:r w:rsidR="00E014CB" w:rsidRPr="00623173">
        <w:rPr>
          <w:rFonts w:cstheme="minorHAnsi"/>
          <w:lang w:val="en-AU"/>
        </w:rPr>
        <w:t>c</w:t>
      </w:r>
      <w:r w:rsidRPr="00623173">
        <w:rPr>
          <w:rFonts w:cstheme="minorHAnsi"/>
          <w:lang w:val="en-AU"/>
        </w:rPr>
        <w:t xml:space="preserve">ity of Drysdale-Clifton Springs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6D234C8B" w14:textId="58971D16" w:rsidR="000103F6" w:rsidRPr="00623173" w:rsidRDefault="00101BA2"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Drysdale-Clifton Springs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t>
      </w:r>
      <w:r w:rsidR="00E014CB" w:rsidRPr="00623173">
        <w:rPr>
          <w:rFonts w:cstheme="minorHAnsi"/>
          <w:lang w:val="en-AU"/>
        </w:rPr>
        <w:t>and</w:t>
      </w:r>
      <w:r w:rsidR="000103F6" w:rsidRPr="00623173">
        <w:rPr>
          <w:rFonts w:cstheme="minorHAnsi"/>
          <w:lang w:val="en-AU"/>
        </w:rPr>
        <w:t xml:space="preserve">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and </w:t>
      </w:r>
      <w:r w:rsidR="00E7389D" w:rsidRPr="00623173">
        <w:rPr>
          <w:rFonts w:cstheme="minorHAnsi"/>
          <w:lang w:val="en-AU"/>
        </w:rPr>
        <w:t>satellite</w:t>
      </w:r>
      <w:r w:rsidR="000103F6" w:rsidRPr="00623173">
        <w:rPr>
          <w:rFonts w:cstheme="minorHAnsi"/>
          <w:lang w:val="en-AU"/>
        </w:rPr>
        <w:t xml:space="preserve"> in areas surrounding the city.</w:t>
      </w:r>
    </w:p>
    <w:p w14:paraId="6AB43BC7" w14:textId="7DB6F2D4"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6E8EA82C" wp14:editId="10D768B3">
            <wp:extent cx="3014980" cy="20808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ysdale–Clifton Springs NBN Co.PNG"/>
                    <pic:cNvPicPr/>
                  </pic:nvPicPr>
                  <pic:blipFill>
                    <a:blip r:embed="rId49" cstate="screen">
                      <a:extLst>
                        <a:ext uri="{28A0092B-C50C-407E-A947-70E740481C1C}">
                          <a14:useLocalDpi xmlns:a14="http://schemas.microsoft.com/office/drawing/2010/main"/>
                        </a:ext>
                      </a:extLst>
                    </a:blip>
                    <a:stretch>
                      <a:fillRect/>
                    </a:stretch>
                  </pic:blipFill>
                  <pic:spPr>
                    <a:xfrm>
                      <a:off x="0" y="0"/>
                      <a:ext cx="3014980" cy="2080895"/>
                    </a:xfrm>
                    <a:prstGeom prst="rect">
                      <a:avLst/>
                    </a:prstGeom>
                  </pic:spPr>
                </pic:pic>
              </a:graphicData>
            </a:graphic>
          </wp:inline>
        </w:drawing>
      </w:r>
    </w:p>
    <w:p w14:paraId="6D918DCE" w14:textId="02D37206"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23</w:t>
      </w:r>
      <w:r w:rsidRPr="00871EC1">
        <w:rPr>
          <w:lang w:val="en-AU"/>
        </w:rPr>
        <w:fldChar w:fldCharType="end"/>
      </w:r>
      <w:r w:rsidRPr="00871EC1">
        <w:rPr>
          <w:lang w:val="en-AU"/>
        </w:rPr>
        <w:t xml:space="preserve"> NBN Broadband Coverage of Drysdale-Clifton Springs (</w:t>
      </w:r>
      <w:r w:rsidR="00101BA2" w:rsidRPr="00871EC1">
        <w:rPr>
          <w:lang w:val="en-AU"/>
        </w:rPr>
        <w:t>NBN Co</w:t>
      </w:r>
      <w:r w:rsidRPr="00871EC1">
        <w:rPr>
          <w:lang w:val="en-AU"/>
        </w:rPr>
        <w:t>)</w:t>
      </w:r>
    </w:p>
    <w:p w14:paraId="03FA1B57" w14:textId="6AA6CD05" w:rsidR="000103F6" w:rsidRPr="00623173" w:rsidRDefault="000103F6" w:rsidP="00104050">
      <w:pPr>
        <w:rPr>
          <w:rFonts w:cstheme="minorHAnsi"/>
          <w:lang w:val="en-AU"/>
        </w:rPr>
      </w:pPr>
      <w:r w:rsidRPr="00623173">
        <w:rPr>
          <w:rFonts w:cstheme="minorHAnsi"/>
          <w:lang w:val="en-AU"/>
        </w:rPr>
        <w:t xml:space="preserve">Examining a satellite map of the same area shows that most of the Drysdale-Clifton Springs premises in the township fall within the </w:t>
      </w:r>
      <w:r w:rsidR="00E7389D" w:rsidRPr="00623173">
        <w:rPr>
          <w:rFonts w:cstheme="minorHAnsi"/>
          <w:lang w:val="en-AU"/>
        </w:rPr>
        <w:t>fixed</w:t>
      </w:r>
      <w:r w:rsidR="000E69A5"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area. </w:t>
      </w:r>
    </w:p>
    <w:p w14:paraId="3EAA689A" w14:textId="3E1E012A" w:rsidR="00E551C2" w:rsidRPr="00623173" w:rsidRDefault="000E69A5" w:rsidP="00104050">
      <w:pPr>
        <w:rPr>
          <w:rFonts w:cstheme="minorHAnsi"/>
          <w:lang w:val="en-AU"/>
        </w:rPr>
      </w:pPr>
      <w:r w:rsidRPr="00623173">
        <w:rPr>
          <w:rFonts w:cstheme="minorHAnsi"/>
          <w:noProof/>
          <w:lang w:val="en-AU"/>
        </w:rPr>
        <w:lastRenderedPageBreak/>
        <w:drawing>
          <wp:inline distT="0" distB="0" distL="0" distR="0" wp14:anchorId="30780B5A" wp14:editId="1B90E24D">
            <wp:extent cx="3014980" cy="20345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ysdale–Clifton Springs satellite NBN Co.PNG"/>
                    <pic:cNvPicPr/>
                  </pic:nvPicPr>
                  <pic:blipFill>
                    <a:blip r:embed="rId50" cstate="screen">
                      <a:extLst>
                        <a:ext uri="{28A0092B-C50C-407E-A947-70E740481C1C}">
                          <a14:useLocalDpi xmlns:a14="http://schemas.microsoft.com/office/drawing/2010/main"/>
                        </a:ext>
                      </a:extLst>
                    </a:blip>
                    <a:stretch>
                      <a:fillRect/>
                    </a:stretch>
                  </pic:blipFill>
                  <pic:spPr>
                    <a:xfrm>
                      <a:off x="0" y="0"/>
                      <a:ext cx="3014980" cy="2034540"/>
                    </a:xfrm>
                    <a:prstGeom prst="rect">
                      <a:avLst/>
                    </a:prstGeom>
                  </pic:spPr>
                </pic:pic>
              </a:graphicData>
            </a:graphic>
          </wp:inline>
        </w:drawing>
      </w:r>
    </w:p>
    <w:p w14:paraId="201F7DC1" w14:textId="3BAE8B62" w:rsidR="006A2C3B" w:rsidRPr="00871EC1" w:rsidRDefault="006A2C3B" w:rsidP="0052744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24</w:t>
      </w:r>
      <w:r w:rsidRPr="00871EC1">
        <w:rPr>
          <w:lang w:val="en-AU"/>
        </w:rPr>
        <w:fldChar w:fldCharType="end"/>
      </w:r>
      <w:r w:rsidRPr="00871EC1">
        <w:rPr>
          <w:lang w:val="en-AU"/>
        </w:rPr>
        <w:t xml:space="preserve"> Aerial imagery</w:t>
      </w:r>
      <w:r w:rsidR="00FE784A" w:rsidRPr="00871EC1">
        <w:rPr>
          <w:lang w:val="en-AU"/>
        </w:rPr>
        <w:t xml:space="preserve"> of the premises within the fixed line</w:t>
      </w:r>
      <w:r w:rsidR="00DC7F7B" w:rsidRPr="00871EC1">
        <w:rPr>
          <w:lang w:val="en-AU"/>
        </w:rPr>
        <w:t xml:space="preserve"> footprint</w:t>
      </w:r>
      <w:r w:rsidRPr="00871EC1">
        <w:rPr>
          <w:lang w:val="en-AU"/>
        </w:rPr>
        <w:t xml:space="preserve"> (NBN Co)</w:t>
      </w:r>
    </w:p>
    <w:p w14:paraId="2CF783B1" w14:textId="77777777" w:rsidR="000103F6" w:rsidRPr="00871EC1" w:rsidRDefault="000103F6" w:rsidP="00104050">
      <w:pPr>
        <w:pStyle w:val="Heading5"/>
        <w:rPr>
          <w:lang w:val="en-AU"/>
        </w:rPr>
      </w:pPr>
      <w:bookmarkStart w:id="223" w:name="_Toc527530487"/>
      <w:r w:rsidRPr="00871EC1">
        <w:rPr>
          <w:lang w:val="en-AU"/>
        </w:rPr>
        <w:t>Mobile Coverage</w:t>
      </w:r>
      <w:bookmarkEnd w:id="223"/>
    </w:p>
    <w:p w14:paraId="2E83E1C9" w14:textId="77777777" w:rsidR="000103F6" w:rsidRPr="00623173" w:rsidRDefault="000103F6" w:rsidP="000103F6">
      <w:pPr>
        <w:rPr>
          <w:rFonts w:cstheme="minorHAnsi"/>
          <w:lang w:val="en-AU"/>
        </w:rPr>
      </w:pPr>
      <w:r w:rsidRPr="00623173">
        <w:rPr>
          <w:rFonts w:cstheme="minorHAnsi"/>
          <w:lang w:val="en-AU"/>
        </w:rPr>
        <w:t>Based on public coverage maps:</w:t>
      </w:r>
    </w:p>
    <w:p w14:paraId="1479B69C" w14:textId="7025AAC8" w:rsidR="000103F6" w:rsidRPr="00871EC1" w:rsidRDefault="000103F6" w:rsidP="00104050">
      <w:pPr>
        <w:pStyle w:val="Bulletedlist"/>
        <w:rPr>
          <w:lang w:val="en-AU"/>
        </w:rPr>
      </w:pPr>
      <w:r w:rsidRPr="00871EC1">
        <w:rPr>
          <w:lang w:val="en-AU"/>
        </w:rPr>
        <w:t>Telstra shows 4GX outdoor handheld device coverage (with a typical download speed of 2-75 Mbps) across the entire city</w:t>
      </w:r>
    </w:p>
    <w:p w14:paraId="1C5F494E" w14:textId="7015BE61" w:rsidR="000103F6" w:rsidRPr="00871EC1" w:rsidRDefault="000103F6" w:rsidP="00104050">
      <w:pPr>
        <w:pStyle w:val="Bulletedlist"/>
        <w:rPr>
          <w:lang w:val="en-AU"/>
        </w:rPr>
      </w:pPr>
      <w:r w:rsidRPr="00871EC1">
        <w:rPr>
          <w:lang w:val="en-AU"/>
        </w:rPr>
        <w:t>Optus shows 4G Plus outdoor coverage across the entire city</w:t>
      </w:r>
    </w:p>
    <w:p w14:paraId="0E8BE585" w14:textId="77777777" w:rsidR="000103F6" w:rsidRPr="00871EC1" w:rsidRDefault="000103F6" w:rsidP="00104050">
      <w:pPr>
        <w:pStyle w:val="Bulletedlist"/>
        <w:rPr>
          <w:lang w:val="en-AU"/>
        </w:rPr>
      </w:pPr>
      <w:r w:rsidRPr="00871EC1">
        <w:rPr>
          <w:lang w:val="en-AU"/>
        </w:rPr>
        <w:t>Vodafone shows 4G indoor coverage across the entire city.</w:t>
      </w:r>
    </w:p>
    <w:p w14:paraId="27F0CAED"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5BA5B4FF" w14:textId="77777777" w:rsidR="000103F6" w:rsidRPr="00871EC1" w:rsidRDefault="000103F6" w:rsidP="00104050">
      <w:pPr>
        <w:pStyle w:val="Heading5"/>
        <w:rPr>
          <w:lang w:val="en-AU"/>
        </w:rPr>
      </w:pPr>
      <w:bookmarkStart w:id="224" w:name="_Toc527530488"/>
      <w:r w:rsidRPr="00871EC1">
        <w:rPr>
          <w:lang w:val="en-AU"/>
        </w:rPr>
        <w:t>LP-WAN Coverage</w:t>
      </w:r>
      <w:bookmarkEnd w:id="224"/>
    </w:p>
    <w:p w14:paraId="7F1D7EBD" w14:textId="0D3575AB"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Drysdale-Clifton Springs.</w:t>
      </w:r>
    </w:p>
    <w:p w14:paraId="29940C47" w14:textId="77777777" w:rsidR="000103F6" w:rsidRPr="00871EC1" w:rsidRDefault="000103F6" w:rsidP="00104050">
      <w:pPr>
        <w:pStyle w:val="Heading5"/>
        <w:rPr>
          <w:lang w:val="en-AU"/>
        </w:rPr>
      </w:pPr>
      <w:bookmarkStart w:id="225" w:name="_Toc527530489"/>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25"/>
    </w:p>
    <w:p w14:paraId="2FA7BDC3" w14:textId="6394EA3D" w:rsidR="000103F6" w:rsidRPr="00623173" w:rsidRDefault="000103F6" w:rsidP="000103F6">
      <w:pPr>
        <w:rPr>
          <w:rFonts w:cstheme="minorHAnsi"/>
          <w:lang w:val="en-AU"/>
        </w:rPr>
      </w:pPr>
      <w:r w:rsidRPr="00623173">
        <w:rPr>
          <w:rFonts w:cstheme="minorHAnsi"/>
          <w:lang w:val="en-AU"/>
        </w:rPr>
        <w:t xml:space="preserve">There are no known free </w:t>
      </w:r>
      <w:proofErr w:type="spellStart"/>
      <w:r w:rsidRPr="00623173">
        <w:rPr>
          <w:rFonts w:cstheme="minorHAnsi"/>
          <w:lang w:val="en-AU"/>
        </w:rPr>
        <w:t>WiFi</w:t>
      </w:r>
      <w:proofErr w:type="spellEnd"/>
      <w:r w:rsidRPr="00623173">
        <w:rPr>
          <w:rFonts w:cstheme="minorHAnsi"/>
          <w:lang w:val="en-AU"/>
        </w:rPr>
        <w:t xml:space="preserve"> zones in Clifton Springs-Drysdale</w:t>
      </w:r>
      <w:r w:rsidR="006E7669" w:rsidRPr="00623173">
        <w:rPr>
          <w:rFonts w:cstheme="minorHAnsi"/>
          <w:lang w:val="en-AU"/>
        </w:rPr>
        <w:t>.</w:t>
      </w:r>
    </w:p>
    <w:p w14:paraId="51279DA2" w14:textId="77777777" w:rsidR="000103F6" w:rsidRPr="00871EC1" w:rsidRDefault="000103F6" w:rsidP="00104050">
      <w:pPr>
        <w:pStyle w:val="Heading5"/>
        <w:rPr>
          <w:lang w:val="en-AU"/>
        </w:rPr>
      </w:pPr>
      <w:bookmarkStart w:id="226" w:name="_Toc527530490"/>
      <w:r w:rsidRPr="00871EC1">
        <w:rPr>
          <w:lang w:val="en-AU"/>
        </w:rPr>
        <w:t>Other</w:t>
      </w:r>
      <w:bookmarkEnd w:id="226"/>
    </w:p>
    <w:p w14:paraId="77D727BD" w14:textId="77777777" w:rsidR="000103F6" w:rsidRPr="00623173" w:rsidRDefault="000103F6" w:rsidP="000103F6">
      <w:pPr>
        <w:rPr>
          <w:rFonts w:cstheme="minorHAnsi"/>
          <w:lang w:val="en-AU"/>
        </w:rPr>
      </w:pPr>
      <w:bookmarkStart w:id="227" w:name="_Hlk523999830"/>
      <w:r w:rsidRPr="00623173">
        <w:rPr>
          <w:rFonts w:cstheme="minorHAnsi"/>
          <w:lang w:val="en-AU"/>
        </w:rPr>
        <w:t xml:space="preserve">Clifton-Springs Drysdale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141C8057" w14:textId="77777777" w:rsidR="000103F6" w:rsidRPr="00871EC1" w:rsidRDefault="000103F6" w:rsidP="00104050">
      <w:pPr>
        <w:pStyle w:val="Heading2"/>
        <w:rPr>
          <w:lang w:val="en-AU"/>
        </w:rPr>
      </w:pPr>
      <w:bookmarkStart w:id="228" w:name="_Toc527530491"/>
      <w:bookmarkStart w:id="229" w:name="_Toc30164243"/>
      <w:bookmarkEnd w:id="227"/>
      <w:r w:rsidRPr="00871EC1">
        <w:rPr>
          <w:lang w:val="en-AU"/>
        </w:rPr>
        <w:t>City of Colac</w:t>
      </w:r>
      <w:bookmarkEnd w:id="228"/>
      <w:bookmarkEnd w:id="229"/>
    </w:p>
    <w:p w14:paraId="247434B1" w14:textId="62EB10C8" w:rsidR="000103F6" w:rsidRPr="00623173" w:rsidRDefault="000103F6" w:rsidP="000103F6">
      <w:pPr>
        <w:rPr>
          <w:rFonts w:cstheme="minorHAnsi"/>
          <w:lang w:val="en-AU"/>
        </w:rPr>
      </w:pPr>
      <w:r w:rsidRPr="00623173">
        <w:rPr>
          <w:rFonts w:cstheme="minorHAnsi"/>
          <w:lang w:val="en-AU"/>
        </w:rPr>
        <w:t>Colac is a small city approximately 150 kilometres south</w:t>
      </w:r>
      <w:r w:rsidR="006E7669" w:rsidRPr="00623173">
        <w:rPr>
          <w:rFonts w:cstheme="minorHAnsi"/>
          <w:lang w:val="en-AU"/>
        </w:rPr>
        <w:t>-</w:t>
      </w:r>
      <w:r w:rsidRPr="00623173">
        <w:rPr>
          <w:rFonts w:cstheme="minorHAnsi"/>
          <w:lang w:val="en-AU"/>
        </w:rPr>
        <w:t xml:space="preserve">west of Melbourne on the southern shore of Lake Colac and the surrounding volcanic plains. A commercial centre for a major agricultural district, it </w:t>
      </w:r>
      <w:r w:rsidRPr="00623173">
        <w:rPr>
          <w:rFonts w:cstheme="minorHAnsi"/>
          <w:lang w:val="en-AU"/>
        </w:rPr>
        <w:t xml:space="preserve">was named after nearby Lake Colac and was proclaimed a city in 1960. </w:t>
      </w:r>
    </w:p>
    <w:p w14:paraId="19162ECA"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030DAF9D" w14:textId="77777777" w:rsidR="000103F6" w:rsidRPr="00871EC1" w:rsidRDefault="000103F6" w:rsidP="00104050">
      <w:pPr>
        <w:pStyle w:val="Bulletedlist"/>
        <w:rPr>
          <w:lang w:val="en-AU"/>
        </w:rPr>
      </w:pPr>
      <w:r w:rsidRPr="00871EC1">
        <w:rPr>
          <w:lang w:val="en-AU"/>
        </w:rPr>
        <w:t>The population of Colac grew by 9.5% over a decade to 11,891 in 2016, one of the lower growth rates for the region</w:t>
      </w:r>
    </w:p>
    <w:p w14:paraId="3F16BE4D" w14:textId="77777777" w:rsidR="000103F6" w:rsidRPr="00871EC1" w:rsidRDefault="000103F6" w:rsidP="00104050">
      <w:pPr>
        <w:pStyle w:val="Bulletedlist"/>
        <w:rPr>
          <w:lang w:val="en-AU"/>
        </w:rPr>
      </w:pPr>
      <w:r w:rsidRPr="00871EC1">
        <w:rPr>
          <w:lang w:val="en-AU"/>
        </w:rPr>
        <w:t>5,359 people aged 15 and over reported being in the labour force in the week preceding the 2016 Census, with 53.6% being in full-time employment and 36.1% in part-time employment</w:t>
      </w:r>
    </w:p>
    <w:p w14:paraId="668F6684" w14:textId="77777777" w:rsidR="000103F6" w:rsidRPr="00871EC1" w:rsidRDefault="000103F6" w:rsidP="00104050">
      <w:pPr>
        <w:pStyle w:val="Bulletedlist"/>
        <w:rPr>
          <w:lang w:val="en-AU"/>
        </w:rPr>
      </w:pPr>
      <w:r w:rsidRPr="00871EC1">
        <w:rPr>
          <w:lang w:val="en-AU"/>
        </w:rPr>
        <w:t>10.0% of the labour force classified themselves as managers, 11.7% as professionals and 9.9% as clerical and administrative workers</w:t>
      </w:r>
    </w:p>
    <w:p w14:paraId="265CBEEE" w14:textId="77777777" w:rsidR="000103F6" w:rsidRPr="00871EC1" w:rsidRDefault="000103F6" w:rsidP="00104050">
      <w:pPr>
        <w:pStyle w:val="Bulletedlist"/>
        <w:rPr>
          <w:lang w:val="en-AU"/>
        </w:rPr>
      </w:pPr>
      <w:r w:rsidRPr="00871EC1">
        <w:rPr>
          <w:lang w:val="en-AU"/>
        </w:rPr>
        <w:t>4.4% of the labour force cited their industry of employment as hospitals (except psychiatric hospitals)</w:t>
      </w:r>
    </w:p>
    <w:p w14:paraId="4F15764B" w14:textId="77777777" w:rsidR="000103F6" w:rsidRPr="00871EC1" w:rsidRDefault="000103F6" w:rsidP="00104050">
      <w:pPr>
        <w:pStyle w:val="Bulletedlist"/>
        <w:rPr>
          <w:lang w:val="en-AU"/>
        </w:rPr>
      </w:pPr>
      <w:r w:rsidRPr="00871EC1">
        <w:rPr>
          <w:lang w:val="en-AU"/>
        </w:rPr>
        <w:t>One public hospital is located in the city</w:t>
      </w:r>
    </w:p>
    <w:p w14:paraId="0568002E" w14:textId="56EFE049" w:rsidR="000103F6" w:rsidRPr="00871EC1" w:rsidRDefault="000103F6" w:rsidP="00104050">
      <w:pPr>
        <w:pStyle w:val="Bulletedlist"/>
        <w:rPr>
          <w:lang w:val="en-AU"/>
        </w:rPr>
      </w:pPr>
      <w:r w:rsidRPr="00871EC1">
        <w:rPr>
          <w:lang w:val="en-AU"/>
        </w:rPr>
        <w:t xml:space="preserve">The city has </w:t>
      </w:r>
      <w:r w:rsidR="00403E0C" w:rsidRPr="00871EC1">
        <w:rPr>
          <w:lang w:val="en-AU"/>
        </w:rPr>
        <w:t>five</w:t>
      </w:r>
      <w:r w:rsidRPr="00871EC1">
        <w:rPr>
          <w:lang w:val="en-AU"/>
        </w:rPr>
        <w:t xml:space="preserve"> primary schools, a primary/secondary school and a TAFE</w:t>
      </w:r>
    </w:p>
    <w:p w14:paraId="01DB8B87" w14:textId="77777777" w:rsidR="000103F6" w:rsidRPr="00871EC1" w:rsidRDefault="000103F6" w:rsidP="00104050">
      <w:pPr>
        <w:pStyle w:val="Bulletedlist"/>
        <w:rPr>
          <w:lang w:val="en-AU"/>
        </w:rPr>
      </w:pPr>
      <w:r w:rsidRPr="00871EC1">
        <w:rPr>
          <w:lang w:val="en-AU"/>
        </w:rPr>
        <w:t>With a median age of 42, Colac is equal to the median of the major population centres analysed in the region</w:t>
      </w:r>
    </w:p>
    <w:p w14:paraId="5E8470F7" w14:textId="72218262" w:rsidR="000103F6" w:rsidRPr="00871EC1" w:rsidRDefault="000103F6" w:rsidP="00104050">
      <w:pPr>
        <w:pStyle w:val="Bulletedlist"/>
        <w:rPr>
          <w:lang w:val="en-AU"/>
        </w:rPr>
      </w:pPr>
      <w:r w:rsidRPr="00871EC1">
        <w:rPr>
          <w:lang w:val="en-AU"/>
        </w:rPr>
        <w:t>The ABS report a median annual household income of $54.8K for Colac, below the median of $62.9K for major population centres analysed in the region and below Melbourne’s $80.4K</w:t>
      </w:r>
    </w:p>
    <w:p w14:paraId="19EE930B" w14:textId="7ED498D5"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464 businesses in the city or its near surrounds </w:t>
      </w:r>
    </w:p>
    <w:p w14:paraId="708BD945" w14:textId="14409E57" w:rsidR="000103F6" w:rsidRPr="00871EC1" w:rsidRDefault="000103F6" w:rsidP="00104050">
      <w:pPr>
        <w:pStyle w:val="Bulletedlist"/>
        <w:rPr>
          <w:lang w:val="en-AU"/>
        </w:rPr>
      </w:pPr>
      <w:r w:rsidRPr="00871EC1">
        <w:rPr>
          <w:lang w:val="en-AU"/>
        </w:rPr>
        <w:t>In 71.6% of dwellings, at least one person accessed the internet from home</w:t>
      </w:r>
      <w:r w:rsidR="00403E0C" w:rsidRPr="00871EC1">
        <w:rPr>
          <w:lang w:val="en-AU"/>
        </w:rPr>
        <w:t>.</w:t>
      </w:r>
      <w:r w:rsidRPr="00871EC1">
        <w:rPr>
          <w:lang w:val="en-AU"/>
        </w:rPr>
        <w:t xml:space="preserve"> </w:t>
      </w:r>
    </w:p>
    <w:p w14:paraId="401B28D3" w14:textId="77777777" w:rsidR="000103F6" w:rsidRPr="00871EC1" w:rsidRDefault="000103F6" w:rsidP="00104050">
      <w:pPr>
        <w:pStyle w:val="Heading5"/>
        <w:rPr>
          <w:lang w:val="en-AU"/>
        </w:rPr>
      </w:pPr>
      <w:bookmarkStart w:id="230" w:name="_Toc527530492"/>
      <w:r w:rsidRPr="00871EC1">
        <w:rPr>
          <w:lang w:val="en-AU"/>
        </w:rPr>
        <w:t>Skills</w:t>
      </w:r>
      <w:bookmarkEnd w:id="230"/>
    </w:p>
    <w:p w14:paraId="6CF9EAC2"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4AB018F3" w14:textId="77777777" w:rsidR="000103F6" w:rsidRPr="00871EC1" w:rsidRDefault="000103F6" w:rsidP="00104050">
      <w:pPr>
        <w:pStyle w:val="Bulletedlist"/>
        <w:rPr>
          <w:lang w:val="en-AU"/>
        </w:rPr>
      </w:pPr>
      <w:r w:rsidRPr="00871EC1">
        <w:rPr>
          <w:lang w:val="en-AU"/>
        </w:rPr>
        <w:t xml:space="preserve">16.3%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60BA0182" w14:textId="4B7C2F14" w:rsidR="000103F6" w:rsidRPr="00871EC1" w:rsidRDefault="000103F6" w:rsidP="00104050">
      <w:pPr>
        <w:pStyle w:val="Bulletedlist"/>
        <w:rPr>
          <w:lang w:val="en-AU"/>
        </w:rPr>
      </w:pPr>
      <w:r w:rsidRPr="00871EC1">
        <w:rPr>
          <w:lang w:val="en-AU"/>
        </w:rPr>
        <w:t>another 19.2% have completed level III or IV trade certificates</w:t>
      </w:r>
    </w:p>
    <w:p w14:paraId="5AD8D342" w14:textId="77777777" w:rsidR="000103F6" w:rsidRPr="00871EC1" w:rsidRDefault="000103F6" w:rsidP="00104050">
      <w:pPr>
        <w:pStyle w:val="Bulletedlist"/>
        <w:rPr>
          <w:lang w:val="en-AU"/>
        </w:rPr>
      </w:pPr>
      <w:r w:rsidRPr="00871EC1">
        <w:rPr>
          <w:lang w:val="en-AU"/>
        </w:rPr>
        <w:t>another 11.6% have completed year 12.</w:t>
      </w:r>
    </w:p>
    <w:p w14:paraId="2767C055" w14:textId="77777777" w:rsidR="000103F6" w:rsidRPr="00623173" w:rsidRDefault="000103F6" w:rsidP="000103F6">
      <w:pPr>
        <w:rPr>
          <w:rFonts w:cstheme="minorHAnsi"/>
          <w:lang w:val="en-AU"/>
        </w:rPr>
      </w:pPr>
      <w:r w:rsidRPr="00623173">
        <w:rPr>
          <w:rFonts w:cstheme="minorHAnsi"/>
          <w:lang w:val="en-AU"/>
        </w:rPr>
        <w:t xml:space="preserve">ABS Industry employment data from 2016 indicated that the Colac-Otway LGA had 4.1% employment in </w:t>
      </w:r>
      <w:r w:rsidRPr="00623173">
        <w:rPr>
          <w:rFonts w:cstheme="minorHAnsi"/>
          <w:lang w:val="en-AU"/>
        </w:rPr>
        <w:lastRenderedPageBreak/>
        <w:t>the industry sectors with strong technology exposure.</w:t>
      </w:r>
    </w:p>
    <w:p w14:paraId="524A44BC" w14:textId="77777777" w:rsidR="000103F6" w:rsidRPr="00871EC1" w:rsidRDefault="000103F6" w:rsidP="00104050">
      <w:pPr>
        <w:pStyle w:val="Heading5"/>
        <w:rPr>
          <w:lang w:val="en-AU"/>
        </w:rPr>
      </w:pPr>
      <w:bookmarkStart w:id="231" w:name="_Toc527530493"/>
      <w:r w:rsidRPr="00871EC1">
        <w:rPr>
          <w:lang w:val="en-AU"/>
        </w:rPr>
        <w:t>Fixed Broadband</w:t>
      </w:r>
      <w:bookmarkEnd w:id="231"/>
    </w:p>
    <w:p w14:paraId="532595DC" w14:textId="05142CBB" w:rsidR="00485CC0" w:rsidRPr="00623173" w:rsidRDefault="000E69A5" w:rsidP="000103F6">
      <w:pPr>
        <w:rPr>
          <w:rFonts w:cstheme="minorHAnsi"/>
          <w:lang w:val="en-AU"/>
        </w:rPr>
      </w:pPr>
      <w:r w:rsidRPr="00623173">
        <w:rPr>
          <w:rFonts w:cstheme="minorHAnsi"/>
          <w:lang w:val="en-AU"/>
        </w:rPr>
        <w:t xml:space="preserve">The map below shows the status of the NBN rollout in </w:t>
      </w:r>
      <w:r w:rsidR="00E014CB" w:rsidRPr="00623173">
        <w:rPr>
          <w:rFonts w:cstheme="minorHAnsi"/>
          <w:lang w:val="en-AU"/>
        </w:rPr>
        <w:t>the c</w:t>
      </w:r>
      <w:r w:rsidRPr="00623173">
        <w:rPr>
          <w:rFonts w:cstheme="minorHAnsi"/>
          <w:lang w:val="en-AU"/>
        </w:rPr>
        <w:t xml:space="preserve">ity of </w:t>
      </w:r>
      <w:r w:rsidR="00485CC0" w:rsidRPr="00623173">
        <w:rPr>
          <w:rFonts w:cstheme="minorHAnsi"/>
          <w:lang w:val="en-AU"/>
        </w:rPr>
        <w:t xml:space="preserve">Colac </w:t>
      </w:r>
      <w:r w:rsidRPr="00623173">
        <w:rPr>
          <w:rFonts w:cstheme="minorHAnsi"/>
          <w:lang w:val="en-AU"/>
        </w:rPr>
        <w:t xml:space="preserve">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w:t>
      </w:r>
    </w:p>
    <w:p w14:paraId="3D7D3595" w14:textId="75FDFF6F" w:rsidR="000103F6" w:rsidRPr="00623173" w:rsidRDefault="00485CC0"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Colac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with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and </w:t>
      </w:r>
      <w:r w:rsidR="00E7389D" w:rsidRPr="00623173">
        <w:rPr>
          <w:rFonts w:cstheme="minorHAnsi"/>
          <w:lang w:val="en-AU"/>
        </w:rPr>
        <w:t>satellite</w:t>
      </w:r>
      <w:r w:rsidR="000103F6" w:rsidRPr="00623173">
        <w:rPr>
          <w:rFonts w:cstheme="minorHAnsi"/>
          <w:lang w:val="en-AU"/>
        </w:rPr>
        <w:t xml:space="preserve"> in areas surrounding the city.</w:t>
      </w:r>
    </w:p>
    <w:p w14:paraId="1492E3F8" w14:textId="421130A8"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288485A2" wp14:editId="251A15CE">
            <wp:extent cx="3014980" cy="20701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lac NBN Co.PNG"/>
                    <pic:cNvPicPr/>
                  </pic:nvPicPr>
                  <pic:blipFill>
                    <a:blip r:embed="rId51" cstate="screen">
                      <a:extLst>
                        <a:ext uri="{28A0092B-C50C-407E-A947-70E740481C1C}">
                          <a14:useLocalDpi xmlns:a14="http://schemas.microsoft.com/office/drawing/2010/main"/>
                        </a:ext>
                      </a:extLst>
                    </a:blip>
                    <a:stretch>
                      <a:fillRect/>
                    </a:stretch>
                  </pic:blipFill>
                  <pic:spPr>
                    <a:xfrm>
                      <a:off x="0" y="0"/>
                      <a:ext cx="3014980" cy="2070100"/>
                    </a:xfrm>
                    <a:prstGeom prst="rect">
                      <a:avLst/>
                    </a:prstGeom>
                  </pic:spPr>
                </pic:pic>
              </a:graphicData>
            </a:graphic>
          </wp:inline>
        </w:drawing>
      </w:r>
    </w:p>
    <w:p w14:paraId="741F3A5B" w14:textId="1B1A8307"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25</w:t>
      </w:r>
      <w:r w:rsidRPr="00871EC1">
        <w:rPr>
          <w:lang w:val="en-AU"/>
        </w:rPr>
        <w:fldChar w:fldCharType="end"/>
      </w:r>
      <w:r w:rsidRPr="00871EC1">
        <w:rPr>
          <w:lang w:val="en-AU"/>
        </w:rPr>
        <w:t xml:space="preserve"> NBN Broadband Coverage of Colac (</w:t>
      </w:r>
      <w:r w:rsidR="00485CC0" w:rsidRPr="00871EC1">
        <w:rPr>
          <w:lang w:val="en-AU"/>
        </w:rPr>
        <w:t>NBN Co</w:t>
      </w:r>
      <w:r w:rsidRPr="00871EC1">
        <w:rPr>
          <w:lang w:val="en-AU"/>
        </w:rPr>
        <w:t>)</w:t>
      </w:r>
    </w:p>
    <w:p w14:paraId="6D0EA3CD" w14:textId="1BD6CC49" w:rsidR="000103F6" w:rsidRPr="00623173" w:rsidRDefault="000103F6" w:rsidP="000103F6">
      <w:pPr>
        <w:rPr>
          <w:rFonts w:cstheme="minorHAnsi"/>
          <w:lang w:val="en-AU"/>
        </w:rPr>
      </w:pPr>
      <w:r w:rsidRPr="00623173">
        <w:rPr>
          <w:rFonts w:cstheme="minorHAnsi"/>
          <w:lang w:val="en-AU"/>
        </w:rPr>
        <w:t xml:space="preserve">Examining a </w:t>
      </w:r>
      <w:r w:rsidR="00E014CB" w:rsidRPr="00623173">
        <w:rPr>
          <w:rFonts w:cstheme="minorHAnsi"/>
          <w:lang w:val="en-AU"/>
        </w:rPr>
        <w:t>s</w:t>
      </w:r>
      <w:r w:rsidRPr="00623173">
        <w:rPr>
          <w:rFonts w:cstheme="minorHAnsi"/>
          <w:lang w:val="en-AU"/>
        </w:rPr>
        <w:t>atellite map shows several Colac businesses, such as Australia Lamb Colac (</w:t>
      </w:r>
      <w:proofErr w:type="spellStart"/>
      <w:r w:rsidRPr="00623173">
        <w:rPr>
          <w:rFonts w:cstheme="minorHAnsi"/>
          <w:lang w:val="en-AU"/>
        </w:rPr>
        <w:t>Tristania</w:t>
      </w:r>
      <w:proofErr w:type="spellEnd"/>
      <w:r w:rsidRPr="00623173">
        <w:rPr>
          <w:rFonts w:cstheme="minorHAnsi"/>
          <w:lang w:val="en-AU"/>
        </w:rPr>
        <w:t xml:space="preserve"> Drive) and Panther Industries (Forest Street) that are being serviced by NBN </w:t>
      </w:r>
      <w:r w:rsidR="00E7389D" w:rsidRPr="00623173">
        <w:rPr>
          <w:rFonts w:cstheme="minorHAnsi"/>
          <w:lang w:val="en-AU"/>
        </w:rPr>
        <w:t>satellite</w:t>
      </w:r>
      <w:r w:rsidRPr="00623173">
        <w:rPr>
          <w:rFonts w:cstheme="minorHAnsi"/>
          <w:lang w:val="en-AU"/>
        </w:rPr>
        <w:t>.</w:t>
      </w:r>
    </w:p>
    <w:p w14:paraId="68A5DB31" w14:textId="52760ABB"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15868167" wp14:editId="5BF6B680">
            <wp:extent cx="3014980" cy="200406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Colac Australia Lamb Business satellite.PNG"/>
                    <pic:cNvPicPr/>
                  </pic:nvPicPr>
                  <pic:blipFill>
                    <a:blip r:embed="rId52" cstate="screen">
                      <a:extLst>
                        <a:ext uri="{28A0092B-C50C-407E-A947-70E740481C1C}">
                          <a14:useLocalDpi xmlns:a14="http://schemas.microsoft.com/office/drawing/2010/main"/>
                        </a:ext>
                      </a:extLst>
                    </a:blip>
                    <a:stretch>
                      <a:fillRect/>
                    </a:stretch>
                  </pic:blipFill>
                  <pic:spPr>
                    <a:xfrm>
                      <a:off x="0" y="0"/>
                      <a:ext cx="3014980" cy="2004060"/>
                    </a:xfrm>
                    <a:prstGeom prst="rect">
                      <a:avLst/>
                    </a:prstGeom>
                  </pic:spPr>
                </pic:pic>
              </a:graphicData>
            </a:graphic>
          </wp:inline>
        </w:drawing>
      </w:r>
    </w:p>
    <w:p w14:paraId="001FB4C6" w14:textId="66F34F7D"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26</w:t>
      </w:r>
      <w:r w:rsidRPr="00871EC1">
        <w:rPr>
          <w:lang w:val="en-AU"/>
        </w:rPr>
        <w:fldChar w:fldCharType="end"/>
      </w:r>
      <w:r w:rsidRPr="00871EC1">
        <w:rPr>
          <w:lang w:val="en-AU"/>
        </w:rPr>
        <w:t xml:space="preserve"> Aerial imagery showing NBN </w:t>
      </w:r>
      <w:r w:rsidR="00E7389D" w:rsidRPr="00871EC1">
        <w:rPr>
          <w:lang w:val="en-AU"/>
        </w:rPr>
        <w:t>satellite</w:t>
      </w:r>
      <w:r w:rsidRPr="00871EC1">
        <w:rPr>
          <w:lang w:val="en-AU"/>
        </w:rPr>
        <w:t xml:space="preserve"> Coverage of Australia Lamb Colac (</w:t>
      </w:r>
      <w:r w:rsidR="00485CC0" w:rsidRPr="00871EC1">
        <w:rPr>
          <w:lang w:val="en-AU"/>
        </w:rPr>
        <w:t>NBN Co</w:t>
      </w:r>
      <w:r w:rsidRPr="00871EC1">
        <w:rPr>
          <w:lang w:val="en-AU"/>
        </w:rPr>
        <w:t>)</w:t>
      </w:r>
    </w:p>
    <w:p w14:paraId="7AC47E4D" w14:textId="431D81B0" w:rsidR="006010B5" w:rsidRPr="00623173" w:rsidRDefault="003366EA" w:rsidP="00104050">
      <w:pPr>
        <w:keepNext/>
        <w:jc w:val="center"/>
        <w:rPr>
          <w:rFonts w:cstheme="minorHAnsi"/>
          <w:lang w:val="en-AU"/>
        </w:rPr>
      </w:pPr>
      <w:r w:rsidRPr="00623173">
        <w:rPr>
          <w:rFonts w:cstheme="minorHAnsi"/>
          <w:noProof/>
          <w:lang w:val="en-AU"/>
        </w:rPr>
        <w:drawing>
          <wp:inline distT="0" distB="0" distL="0" distR="0" wp14:anchorId="5E0517AD" wp14:editId="22901098">
            <wp:extent cx="3014980" cy="204724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Panther Colac Satellite NBN Co.PNG"/>
                    <pic:cNvPicPr/>
                  </pic:nvPicPr>
                  <pic:blipFill>
                    <a:blip r:embed="rId53" cstate="screen">
                      <a:extLst>
                        <a:ext uri="{28A0092B-C50C-407E-A947-70E740481C1C}">
                          <a14:useLocalDpi xmlns:a14="http://schemas.microsoft.com/office/drawing/2010/main"/>
                        </a:ext>
                      </a:extLst>
                    </a:blip>
                    <a:stretch>
                      <a:fillRect/>
                    </a:stretch>
                  </pic:blipFill>
                  <pic:spPr>
                    <a:xfrm>
                      <a:off x="0" y="0"/>
                      <a:ext cx="3014980" cy="2047240"/>
                    </a:xfrm>
                    <a:prstGeom prst="rect">
                      <a:avLst/>
                    </a:prstGeom>
                  </pic:spPr>
                </pic:pic>
              </a:graphicData>
            </a:graphic>
          </wp:inline>
        </w:drawing>
      </w:r>
    </w:p>
    <w:p w14:paraId="5B66D251" w14:textId="5B4EAB69"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27</w:t>
      </w:r>
      <w:r w:rsidRPr="00871EC1">
        <w:rPr>
          <w:lang w:val="en-AU"/>
        </w:rPr>
        <w:fldChar w:fldCharType="end"/>
      </w:r>
      <w:r w:rsidRPr="00871EC1">
        <w:rPr>
          <w:lang w:val="en-AU"/>
        </w:rPr>
        <w:t xml:space="preserve"> Aerial imagery showing NBN </w:t>
      </w:r>
      <w:r w:rsidR="00E7389D" w:rsidRPr="00871EC1">
        <w:rPr>
          <w:lang w:val="en-AU"/>
        </w:rPr>
        <w:t>satellite</w:t>
      </w:r>
      <w:r w:rsidRPr="00871EC1">
        <w:rPr>
          <w:lang w:val="en-AU"/>
        </w:rPr>
        <w:t xml:space="preserve"> Coverage of Australia Panther Industries in Colac (</w:t>
      </w:r>
      <w:r w:rsidR="00485CC0" w:rsidRPr="00871EC1">
        <w:rPr>
          <w:lang w:val="en-AU"/>
        </w:rPr>
        <w:t>NBN Co</w:t>
      </w:r>
      <w:r w:rsidRPr="00871EC1">
        <w:rPr>
          <w:lang w:val="en-AU"/>
        </w:rPr>
        <w:t>)</w:t>
      </w:r>
      <w:r w:rsidR="000103F6" w:rsidRPr="00871EC1">
        <w:rPr>
          <w:lang w:val="en-AU"/>
        </w:rPr>
        <w:t xml:space="preserve"> </w:t>
      </w:r>
    </w:p>
    <w:p w14:paraId="1AC2CCDF" w14:textId="77777777" w:rsidR="007D33FD" w:rsidRPr="00623173" w:rsidRDefault="007D33FD" w:rsidP="00527448">
      <w:pPr>
        <w:rPr>
          <w:rFonts w:cstheme="minorHAnsi"/>
          <w:lang w:val="en-AU"/>
        </w:rPr>
      </w:pPr>
    </w:p>
    <w:p w14:paraId="129F44B9" w14:textId="77777777" w:rsidR="000103F6" w:rsidRPr="00871EC1" w:rsidRDefault="000103F6" w:rsidP="00104050">
      <w:pPr>
        <w:pStyle w:val="Heading5"/>
        <w:rPr>
          <w:lang w:val="en-AU"/>
        </w:rPr>
      </w:pPr>
      <w:bookmarkStart w:id="232" w:name="_Toc527530494"/>
      <w:r w:rsidRPr="00871EC1">
        <w:rPr>
          <w:lang w:val="en-AU"/>
        </w:rPr>
        <w:t>Mobile Coverage</w:t>
      </w:r>
      <w:bookmarkEnd w:id="232"/>
    </w:p>
    <w:p w14:paraId="031C202A" w14:textId="77777777" w:rsidR="000103F6" w:rsidRPr="00623173" w:rsidRDefault="000103F6" w:rsidP="000103F6">
      <w:pPr>
        <w:rPr>
          <w:rFonts w:cstheme="minorHAnsi"/>
          <w:lang w:val="en-AU"/>
        </w:rPr>
      </w:pPr>
      <w:r w:rsidRPr="00623173">
        <w:rPr>
          <w:rFonts w:cstheme="minorHAnsi"/>
          <w:lang w:val="en-AU"/>
        </w:rPr>
        <w:t>Based on public coverage maps:</w:t>
      </w:r>
    </w:p>
    <w:p w14:paraId="690A8C26" w14:textId="687EDDDD" w:rsidR="000103F6" w:rsidRPr="00871EC1" w:rsidRDefault="000103F6" w:rsidP="00527448">
      <w:pPr>
        <w:pStyle w:val="Bulletedlist"/>
        <w:rPr>
          <w:lang w:val="en-AU"/>
        </w:rPr>
      </w:pPr>
      <w:r w:rsidRPr="00871EC1">
        <w:rPr>
          <w:lang w:val="en-AU"/>
        </w:rPr>
        <w:t>Telstra shows 4GX outdoor handheld device coverage (with a typical download speed of 2-75 Mbps) across the entire city</w:t>
      </w:r>
    </w:p>
    <w:p w14:paraId="54AF840B" w14:textId="66125D5F" w:rsidR="000103F6" w:rsidRPr="00871EC1" w:rsidRDefault="000103F6" w:rsidP="00527448">
      <w:pPr>
        <w:pStyle w:val="Bulletedlist"/>
        <w:rPr>
          <w:lang w:val="en-AU"/>
        </w:rPr>
      </w:pPr>
      <w:r w:rsidRPr="00871EC1">
        <w:rPr>
          <w:lang w:val="en-AU"/>
        </w:rPr>
        <w:t>Optus shows 4G Plus outdoor coverage across the entire city</w:t>
      </w:r>
    </w:p>
    <w:p w14:paraId="6C697C99" w14:textId="77777777" w:rsidR="000103F6" w:rsidRPr="00871EC1" w:rsidRDefault="000103F6" w:rsidP="00527448">
      <w:pPr>
        <w:pStyle w:val="Bulletedlist"/>
        <w:rPr>
          <w:lang w:val="en-AU"/>
        </w:rPr>
      </w:pPr>
      <w:r w:rsidRPr="00871EC1">
        <w:rPr>
          <w:lang w:val="en-AU"/>
        </w:rPr>
        <w:t>Vodafone shows 4G indoor coverage across the entire city.</w:t>
      </w:r>
    </w:p>
    <w:p w14:paraId="25DDFB49"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4FFDE32E" w14:textId="77777777" w:rsidR="000103F6" w:rsidRPr="00871EC1" w:rsidRDefault="000103F6" w:rsidP="00104050">
      <w:pPr>
        <w:pStyle w:val="Heading5"/>
        <w:rPr>
          <w:lang w:val="en-AU"/>
        </w:rPr>
      </w:pPr>
      <w:bookmarkStart w:id="233" w:name="_Toc527530495"/>
      <w:r w:rsidRPr="00871EC1">
        <w:rPr>
          <w:lang w:val="en-AU"/>
        </w:rPr>
        <w:t>LP-WAN Coverage</w:t>
      </w:r>
      <w:bookmarkEnd w:id="233"/>
    </w:p>
    <w:p w14:paraId="5A01365F" w14:textId="77777777" w:rsidR="000103F6" w:rsidRPr="00623173" w:rsidRDefault="000103F6" w:rsidP="000103F6">
      <w:pPr>
        <w:rPr>
          <w:rFonts w:cstheme="minorHAnsi"/>
          <w:lang w:val="en-AU"/>
        </w:rPr>
      </w:pPr>
      <w:r w:rsidRPr="00623173">
        <w:rPr>
          <w:rFonts w:cstheme="minorHAnsi"/>
          <w:lang w:val="en-AU"/>
        </w:rPr>
        <w:t>There is extensive Taggle coverage in Colac.</w:t>
      </w:r>
    </w:p>
    <w:p w14:paraId="7B8FD278" w14:textId="77777777" w:rsidR="000103F6" w:rsidRPr="00871EC1" w:rsidRDefault="000103F6" w:rsidP="00104050">
      <w:pPr>
        <w:pStyle w:val="Heading5"/>
        <w:rPr>
          <w:lang w:val="en-AU"/>
        </w:rPr>
      </w:pPr>
      <w:bookmarkStart w:id="234" w:name="_Toc527530496"/>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34"/>
    </w:p>
    <w:p w14:paraId="578A3E61"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is available at the Colac Tourist Information Centre and the Colac Library.</w:t>
      </w:r>
    </w:p>
    <w:p w14:paraId="6D87E195" w14:textId="77777777" w:rsidR="000103F6" w:rsidRPr="00871EC1" w:rsidRDefault="000103F6" w:rsidP="00104050">
      <w:pPr>
        <w:pStyle w:val="Heading5"/>
        <w:rPr>
          <w:lang w:val="en-AU"/>
        </w:rPr>
      </w:pPr>
      <w:bookmarkStart w:id="235" w:name="_Toc527530497"/>
      <w:r w:rsidRPr="00871EC1">
        <w:rPr>
          <w:lang w:val="en-AU"/>
        </w:rPr>
        <w:t>Other</w:t>
      </w:r>
      <w:bookmarkEnd w:id="235"/>
    </w:p>
    <w:p w14:paraId="10E602E0" w14:textId="10D03FC8" w:rsidR="000103F6" w:rsidRPr="00623173" w:rsidRDefault="000103F6" w:rsidP="000103F6">
      <w:pPr>
        <w:rPr>
          <w:rFonts w:cstheme="minorHAnsi"/>
          <w:lang w:val="en-AU"/>
        </w:rPr>
      </w:pPr>
      <w:r w:rsidRPr="00623173">
        <w:rPr>
          <w:rFonts w:cstheme="minorHAnsi"/>
          <w:lang w:val="en-AU"/>
        </w:rPr>
        <w:t xml:space="preserve">220v Power is available approximately </w:t>
      </w:r>
      <w:r w:rsidR="00D61A3E" w:rsidRPr="00623173">
        <w:rPr>
          <w:rFonts w:cstheme="minorHAnsi"/>
          <w:lang w:val="en-AU"/>
        </w:rPr>
        <w:t>4</w:t>
      </w:r>
      <w:r w:rsidR="00F727D6" w:rsidRPr="00623173">
        <w:rPr>
          <w:rFonts w:cstheme="minorHAnsi"/>
          <w:lang w:val="en-AU"/>
        </w:rPr>
        <w:t xml:space="preserve"> kilometres</w:t>
      </w:r>
      <w:r w:rsidRPr="00623173">
        <w:rPr>
          <w:rFonts w:cstheme="minorHAnsi"/>
          <w:lang w:val="en-AU"/>
        </w:rPr>
        <w:t xml:space="preserve"> south of the Colac CBD.</w:t>
      </w:r>
      <w:r w:rsidR="00FC77C1" w:rsidRPr="00623173">
        <w:rPr>
          <w:rFonts w:cstheme="minorHAnsi"/>
          <w:lang w:val="en-AU"/>
        </w:rPr>
        <w:t xml:space="preserve"> </w:t>
      </w:r>
      <w:proofErr w:type="spellStart"/>
      <w:r w:rsidRPr="00623173">
        <w:rPr>
          <w:rFonts w:cstheme="minorHAnsi"/>
          <w:lang w:val="en-AU"/>
        </w:rPr>
        <w:t>VicTrack</w:t>
      </w:r>
      <w:proofErr w:type="spellEnd"/>
      <w:r w:rsidRPr="00623173">
        <w:rPr>
          <w:rFonts w:cstheme="minorHAnsi"/>
          <w:lang w:val="en-AU"/>
        </w:rPr>
        <w:t xml:space="preserve"> fibre transits through the centre of Colac, following the route of the train line.</w:t>
      </w:r>
    </w:p>
    <w:p w14:paraId="6308F4A9" w14:textId="77777777" w:rsidR="000103F6" w:rsidRPr="00871EC1" w:rsidRDefault="000103F6" w:rsidP="00104050">
      <w:pPr>
        <w:pStyle w:val="Heading2"/>
        <w:rPr>
          <w:lang w:val="en-AU"/>
        </w:rPr>
      </w:pPr>
      <w:bookmarkStart w:id="236" w:name="_Toc527530498"/>
      <w:bookmarkStart w:id="237" w:name="_Toc30164244"/>
      <w:r w:rsidRPr="00871EC1">
        <w:rPr>
          <w:lang w:val="en-AU"/>
        </w:rPr>
        <w:t>City of Leopold</w:t>
      </w:r>
      <w:bookmarkEnd w:id="236"/>
      <w:bookmarkEnd w:id="237"/>
    </w:p>
    <w:p w14:paraId="699ED474" w14:textId="77777777" w:rsidR="000103F6" w:rsidRPr="00623173" w:rsidRDefault="000103F6" w:rsidP="000103F6">
      <w:pPr>
        <w:rPr>
          <w:rFonts w:cstheme="minorHAnsi"/>
          <w:lang w:val="en-AU"/>
        </w:rPr>
      </w:pPr>
      <w:r w:rsidRPr="00623173">
        <w:rPr>
          <w:rFonts w:cstheme="minorHAnsi"/>
          <w:lang w:val="en-AU"/>
        </w:rPr>
        <w:t xml:space="preserve">Leopold is a residential eastern suburb of Geelong and is a gateway to the Bellarine Peninsula. The Bellarine Rail Trail passes through </w:t>
      </w:r>
      <w:r w:rsidRPr="00623173">
        <w:rPr>
          <w:rFonts w:cstheme="minorHAnsi"/>
          <w:lang w:val="en-AU"/>
        </w:rPr>
        <w:lastRenderedPageBreak/>
        <w:t xml:space="preserve">Leopold. The city also has a number of heritage listed sites. </w:t>
      </w:r>
    </w:p>
    <w:p w14:paraId="0D4956E9" w14:textId="77777777" w:rsidR="000103F6" w:rsidRPr="00623173" w:rsidRDefault="000103F6" w:rsidP="000103F6">
      <w:pPr>
        <w:rPr>
          <w:rFonts w:cstheme="minorHAnsi"/>
          <w:lang w:val="en-AU"/>
        </w:rPr>
      </w:pPr>
      <w:r w:rsidRPr="00623173">
        <w:rPr>
          <w:rFonts w:cstheme="minorHAnsi"/>
          <w:lang w:val="en-AU"/>
        </w:rPr>
        <w:t>General characteristics of the city that provide an indication of the city’s likely telecommunications demand profile include:</w:t>
      </w:r>
    </w:p>
    <w:p w14:paraId="5197EA48" w14:textId="77777777" w:rsidR="000103F6" w:rsidRPr="00871EC1" w:rsidRDefault="000103F6" w:rsidP="00104050">
      <w:pPr>
        <w:pStyle w:val="Bulletedlist"/>
        <w:rPr>
          <w:lang w:val="en-AU"/>
        </w:rPr>
      </w:pPr>
      <w:r w:rsidRPr="00871EC1">
        <w:rPr>
          <w:lang w:val="en-AU"/>
        </w:rPr>
        <w:t>The population of Leopold grew by 45.5% over a decade to 11,875 in 2016, one of the highest growth rates in the region</w:t>
      </w:r>
    </w:p>
    <w:p w14:paraId="4C03AA7E" w14:textId="77777777" w:rsidR="000103F6" w:rsidRPr="00871EC1" w:rsidRDefault="000103F6" w:rsidP="00104050">
      <w:pPr>
        <w:pStyle w:val="Bulletedlist"/>
        <w:rPr>
          <w:lang w:val="en-AU"/>
        </w:rPr>
      </w:pPr>
      <w:r w:rsidRPr="00871EC1">
        <w:rPr>
          <w:lang w:val="en-AU"/>
        </w:rPr>
        <w:t>5,949 people aged 15 and over reported being in the labour force in the week preceding the 2016 Census, with 54.7% being in full-time employment and 34.6% in part-time employment</w:t>
      </w:r>
    </w:p>
    <w:p w14:paraId="43B0718D" w14:textId="77777777" w:rsidR="000103F6" w:rsidRPr="00871EC1" w:rsidRDefault="000103F6" w:rsidP="00104050">
      <w:pPr>
        <w:pStyle w:val="Bulletedlist"/>
        <w:rPr>
          <w:lang w:val="en-AU"/>
        </w:rPr>
      </w:pPr>
      <w:r w:rsidRPr="00871EC1">
        <w:rPr>
          <w:lang w:val="en-AU"/>
        </w:rPr>
        <w:t>9.9% of the labour force classified themselves as managers, 15.5% as professionals and 13.9% as clerical and administrative workers</w:t>
      </w:r>
    </w:p>
    <w:p w14:paraId="6300F687" w14:textId="77777777" w:rsidR="000103F6" w:rsidRPr="00871EC1" w:rsidRDefault="000103F6" w:rsidP="00104050">
      <w:pPr>
        <w:pStyle w:val="Bulletedlist"/>
        <w:rPr>
          <w:lang w:val="en-AU"/>
        </w:rPr>
      </w:pPr>
      <w:r w:rsidRPr="00871EC1">
        <w:rPr>
          <w:lang w:val="en-AU"/>
        </w:rPr>
        <w:t>5.7% of the labour force cited their industry of employment as hospitals (except psychiatric hospitals) and 3.0% cited aged care residential</w:t>
      </w:r>
    </w:p>
    <w:p w14:paraId="36FE7DBF" w14:textId="77777777" w:rsidR="000103F6" w:rsidRPr="00871EC1" w:rsidRDefault="000103F6" w:rsidP="00104050">
      <w:pPr>
        <w:pStyle w:val="Bulletedlist"/>
        <w:rPr>
          <w:lang w:val="en-AU"/>
        </w:rPr>
      </w:pPr>
      <w:r w:rsidRPr="00871EC1">
        <w:rPr>
          <w:lang w:val="en-AU"/>
        </w:rPr>
        <w:t xml:space="preserve">There are no hospitals in the city but there are several located nearby in Geelong </w:t>
      </w:r>
    </w:p>
    <w:p w14:paraId="5C2AE705" w14:textId="202B9DAC" w:rsidR="000103F6" w:rsidRPr="00871EC1" w:rsidRDefault="000103F6" w:rsidP="00104050">
      <w:pPr>
        <w:pStyle w:val="Bulletedlist"/>
        <w:rPr>
          <w:lang w:val="en-AU"/>
        </w:rPr>
      </w:pPr>
      <w:r w:rsidRPr="00871EC1">
        <w:rPr>
          <w:lang w:val="en-AU"/>
        </w:rPr>
        <w:t xml:space="preserve">The city has </w:t>
      </w:r>
      <w:r w:rsidR="00E46712" w:rsidRPr="00871EC1">
        <w:rPr>
          <w:lang w:val="en-AU"/>
        </w:rPr>
        <w:t>one</w:t>
      </w:r>
      <w:r w:rsidRPr="00871EC1">
        <w:rPr>
          <w:lang w:val="en-AU"/>
        </w:rPr>
        <w:t xml:space="preserve"> primary school </w:t>
      </w:r>
    </w:p>
    <w:p w14:paraId="74ED9476" w14:textId="77777777" w:rsidR="000103F6" w:rsidRPr="00871EC1" w:rsidRDefault="000103F6" w:rsidP="00104050">
      <w:pPr>
        <w:pStyle w:val="Bulletedlist"/>
        <w:rPr>
          <w:lang w:val="en-AU"/>
        </w:rPr>
      </w:pPr>
      <w:r w:rsidRPr="00871EC1">
        <w:rPr>
          <w:lang w:val="en-AU"/>
        </w:rPr>
        <w:t>With a median age of 37, Leopold has one of the youngest populations in regional Victoria and which is the same as the Victorian median</w:t>
      </w:r>
    </w:p>
    <w:p w14:paraId="5965776A" w14:textId="5B160638" w:rsidR="000103F6" w:rsidRPr="00871EC1" w:rsidRDefault="000103F6" w:rsidP="00104050">
      <w:pPr>
        <w:pStyle w:val="Bulletedlist"/>
        <w:rPr>
          <w:lang w:val="en-AU"/>
        </w:rPr>
      </w:pPr>
      <w:r w:rsidRPr="00871EC1">
        <w:rPr>
          <w:lang w:val="en-AU"/>
        </w:rPr>
        <w:t>The ABS report a median annual household income of $71.7K for Leopold, one of the highest in the region but still below Melbourne’s $80.4K</w:t>
      </w:r>
    </w:p>
    <w:p w14:paraId="24A303C9" w14:textId="17A4CF6E"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173 businesses in the city or its near surrounds </w:t>
      </w:r>
    </w:p>
    <w:p w14:paraId="1CD50D8A" w14:textId="05BAF7EE" w:rsidR="000103F6" w:rsidRPr="00871EC1" w:rsidRDefault="000103F6" w:rsidP="00104050">
      <w:pPr>
        <w:pStyle w:val="Bulletedlist"/>
        <w:rPr>
          <w:lang w:val="en-AU"/>
        </w:rPr>
      </w:pPr>
      <w:r w:rsidRPr="00871EC1">
        <w:rPr>
          <w:lang w:val="en-AU"/>
        </w:rPr>
        <w:t>In 86.9% of dwellings, at least one person accessed the internet from home</w:t>
      </w:r>
      <w:r w:rsidR="00E46712" w:rsidRPr="00871EC1">
        <w:rPr>
          <w:lang w:val="en-AU"/>
        </w:rPr>
        <w:t>.</w:t>
      </w:r>
      <w:r w:rsidRPr="00871EC1">
        <w:rPr>
          <w:lang w:val="en-AU"/>
        </w:rPr>
        <w:t xml:space="preserve"> </w:t>
      </w:r>
    </w:p>
    <w:p w14:paraId="3475209B" w14:textId="77777777" w:rsidR="000103F6" w:rsidRPr="00871EC1" w:rsidRDefault="000103F6" w:rsidP="00104050">
      <w:pPr>
        <w:pStyle w:val="Heading5"/>
        <w:rPr>
          <w:lang w:val="en-AU"/>
        </w:rPr>
      </w:pPr>
      <w:bookmarkStart w:id="238" w:name="_Toc527530499"/>
      <w:r w:rsidRPr="00871EC1">
        <w:rPr>
          <w:lang w:val="en-AU"/>
        </w:rPr>
        <w:t>Skills</w:t>
      </w:r>
      <w:bookmarkEnd w:id="238"/>
    </w:p>
    <w:p w14:paraId="0C709A00"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56D0B49C" w14:textId="77777777" w:rsidR="000103F6" w:rsidRPr="00871EC1" w:rsidRDefault="000103F6" w:rsidP="00104050">
      <w:pPr>
        <w:pStyle w:val="Bulletedlist"/>
        <w:rPr>
          <w:lang w:val="en-AU"/>
        </w:rPr>
      </w:pPr>
      <w:r w:rsidRPr="00871EC1">
        <w:rPr>
          <w:lang w:val="en-AU"/>
        </w:rPr>
        <w:t xml:space="preserve">24.1%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1FADB0DF" w14:textId="444C83EF" w:rsidR="000103F6" w:rsidRPr="00871EC1" w:rsidRDefault="000103F6" w:rsidP="00104050">
      <w:pPr>
        <w:pStyle w:val="Bulletedlist"/>
        <w:rPr>
          <w:lang w:val="en-AU"/>
        </w:rPr>
      </w:pPr>
      <w:r w:rsidRPr="00871EC1">
        <w:rPr>
          <w:lang w:val="en-AU"/>
        </w:rPr>
        <w:t>another 23.6% have completed level III or IV trade certificates</w:t>
      </w:r>
    </w:p>
    <w:p w14:paraId="65671993" w14:textId="77777777" w:rsidR="000103F6" w:rsidRPr="00871EC1" w:rsidRDefault="000103F6" w:rsidP="00104050">
      <w:pPr>
        <w:pStyle w:val="Bulletedlist"/>
        <w:rPr>
          <w:lang w:val="en-AU"/>
        </w:rPr>
      </w:pPr>
      <w:r w:rsidRPr="00871EC1">
        <w:rPr>
          <w:lang w:val="en-AU"/>
        </w:rPr>
        <w:t>another 13.6% have completed year 12.</w:t>
      </w:r>
    </w:p>
    <w:p w14:paraId="19991977"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2172A906" w14:textId="77777777" w:rsidR="000103F6" w:rsidRPr="00871EC1" w:rsidRDefault="000103F6" w:rsidP="00104050">
      <w:pPr>
        <w:pStyle w:val="Heading5"/>
        <w:rPr>
          <w:lang w:val="en-AU"/>
        </w:rPr>
      </w:pPr>
      <w:bookmarkStart w:id="239" w:name="_Toc527530500"/>
      <w:r w:rsidRPr="00871EC1">
        <w:rPr>
          <w:lang w:val="en-AU"/>
        </w:rPr>
        <w:t>Fixed Broadband</w:t>
      </w:r>
      <w:bookmarkEnd w:id="239"/>
    </w:p>
    <w:p w14:paraId="1CAD25DE" w14:textId="3608F181" w:rsidR="00485CC0" w:rsidRPr="00623173" w:rsidRDefault="00485CC0" w:rsidP="000103F6">
      <w:pPr>
        <w:rPr>
          <w:rFonts w:cstheme="minorHAnsi"/>
          <w:lang w:val="en-AU"/>
        </w:rPr>
      </w:pPr>
      <w:r w:rsidRPr="00623173">
        <w:rPr>
          <w:rFonts w:cstheme="minorHAnsi"/>
          <w:lang w:val="en-AU"/>
        </w:rPr>
        <w:t xml:space="preserve">The map below shows the status of the NBN rollout in the City of </w:t>
      </w:r>
      <w:r w:rsidR="005B54CD" w:rsidRPr="00623173">
        <w:rPr>
          <w:rFonts w:cstheme="minorHAnsi"/>
          <w:lang w:val="en-AU"/>
        </w:rPr>
        <w:t xml:space="preserve">Leopold </w:t>
      </w:r>
      <w:r w:rsidRPr="00623173">
        <w:rPr>
          <w:rFonts w:cstheme="minorHAnsi"/>
          <w:lang w:val="en-AU"/>
        </w:rPr>
        <w:t xml:space="preserve">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75D47679" w14:textId="23ED3077" w:rsidR="000103F6" w:rsidRPr="00623173" w:rsidRDefault="00485CC0"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Leopold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with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and </w:t>
      </w:r>
      <w:r w:rsidR="00E7389D" w:rsidRPr="00623173">
        <w:rPr>
          <w:rFonts w:cstheme="minorHAnsi"/>
          <w:lang w:val="en-AU"/>
        </w:rPr>
        <w:t>satellite</w:t>
      </w:r>
      <w:r w:rsidR="000103F6" w:rsidRPr="00623173">
        <w:rPr>
          <w:rFonts w:cstheme="minorHAnsi"/>
          <w:lang w:val="en-AU"/>
        </w:rPr>
        <w:t xml:space="preserve"> in areas surrounding the city.</w:t>
      </w:r>
    </w:p>
    <w:p w14:paraId="7E42705F" w14:textId="699E8FCE" w:rsidR="006010B5" w:rsidRPr="00623173" w:rsidRDefault="003366EA" w:rsidP="00104050">
      <w:pPr>
        <w:keepNext/>
        <w:rPr>
          <w:rFonts w:cstheme="minorHAnsi"/>
          <w:lang w:val="en-AU"/>
        </w:rPr>
      </w:pPr>
      <w:r w:rsidRPr="00623173">
        <w:rPr>
          <w:rFonts w:cstheme="minorHAnsi"/>
          <w:noProof/>
          <w:lang w:val="en-AU"/>
        </w:rPr>
        <w:drawing>
          <wp:inline distT="0" distB="0" distL="0" distR="0" wp14:anchorId="02FFC528" wp14:editId="465293B1">
            <wp:extent cx="3014980" cy="2019935"/>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Leopold NBN Co.PNG"/>
                    <pic:cNvPicPr/>
                  </pic:nvPicPr>
                  <pic:blipFill>
                    <a:blip r:embed="rId54" cstate="screen">
                      <a:extLst>
                        <a:ext uri="{28A0092B-C50C-407E-A947-70E740481C1C}">
                          <a14:useLocalDpi xmlns:a14="http://schemas.microsoft.com/office/drawing/2010/main"/>
                        </a:ext>
                      </a:extLst>
                    </a:blip>
                    <a:stretch>
                      <a:fillRect/>
                    </a:stretch>
                  </pic:blipFill>
                  <pic:spPr>
                    <a:xfrm>
                      <a:off x="0" y="0"/>
                      <a:ext cx="3014980" cy="2019935"/>
                    </a:xfrm>
                    <a:prstGeom prst="rect">
                      <a:avLst/>
                    </a:prstGeom>
                  </pic:spPr>
                </pic:pic>
              </a:graphicData>
            </a:graphic>
          </wp:inline>
        </w:drawing>
      </w:r>
    </w:p>
    <w:p w14:paraId="7E59EB42" w14:textId="3C97ABA3" w:rsidR="000103F6" w:rsidRPr="00871EC1" w:rsidRDefault="006010B5"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28</w:t>
      </w:r>
      <w:r w:rsidRPr="00871EC1">
        <w:rPr>
          <w:lang w:val="en-AU"/>
        </w:rPr>
        <w:fldChar w:fldCharType="end"/>
      </w:r>
      <w:r w:rsidRPr="00871EC1">
        <w:rPr>
          <w:lang w:val="en-AU"/>
        </w:rPr>
        <w:t xml:space="preserve"> NBN Broadband Coverage of Leopold (</w:t>
      </w:r>
      <w:r w:rsidR="00485CC0" w:rsidRPr="00871EC1">
        <w:rPr>
          <w:lang w:val="en-AU"/>
        </w:rPr>
        <w:t>NBN Co</w:t>
      </w:r>
      <w:r w:rsidRPr="00871EC1">
        <w:rPr>
          <w:lang w:val="en-AU"/>
        </w:rPr>
        <w:t>)</w:t>
      </w:r>
    </w:p>
    <w:p w14:paraId="5AA33863" w14:textId="15795DF1" w:rsidR="000103F6" w:rsidRPr="00871EC1" w:rsidRDefault="000103F6" w:rsidP="000103F6">
      <w:pPr>
        <w:pStyle w:val="X-normal"/>
        <w:rPr>
          <w:color w:val="000000"/>
          <w:lang w:val="en-AU"/>
        </w:rPr>
      </w:pPr>
      <w:r w:rsidRPr="00871EC1">
        <w:rPr>
          <w:color w:val="000000"/>
          <w:lang w:val="en-AU"/>
        </w:rPr>
        <w:t>Examining a satellite map of the same area shows that most of the premises in Leopold</w:t>
      </w:r>
      <w:r w:rsidRPr="00871EC1">
        <w:rPr>
          <w:lang w:val="en-AU"/>
        </w:rPr>
        <w:t xml:space="preserve"> </w:t>
      </w:r>
      <w:r w:rsidRPr="00871EC1">
        <w:rPr>
          <w:color w:val="000000"/>
          <w:lang w:val="en-AU"/>
        </w:rPr>
        <w:t xml:space="preserve">fall within the </w:t>
      </w:r>
      <w:r w:rsidR="00D32986" w:rsidRPr="00871EC1">
        <w:rPr>
          <w:color w:val="000000"/>
          <w:lang w:val="en-AU"/>
        </w:rPr>
        <w:t>FTTP</w:t>
      </w:r>
      <w:r w:rsidRPr="00871EC1">
        <w:rPr>
          <w:color w:val="000000"/>
          <w:lang w:val="en-AU"/>
        </w:rPr>
        <w:t xml:space="preserve"> or </w:t>
      </w:r>
      <w:r w:rsidR="00D32986" w:rsidRPr="00871EC1">
        <w:rPr>
          <w:color w:val="000000"/>
          <w:lang w:val="en-AU"/>
        </w:rPr>
        <w:t>FTTN</w:t>
      </w:r>
      <w:r w:rsidRPr="00871EC1">
        <w:rPr>
          <w:color w:val="000000"/>
          <w:lang w:val="en-AU"/>
        </w:rPr>
        <w:t xml:space="preserve"> area. Premises located closer to the coast will be covered by NBN </w:t>
      </w:r>
      <w:r w:rsidR="00E7389D" w:rsidRPr="00871EC1">
        <w:rPr>
          <w:color w:val="000000"/>
          <w:lang w:val="en-AU"/>
        </w:rPr>
        <w:t>satellite</w:t>
      </w:r>
      <w:r w:rsidRPr="00871EC1">
        <w:rPr>
          <w:color w:val="000000"/>
          <w:lang w:val="en-AU"/>
        </w:rPr>
        <w:t>.</w:t>
      </w:r>
    </w:p>
    <w:p w14:paraId="42B72015" w14:textId="77777777" w:rsidR="000103F6" w:rsidRPr="00871EC1" w:rsidRDefault="000103F6" w:rsidP="00104050">
      <w:pPr>
        <w:pStyle w:val="Heading5"/>
        <w:rPr>
          <w:lang w:val="en-AU"/>
        </w:rPr>
      </w:pPr>
      <w:bookmarkStart w:id="240" w:name="_Toc527530501"/>
      <w:r w:rsidRPr="00871EC1">
        <w:rPr>
          <w:lang w:val="en-AU"/>
        </w:rPr>
        <w:t>Mobile Coverage</w:t>
      </w:r>
      <w:bookmarkEnd w:id="240"/>
    </w:p>
    <w:p w14:paraId="0656919C" w14:textId="77777777" w:rsidR="000103F6" w:rsidRPr="00623173" w:rsidRDefault="000103F6" w:rsidP="000103F6">
      <w:pPr>
        <w:rPr>
          <w:rFonts w:cstheme="minorHAnsi"/>
          <w:lang w:val="en-AU"/>
        </w:rPr>
      </w:pPr>
      <w:r w:rsidRPr="00623173">
        <w:rPr>
          <w:rFonts w:cstheme="minorHAnsi"/>
          <w:lang w:val="en-AU"/>
        </w:rPr>
        <w:t>Based on public coverage maps:</w:t>
      </w:r>
    </w:p>
    <w:p w14:paraId="421CC831" w14:textId="6C159767" w:rsidR="000103F6" w:rsidRPr="00871EC1" w:rsidRDefault="000103F6" w:rsidP="00527448">
      <w:pPr>
        <w:pStyle w:val="Bulletedlist"/>
        <w:rPr>
          <w:lang w:val="en-AU"/>
        </w:rPr>
      </w:pPr>
      <w:r w:rsidRPr="00871EC1">
        <w:rPr>
          <w:lang w:val="en-AU"/>
        </w:rPr>
        <w:t>Telstra shows 4GX outdoor handheld device coverage (with a typical download speed of 2-75 Mbps) across the entire city</w:t>
      </w:r>
    </w:p>
    <w:p w14:paraId="6538D451" w14:textId="135E34BF" w:rsidR="000103F6" w:rsidRPr="00871EC1" w:rsidRDefault="000103F6" w:rsidP="00527448">
      <w:pPr>
        <w:pStyle w:val="Bulletedlist"/>
        <w:rPr>
          <w:lang w:val="en-AU"/>
        </w:rPr>
      </w:pPr>
      <w:r w:rsidRPr="00871EC1">
        <w:rPr>
          <w:lang w:val="en-AU"/>
        </w:rPr>
        <w:t>Optus shows 4G Plus outdoor coverage across the entire city</w:t>
      </w:r>
    </w:p>
    <w:p w14:paraId="5036236E" w14:textId="77777777" w:rsidR="000103F6" w:rsidRPr="00871EC1" w:rsidRDefault="000103F6" w:rsidP="00527448">
      <w:pPr>
        <w:pStyle w:val="Bulletedlist"/>
        <w:rPr>
          <w:lang w:val="en-AU"/>
        </w:rPr>
      </w:pPr>
      <w:r w:rsidRPr="00871EC1">
        <w:rPr>
          <w:lang w:val="en-AU"/>
        </w:rPr>
        <w:t>Vodafone shows 4G indoor coverage across the entire city.</w:t>
      </w:r>
    </w:p>
    <w:p w14:paraId="47FA2467" w14:textId="77777777" w:rsidR="000103F6" w:rsidRPr="00623173" w:rsidRDefault="000103F6" w:rsidP="000103F6">
      <w:pPr>
        <w:rPr>
          <w:rFonts w:cstheme="minorHAnsi"/>
          <w:lang w:val="en-AU"/>
        </w:rPr>
      </w:pPr>
      <w:r w:rsidRPr="00623173">
        <w:rPr>
          <w:rFonts w:cstheme="minorHAnsi"/>
          <w:lang w:val="en-AU"/>
        </w:rPr>
        <w:t>In summary, there appear to be no mobile coverage issues in the city, with the three major mobile network operators all offering service.</w:t>
      </w:r>
    </w:p>
    <w:p w14:paraId="62535D68" w14:textId="77777777" w:rsidR="000103F6" w:rsidRPr="00871EC1" w:rsidRDefault="000103F6" w:rsidP="00104050">
      <w:pPr>
        <w:pStyle w:val="Heading5"/>
        <w:rPr>
          <w:lang w:val="en-AU"/>
        </w:rPr>
      </w:pPr>
      <w:bookmarkStart w:id="241" w:name="_Toc527530502"/>
      <w:r w:rsidRPr="00871EC1">
        <w:rPr>
          <w:lang w:val="en-AU"/>
        </w:rPr>
        <w:t>LP-WAN Coverage</w:t>
      </w:r>
      <w:bookmarkEnd w:id="241"/>
    </w:p>
    <w:p w14:paraId="33333E64" w14:textId="201A2D46"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Leopold.</w:t>
      </w:r>
    </w:p>
    <w:p w14:paraId="4FED537A" w14:textId="77777777" w:rsidR="000103F6" w:rsidRPr="00871EC1" w:rsidRDefault="000103F6" w:rsidP="00104050">
      <w:pPr>
        <w:pStyle w:val="Heading5"/>
        <w:rPr>
          <w:lang w:val="en-AU"/>
        </w:rPr>
      </w:pPr>
      <w:bookmarkStart w:id="242" w:name="_Toc527530503"/>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42"/>
    </w:p>
    <w:p w14:paraId="5EA83E4B" w14:textId="7849AC3F" w:rsidR="000103F6" w:rsidRPr="00623173" w:rsidRDefault="00652AEB" w:rsidP="000103F6">
      <w:pPr>
        <w:rPr>
          <w:rFonts w:cstheme="minorHAnsi"/>
          <w:lang w:val="en-AU"/>
        </w:rPr>
      </w:pPr>
      <w:r w:rsidRPr="00623173">
        <w:rPr>
          <w:rFonts w:cstheme="minorHAnsi"/>
          <w:lang w:val="en-AU"/>
        </w:rPr>
        <w:t>24-hour</w:t>
      </w:r>
      <w:r w:rsidR="000103F6" w:rsidRPr="00623173">
        <w:rPr>
          <w:rFonts w:cstheme="minorHAnsi"/>
          <w:lang w:val="en-AU"/>
        </w:rPr>
        <w:t xml:space="preserve"> Free </w:t>
      </w:r>
      <w:proofErr w:type="spellStart"/>
      <w:r w:rsidR="000103F6" w:rsidRPr="00623173">
        <w:rPr>
          <w:rFonts w:cstheme="minorHAnsi"/>
          <w:lang w:val="en-AU"/>
        </w:rPr>
        <w:t>WiFi</w:t>
      </w:r>
      <w:proofErr w:type="spellEnd"/>
      <w:r w:rsidR="000103F6" w:rsidRPr="00623173">
        <w:rPr>
          <w:rFonts w:cstheme="minorHAnsi"/>
          <w:lang w:val="en-AU"/>
        </w:rPr>
        <w:t xml:space="preserve"> is available at the Leopold Library.</w:t>
      </w:r>
    </w:p>
    <w:p w14:paraId="776AAE51" w14:textId="77777777" w:rsidR="000103F6" w:rsidRPr="00871EC1" w:rsidRDefault="000103F6" w:rsidP="00104050">
      <w:pPr>
        <w:pStyle w:val="Heading5"/>
        <w:rPr>
          <w:lang w:val="en-AU"/>
        </w:rPr>
      </w:pPr>
      <w:bookmarkStart w:id="243" w:name="_Toc527530504"/>
      <w:r w:rsidRPr="00871EC1">
        <w:rPr>
          <w:lang w:val="en-AU"/>
        </w:rPr>
        <w:t>Other</w:t>
      </w:r>
      <w:bookmarkEnd w:id="243"/>
    </w:p>
    <w:p w14:paraId="52AE48EB" w14:textId="0198D765" w:rsidR="000103F6" w:rsidRPr="00623173" w:rsidRDefault="000103F6" w:rsidP="000103F6">
      <w:pPr>
        <w:rPr>
          <w:rFonts w:cstheme="minorHAnsi"/>
          <w:lang w:val="en-AU"/>
        </w:rPr>
      </w:pPr>
      <w:r w:rsidRPr="00623173">
        <w:rPr>
          <w:rFonts w:cstheme="minorHAnsi"/>
          <w:lang w:val="en-AU"/>
        </w:rPr>
        <w:t xml:space="preserve">220v Power is available approximately </w:t>
      </w:r>
      <w:r w:rsidR="00D61A3E" w:rsidRPr="00623173">
        <w:rPr>
          <w:rFonts w:cstheme="minorHAnsi"/>
          <w:lang w:val="en-AU"/>
        </w:rPr>
        <w:t>4</w:t>
      </w:r>
      <w:r w:rsidR="00F727D6" w:rsidRPr="00623173">
        <w:rPr>
          <w:rFonts w:cstheme="minorHAnsi"/>
          <w:lang w:val="en-AU"/>
        </w:rPr>
        <w:t xml:space="preserve"> kilometres</w:t>
      </w:r>
      <w:r w:rsidRPr="00623173">
        <w:rPr>
          <w:rFonts w:cstheme="minorHAnsi"/>
          <w:lang w:val="en-AU"/>
        </w:rPr>
        <w:t xml:space="preserve"> west of the Leopold CBD.</w:t>
      </w:r>
      <w:r w:rsidR="00FC77C1" w:rsidRPr="00623173">
        <w:rPr>
          <w:rFonts w:cstheme="minorHAnsi"/>
          <w:lang w:val="en-AU"/>
        </w:rPr>
        <w:t xml:space="preserve"> </w:t>
      </w:r>
      <w:r w:rsidRPr="00623173">
        <w:rPr>
          <w:rFonts w:cstheme="minorHAnsi"/>
          <w:lang w:val="en-AU"/>
        </w:rPr>
        <w:t xml:space="preserve">Leopold is not on the </w:t>
      </w:r>
      <w:proofErr w:type="spellStart"/>
      <w:r w:rsidRPr="00623173">
        <w:rPr>
          <w:rFonts w:cstheme="minorHAnsi"/>
          <w:lang w:val="en-AU"/>
        </w:rPr>
        <w:t>VicTrack</w:t>
      </w:r>
      <w:proofErr w:type="spellEnd"/>
      <w:r w:rsidRPr="00623173">
        <w:rPr>
          <w:rFonts w:cstheme="minorHAnsi"/>
          <w:lang w:val="en-AU"/>
        </w:rPr>
        <w:t xml:space="preserve"> or transmission route.</w:t>
      </w:r>
    </w:p>
    <w:p w14:paraId="03304401" w14:textId="5274F30E" w:rsidR="000103F6" w:rsidRPr="00623173" w:rsidRDefault="000103F6" w:rsidP="000103F6">
      <w:pPr>
        <w:rPr>
          <w:rFonts w:cstheme="minorHAnsi"/>
          <w:lang w:val="en-AU"/>
        </w:rPr>
      </w:pPr>
      <w:r w:rsidRPr="00623173">
        <w:rPr>
          <w:rFonts w:cstheme="minorHAnsi"/>
          <w:lang w:val="en-AU"/>
        </w:rPr>
        <w:t xml:space="preserve">No details are available of optical fibres connectivity provided by other </w:t>
      </w:r>
      <w:r w:rsidR="006D6D91">
        <w:rPr>
          <w:rFonts w:cstheme="minorHAnsi"/>
          <w:lang w:val="en-AU"/>
        </w:rPr>
        <w:t>MNOs</w:t>
      </w:r>
      <w:r w:rsidRPr="00623173">
        <w:rPr>
          <w:rFonts w:cstheme="minorHAnsi"/>
          <w:lang w:val="en-AU"/>
        </w:rPr>
        <w:t>.</w:t>
      </w:r>
    </w:p>
    <w:p w14:paraId="6DAD8BAA" w14:textId="77777777" w:rsidR="000103F6" w:rsidRPr="00871EC1" w:rsidRDefault="000103F6" w:rsidP="00104050">
      <w:pPr>
        <w:pStyle w:val="Heading2"/>
        <w:rPr>
          <w:lang w:val="en-AU"/>
        </w:rPr>
      </w:pPr>
      <w:bookmarkStart w:id="244" w:name="_Toc527530505"/>
      <w:bookmarkStart w:id="245" w:name="_Toc30164245"/>
      <w:r w:rsidRPr="00871EC1">
        <w:rPr>
          <w:lang w:val="en-AU"/>
        </w:rPr>
        <w:t>Town of Portarlington-St Leonards</w:t>
      </w:r>
      <w:bookmarkEnd w:id="244"/>
      <w:bookmarkEnd w:id="245"/>
    </w:p>
    <w:p w14:paraId="35D3E688" w14:textId="77777777" w:rsidR="000103F6" w:rsidRPr="00623173" w:rsidRDefault="000103F6" w:rsidP="000103F6">
      <w:pPr>
        <w:rPr>
          <w:rFonts w:cstheme="minorHAnsi"/>
          <w:lang w:val="en-AU"/>
        </w:rPr>
      </w:pPr>
      <w:r w:rsidRPr="00623173">
        <w:rPr>
          <w:rFonts w:cstheme="minorHAnsi"/>
          <w:lang w:val="en-AU"/>
        </w:rPr>
        <w:t>Portarlington-St Leonards is a coastal population centre near Geelong, at the eastern end of the Bellarine Peninsula and the northern end of Swan Bay. The area is surrounded by salt marsh wildlife reserves which provide habitat for hundreds of birds. The area has a diverse population which includes a wide range of ethnic backgrounds, a high proportion of retirees, and a large seasonal holiday influx. </w:t>
      </w:r>
    </w:p>
    <w:p w14:paraId="1D3FBDDC"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31635B38" w14:textId="77777777" w:rsidR="000103F6" w:rsidRPr="00871EC1" w:rsidRDefault="000103F6" w:rsidP="00104050">
      <w:pPr>
        <w:pStyle w:val="Bulletedlist"/>
        <w:rPr>
          <w:lang w:val="en-AU"/>
        </w:rPr>
      </w:pPr>
      <w:r w:rsidRPr="00871EC1">
        <w:rPr>
          <w:lang w:val="en-AU"/>
        </w:rPr>
        <w:t>The population of Portarlington-St Leonards grew by 48.2% over a decade to 6,881 in 2016, one of the highest growth rates in the region</w:t>
      </w:r>
    </w:p>
    <w:p w14:paraId="4BAF32F5" w14:textId="77777777" w:rsidR="000103F6" w:rsidRPr="00871EC1" w:rsidRDefault="000103F6" w:rsidP="00104050">
      <w:pPr>
        <w:pStyle w:val="Bulletedlist"/>
        <w:rPr>
          <w:lang w:val="en-AU"/>
        </w:rPr>
      </w:pPr>
      <w:r w:rsidRPr="00871EC1">
        <w:rPr>
          <w:lang w:val="en-AU"/>
        </w:rPr>
        <w:t>2,345 people aged 15 and over reported being in the labour force in the week preceding the 2016 Census, with 47.0% being in full-time employment and 37.7% in part-time employment</w:t>
      </w:r>
    </w:p>
    <w:p w14:paraId="1B42C303" w14:textId="77777777" w:rsidR="000103F6" w:rsidRPr="00871EC1" w:rsidRDefault="000103F6" w:rsidP="00104050">
      <w:pPr>
        <w:pStyle w:val="Bulletedlist"/>
        <w:rPr>
          <w:lang w:val="en-AU"/>
        </w:rPr>
      </w:pPr>
      <w:r w:rsidRPr="00871EC1">
        <w:rPr>
          <w:lang w:val="en-AU"/>
        </w:rPr>
        <w:t>11.2% of the labour force classified themselves as managers, 18.0% as professionals and 13.2% as clerical and administrative workers</w:t>
      </w:r>
    </w:p>
    <w:p w14:paraId="6B40140B" w14:textId="77777777" w:rsidR="000103F6" w:rsidRPr="00871EC1" w:rsidRDefault="000103F6" w:rsidP="00104050">
      <w:pPr>
        <w:pStyle w:val="Bulletedlist"/>
        <w:rPr>
          <w:lang w:val="en-AU"/>
        </w:rPr>
      </w:pPr>
      <w:r w:rsidRPr="00871EC1">
        <w:rPr>
          <w:lang w:val="en-AU"/>
        </w:rPr>
        <w:t>3.8% of the labour force cited their industry of employment as hospitals (except psychiatric hospitals) and 3.5% cited aged care residential</w:t>
      </w:r>
    </w:p>
    <w:p w14:paraId="144DCE8E" w14:textId="278E11A8" w:rsidR="000103F6" w:rsidRPr="00871EC1" w:rsidRDefault="000103F6" w:rsidP="00104050">
      <w:pPr>
        <w:pStyle w:val="Bulletedlist"/>
        <w:rPr>
          <w:lang w:val="en-AU"/>
        </w:rPr>
      </w:pPr>
      <w:r w:rsidRPr="00871EC1">
        <w:rPr>
          <w:lang w:val="en-AU"/>
        </w:rPr>
        <w:t>There are no hospitals in the city but there are several located in Geelong to the north</w:t>
      </w:r>
      <w:r w:rsidR="005A662D" w:rsidRPr="00871EC1">
        <w:rPr>
          <w:lang w:val="en-AU"/>
        </w:rPr>
        <w:t>-</w:t>
      </w:r>
      <w:r w:rsidRPr="00871EC1">
        <w:rPr>
          <w:lang w:val="en-AU"/>
        </w:rPr>
        <w:t>west</w:t>
      </w:r>
    </w:p>
    <w:p w14:paraId="07F9C813" w14:textId="5F8BDBF6" w:rsidR="000103F6" w:rsidRPr="00871EC1" w:rsidRDefault="000103F6" w:rsidP="00104050">
      <w:pPr>
        <w:pStyle w:val="Bulletedlist"/>
        <w:rPr>
          <w:lang w:val="en-AU"/>
        </w:rPr>
      </w:pPr>
      <w:r w:rsidRPr="00871EC1">
        <w:rPr>
          <w:lang w:val="en-AU"/>
        </w:rPr>
        <w:t xml:space="preserve">The town has </w:t>
      </w:r>
      <w:r w:rsidR="000F3453" w:rsidRPr="00871EC1">
        <w:rPr>
          <w:lang w:val="en-AU"/>
        </w:rPr>
        <w:t>two</w:t>
      </w:r>
      <w:r w:rsidRPr="00871EC1">
        <w:rPr>
          <w:lang w:val="en-AU"/>
        </w:rPr>
        <w:t xml:space="preserve"> primary schools </w:t>
      </w:r>
    </w:p>
    <w:p w14:paraId="147D3402" w14:textId="77777777" w:rsidR="000103F6" w:rsidRPr="00871EC1" w:rsidRDefault="000103F6" w:rsidP="00104050">
      <w:pPr>
        <w:pStyle w:val="Bulletedlist"/>
        <w:rPr>
          <w:lang w:val="en-AU"/>
        </w:rPr>
      </w:pPr>
      <w:r w:rsidRPr="00871EC1">
        <w:rPr>
          <w:lang w:val="en-AU"/>
        </w:rPr>
        <w:t>With a median age of 58, Portarlington-St Leonards has one of the oldest populations in the region</w:t>
      </w:r>
    </w:p>
    <w:p w14:paraId="2240DF8F" w14:textId="2C4CA695" w:rsidR="000103F6" w:rsidRPr="00871EC1" w:rsidRDefault="000103F6" w:rsidP="00104050">
      <w:pPr>
        <w:pStyle w:val="Bulletedlist"/>
        <w:rPr>
          <w:lang w:val="en-AU"/>
        </w:rPr>
      </w:pPr>
      <w:r w:rsidRPr="00871EC1">
        <w:rPr>
          <w:lang w:val="en-AU"/>
        </w:rPr>
        <w:t>The ABS report a median annual household income of $45.4K for Portarlington-St Leonards, the lowest of the major population centres analysed in the region and well below Melbourne’s $80.4K</w:t>
      </w:r>
    </w:p>
    <w:p w14:paraId="2DCD3895" w14:textId="77E8547C"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150 businesses in the town or its near surrounds </w:t>
      </w:r>
    </w:p>
    <w:p w14:paraId="3500787B" w14:textId="63D7219D" w:rsidR="000103F6" w:rsidRPr="00871EC1" w:rsidRDefault="000103F6" w:rsidP="00104050">
      <w:pPr>
        <w:pStyle w:val="Bulletedlist"/>
        <w:rPr>
          <w:lang w:val="en-AU"/>
        </w:rPr>
      </w:pPr>
      <w:r w:rsidRPr="00871EC1">
        <w:rPr>
          <w:lang w:val="en-AU"/>
        </w:rPr>
        <w:t>In 74.5% of dwellings, at least one person accessed the internet from home</w:t>
      </w:r>
      <w:r w:rsidR="000F3453" w:rsidRPr="00871EC1">
        <w:rPr>
          <w:lang w:val="en-AU"/>
        </w:rPr>
        <w:t>.</w:t>
      </w:r>
      <w:r w:rsidRPr="00871EC1">
        <w:rPr>
          <w:lang w:val="en-AU"/>
        </w:rPr>
        <w:t xml:space="preserve"> </w:t>
      </w:r>
    </w:p>
    <w:p w14:paraId="6E1AE40B" w14:textId="77777777" w:rsidR="000103F6" w:rsidRPr="00871EC1" w:rsidRDefault="000103F6" w:rsidP="00104050">
      <w:pPr>
        <w:pStyle w:val="Heading5"/>
        <w:rPr>
          <w:lang w:val="en-AU"/>
        </w:rPr>
      </w:pPr>
      <w:bookmarkStart w:id="246" w:name="_Toc527530506"/>
      <w:r w:rsidRPr="00871EC1">
        <w:rPr>
          <w:lang w:val="en-AU"/>
        </w:rPr>
        <w:t>Skills</w:t>
      </w:r>
      <w:bookmarkEnd w:id="246"/>
    </w:p>
    <w:p w14:paraId="18AB6047"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01993506" w14:textId="77777777" w:rsidR="000103F6" w:rsidRPr="00871EC1" w:rsidRDefault="000103F6" w:rsidP="00104050">
      <w:pPr>
        <w:pStyle w:val="Bulletedlist"/>
        <w:rPr>
          <w:lang w:val="en-AU"/>
        </w:rPr>
      </w:pPr>
      <w:r w:rsidRPr="00871EC1">
        <w:rPr>
          <w:lang w:val="en-AU"/>
        </w:rPr>
        <w:t xml:space="preserve">22.9%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6D93E79E" w14:textId="138254E5" w:rsidR="000103F6" w:rsidRPr="00871EC1" w:rsidRDefault="000103F6" w:rsidP="00104050">
      <w:pPr>
        <w:pStyle w:val="Bulletedlist"/>
        <w:rPr>
          <w:lang w:val="en-AU"/>
        </w:rPr>
      </w:pPr>
      <w:r w:rsidRPr="00871EC1">
        <w:rPr>
          <w:lang w:val="en-AU"/>
        </w:rPr>
        <w:t>another 18.6% have completed level III or IV trade certificates</w:t>
      </w:r>
    </w:p>
    <w:p w14:paraId="5E297A54" w14:textId="77777777" w:rsidR="000103F6" w:rsidRPr="00871EC1" w:rsidRDefault="000103F6" w:rsidP="00104050">
      <w:pPr>
        <w:pStyle w:val="Bulletedlist"/>
        <w:rPr>
          <w:lang w:val="en-AU"/>
        </w:rPr>
      </w:pPr>
      <w:r w:rsidRPr="00871EC1">
        <w:rPr>
          <w:lang w:val="en-AU"/>
        </w:rPr>
        <w:t>another 9.9% have completed year 12.</w:t>
      </w:r>
    </w:p>
    <w:p w14:paraId="430D5362"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7144AB0B" w14:textId="77777777" w:rsidR="000103F6" w:rsidRPr="00871EC1" w:rsidRDefault="000103F6" w:rsidP="00104050">
      <w:pPr>
        <w:pStyle w:val="Heading5"/>
        <w:rPr>
          <w:lang w:val="en-AU"/>
        </w:rPr>
      </w:pPr>
      <w:bookmarkStart w:id="247" w:name="_Toc527530507"/>
      <w:r w:rsidRPr="00871EC1">
        <w:rPr>
          <w:lang w:val="en-AU"/>
        </w:rPr>
        <w:t>Fixed Broadband</w:t>
      </w:r>
      <w:bookmarkEnd w:id="247"/>
    </w:p>
    <w:p w14:paraId="274A2FCC" w14:textId="13315378" w:rsidR="00910096" w:rsidRPr="00623173" w:rsidRDefault="00910096" w:rsidP="00910096">
      <w:pPr>
        <w:keepNext/>
        <w:rPr>
          <w:rFonts w:cstheme="minorHAnsi"/>
          <w:lang w:val="en-AU"/>
        </w:rPr>
      </w:pPr>
      <w:r w:rsidRPr="00623173">
        <w:rPr>
          <w:rFonts w:cstheme="minorHAnsi"/>
          <w:lang w:val="en-AU"/>
        </w:rPr>
        <w:t xml:space="preserve">The map below shows the status of the NBN rollout in the town of Portarlington-St Leonards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wireless</w:t>
      </w:r>
      <w:r w:rsidRPr="00623173">
        <w:rPr>
          <w:rFonts w:cstheme="minorHAnsi"/>
          <w:lang w:val="en-AU"/>
        </w:rPr>
        <w:t xml:space="preserve"> services and white areas show locations serviced by NBN </w:t>
      </w:r>
      <w:r w:rsidR="00E7389D"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E7389D" w:rsidRPr="00623173">
        <w:rPr>
          <w:rFonts w:cstheme="minorHAnsi"/>
          <w:lang w:val="en-AU"/>
        </w:rPr>
        <w:t>line</w:t>
      </w:r>
      <w:r w:rsidRPr="00623173">
        <w:rPr>
          <w:rFonts w:cstheme="minorHAnsi"/>
          <w:lang w:val="en-AU"/>
        </w:rPr>
        <w:t xml:space="preserve"> services are planned or under construction. </w:t>
      </w:r>
    </w:p>
    <w:p w14:paraId="5087BA9E" w14:textId="09DBBF98" w:rsidR="000103F6" w:rsidRPr="00623173" w:rsidRDefault="00910096"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Portarlington-St Leonards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with </w:t>
      </w:r>
      <w:r w:rsidR="00E7389D" w:rsidRPr="00623173">
        <w:rPr>
          <w:rFonts w:cstheme="minorHAnsi"/>
          <w:lang w:val="en-AU"/>
        </w:rPr>
        <w:t>fixed</w:t>
      </w:r>
      <w:r w:rsidR="000103F6" w:rsidRPr="00623173">
        <w:rPr>
          <w:rFonts w:cstheme="minorHAnsi"/>
          <w:lang w:val="en-AU"/>
        </w:rPr>
        <w:t xml:space="preserve"> </w:t>
      </w:r>
      <w:r w:rsidR="00E7389D" w:rsidRPr="00623173">
        <w:rPr>
          <w:rFonts w:cstheme="minorHAnsi"/>
          <w:lang w:val="en-AU"/>
        </w:rPr>
        <w:t>wireless</w:t>
      </w:r>
      <w:r w:rsidR="000103F6" w:rsidRPr="00623173">
        <w:rPr>
          <w:rFonts w:cstheme="minorHAnsi"/>
          <w:lang w:val="en-AU"/>
        </w:rPr>
        <w:t xml:space="preserve"> and </w:t>
      </w:r>
      <w:r w:rsidR="00E7389D" w:rsidRPr="00623173">
        <w:rPr>
          <w:rFonts w:cstheme="minorHAnsi"/>
          <w:lang w:val="en-AU"/>
        </w:rPr>
        <w:t>satellite</w:t>
      </w:r>
      <w:r w:rsidR="000103F6" w:rsidRPr="00623173">
        <w:rPr>
          <w:rFonts w:cstheme="minorHAnsi"/>
          <w:lang w:val="en-AU"/>
        </w:rPr>
        <w:t xml:space="preserve"> in areas surrounding the city.</w:t>
      </w:r>
    </w:p>
    <w:p w14:paraId="58BDA5DB" w14:textId="1A2541B9" w:rsidR="00B01A90" w:rsidRPr="00623173" w:rsidRDefault="00CB5E41" w:rsidP="00104050">
      <w:pPr>
        <w:keepNext/>
        <w:rPr>
          <w:rFonts w:cstheme="minorHAnsi"/>
          <w:lang w:val="en-AU"/>
        </w:rPr>
      </w:pPr>
      <w:r w:rsidRPr="00623173">
        <w:rPr>
          <w:rFonts w:cstheme="minorHAnsi"/>
          <w:noProof/>
          <w:lang w:val="en-AU"/>
        </w:rPr>
        <w:drawing>
          <wp:inline distT="0" distB="0" distL="0" distR="0" wp14:anchorId="3819D5CF" wp14:editId="416FA412">
            <wp:extent cx="3014980" cy="2009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3014980" cy="2009140"/>
                    </a:xfrm>
                    <a:prstGeom prst="rect">
                      <a:avLst/>
                    </a:prstGeom>
                  </pic:spPr>
                </pic:pic>
              </a:graphicData>
            </a:graphic>
          </wp:inline>
        </w:drawing>
      </w:r>
    </w:p>
    <w:p w14:paraId="1A58F30A" w14:textId="45AD14D3" w:rsidR="000103F6" w:rsidRPr="00871EC1" w:rsidRDefault="00B01A90"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29</w:t>
      </w:r>
      <w:r w:rsidRPr="00871EC1">
        <w:rPr>
          <w:lang w:val="en-AU"/>
        </w:rPr>
        <w:fldChar w:fldCharType="end"/>
      </w:r>
      <w:r w:rsidRPr="00871EC1">
        <w:rPr>
          <w:lang w:val="en-AU"/>
        </w:rPr>
        <w:t xml:space="preserve"> NBN Broadband Coverage of Portarlington-St Leonards (</w:t>
      </w:r>
      <w:r w:rsidR="00910096" w:rsidRPr="00871EC1">
        <w:rPr>
          <w:lang w:val="en-AU"/>
        </w:rPr>
        <w:t>NBN Co</w:t>
      </w:r>
      <w:r w:rsidRPr="00871EC1">
        <w:rPr>
          <w:lang w:val="en-AU"/>
        </w:rPr>
        <w:t>)</w:t>
      </w:r>
    </w:p>
    <w:p w14:paraId="617082A7" w14:textId="6A2729AA" w:rsidR="000103F6" w:rsidRPr="00623173" w:rsidRDefault="000103F6" w:rsidP="000103F6">
      <w:pPr>
        <w:rPr>
          <w:rFonts w:cstheme="minorHAnsi"/>
          <w:lang w:val="en-AU"/>
        </w:rPr>
      </w:pPr>
      <w:r w:rsidRPr="00623173">
        <w:rPr>
          <w:rFonts w:cstheme="minorHAnsi"/>
          <w:lang w:val="en-AU"/>
        </w:rPr>
        <w:t xml:space="preserve">Examining a satellite map of the same area shows that most of the premises in Portarlington-St Leonards fall within the </w:t>
      </w:r>
      <w:r w:rsidR="00D32986" w:rsidRPr="00623173">
        <w:rPr>
          <w:rFonts w:cstheme="minorHAnsi"/>
          <w:lang w:val="en-AU"/>
        </w:rPr>
        <w:t>FTTP</w:t>
      </w:r>
      <w:r w:rsidRPr="00623173">
        <w:rPr>
          <w:rFonts w:cstheme="minorHAnsi"/>
          <w:lang w:val="en-AU"/>
        </w:rPr>
        <w:t xml:space="preserve"> or </w:t>
      </w:r>
      <w:r w:rsidR="00D32986" w:rsidRPr="00623173">
        <w:rPr>
          <w:rFonts w:cstheme="minorHAnsi"/>
          <w:lang w:val="en-AU"/>
        </w:rPr>
        <w:t>FTTN</w:t>
      </w:r>
      <w:r w:rsidRPr="00623173">
        <w:rPr>
          <w:rFonts w:cstheme="minorHAnsi"/>
          <w:lang w:val="en-AU"/>
        </w:rPr>
        <w:t xml:space="preserve"> area.</w:t>
      </w:r>
    </w:p>
    <w:p w14:paraId="34511E1B" w14:textId="77777777" w:rsidR="000103F6" w:rsidRPr="00871EC1" w:rsidRDefault="000103F6" w:rsidP="00104050">
      <w:pPr>
        <w:pStyle w:val="Heading5"/>
        <w:rPr>
          <w:lang w:val="en-AU"/>
        </w:rPr>
      </w:pPr>
      <w:bookmarkStart w:id="248" w:name="_Toc527530508"/>
      <w:r w:rsidRPr="00871EC1">
        <w:rPr>
          <w:lang w:val="en-AU"/>
        </w:rPr>
        <w:t>Mobile Coverage</w:t>
      </w:r>
      <w:bookmarkEnd w:id="248"/>
    </w:p>
    <w:p w14:paraId="26FCB8B1" w14:textId="77777777" w:rsidR="000103F6" w:rsidRPr="00623173" w:rsidRDefault="000103F6" w:rsidP="000103F6">
      <w:pPr>
        <w:rPr>
          <w:rFonts w:cstheme="minorHAnsi"/>
          <w:lang w:val="en-AU"/>
        </w:rPr>
      </w:pPr>
      <w:r w:rsidRPr="00623173">
        <w:rPr>
          <w:rFonts w:cstheme="minorHAnsi"/>
          <w:lang w:val="en-AU"/>
        </w:rPr>
        <w:t>Based on public coverage maps:</w:t>
      </w:r>
    </w:p>
    <w:p w14:paraId="484631B2" w14:textId="6D1F08BF"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C71504" w:rsidRPr="00871EC1">
        <w:rPr>
          <w:lang w:val="en-AU"/>
        </w:rPr>
        <w:t>town</w:t>
      </w:r>
    </w:p>
    <w:p w14:paraId="47ED59DF" w14:textId="5A9F76CE" w:rsidR="000103F6" w:rsidRPr="00871EC1" w:rsidRDefault="000103F6" w:rsidP="00104050">
      <w:pPr>
        <w:pStyle w:val="Bulletedlist"/>
        <w:rPr>
          <w:lang w:val="en-AU"/>
        </w:rPr>
      </w:pPr>
      <w:r w:rsidRPr="00871EC1">
        <w:rPr>
          <w:lang w:val="en-AU"/>
        </w:rPr>
        <w:t xml:space="preserve">Optus shows 4G Plus outdoor coverage across the entire </w:t>
      </w:r>
      <w:r w:rsidR="00C71504" w:rsidRPr="00871EC1">
        <w:rPr>
          <w:lang w:val="en-AU"/>
        </w:rPr>
        <w:t>town</w:t>
      </w:r>
    </w:p>
    <w:p w14:paraId="779DA28A" w14:textId="1138C86C" w:rsidR="000103F6" w:rsidRPr="00871EC1" w:rsidRDefault="000103F6" w:rsidP="00104050">
      <w:pPr>
        <w:pStyle w:val="Bulletedlist"/>
        <w:rPr>
          <w:lang w:val="en-AU"/>
        </w:rPr>
      </w:pPr>
      <w:r w:rsidRPr="00871EC1">
        <w:rPr>
          <w:lang w:val="en-AU"/>
        </w:rPr>
        <w:t xml:space="preserve">Vodafone shows 4G indoor coverage across the entire </w:t>
      </w:r>
      <w:r w:rsidR="00C71504" w:rsidRPr="00871EC1">
        <w:rPr>
          <w:lang w:val="en-AU"/>
        </w:rPr>
        <w:t>town</w:t>
      </w:r>
      <w:r w:rsidRPr="00871EC1">
        <w:rPr>
          <w:lang w:val="en-AU"/>
        </w:rPr>
        <w:t>.</w:t>
      </w:r>
    </w:p>
    <w:p w14:paraId="757182DD" w14:textId="4A6D920E"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C71504" w:rsidRPr="00623173">
        <w:rPr>
          <w:rFonts w:cstheme="minorHAnsi"/>
          <w:lang w:val="en-AU"/>
        </w:rPr>
        <w:t>town</w:t>
      </w:r>
      <w:r w:rsidRPr="00623173">
        <w:rPr>
          <w:rFonts w:cstheme="minorHAnsi"/>
          <w:lang w:val="en-AU"/>
        </w:rPr>
        <w:t>, with the three major mobile network operators all offering service.</w:t>
      </w:r>
    </w:p>
    <w:p w14:paraId="1EB64682" w14:textId="77777777" w:rsidR="000103F6" w:rsidRPr="00871EC1" w:rsidRDefault="000103F6" w:rsidP="00104050">
      <w:pPr>
        <w:pStyle w:val="Heading5"/>
        <w:rPr>
          <w:lang w:val="en-AU"/>
        </w:rPr>
      </w:pPr>
      <w:bookmarkStart w:id="249" w:name="_Toc527530509"/>
      <w:r w:rsidRPr="00871EC1">
        <w:rPr>
          <w:lang w:val="en-AU"/>
        </w:rPr>
        <w:t>LP-WAN Coverage</w:t>
      </w:r>
      <w:bookmarkEnd w:id="249"/>
    </w:p>
    <w:p w14:paraId="2696EA22" w14:textId="329D9A93"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Portarlington-St Leonards.</w:t>
      </w:r>
    </w:p>
    <w:p w14:paraId="06A0D746" w14:textId="77777777" w:rsidR="000103F6" w:rsidRPr="00871EC1" w:rsidRDefault="000103F6" w:rsidP="00104050">
      <w:pPr>
        <w:pStyle w:val="Heading5"/>
        <w:rPr>
          <w:lang w:val="en-AU"/>
        </w:rPr>
      </w:pPr>
      <w:bookmarkStart w:id="250" w:name="_Toc527530510"/>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50"/>
    </w:p>
    <w:p w14:paraId="636F3F64" w14:textId="77777777" w:rsidR="000103F6" w:rsidRPr="00623173" w:rsidRDefault="000103F6" w:rsidP="000103F6">
      <w:pPr>
        <w:rPr>
          <w:rFonts w:cstheme="minorHAnsi"/>
          <w:lang w:val="en-AU"/>
        </w:rPr>
      </w:pPr>
      <w:r w:rsidRPr="00623173">
        <w:rPr>
          <w:rFonts w:cstheme="minorHAnsi"/>
          <w:lang w:val="en-AU"/>
        </w:rPr>
        <w:t xml:space="preserve">There are no known free </w:t>
      </w:r>
      <w:proofErr w:type="spellStart"/>
      <w:r w:rsidRPr="00623173">
        <w:rPr>
          <w:rFonts w:cstheme="minorHAnsi"/>
          <w:lang w:val="en-AU"/>
        </w:rPr>
        <w:t>WiFi</w:t>
      </w:r>
      <w:proofErr w:type="spellEnd"/>
      <w:r w:rsidRPr="00623173">
        <w:rPr>
          <w:rFonts w:cstheme="minorHAnsi"/>
          <w:lang w:val="en-AU"/>
        </w:rPr>
        <w:t xml:space="preserve"> zones in Portarlington-St Leonards</w:t>
      </w:r>
    </w:p>
    <w:p w14:paraId="3DDFCA8D" w14:textId="77777777" w:rsidR="000103F6" w:rsidRPr="00871EC1" w:rsidRDefault="000103F6" w:rsidP="00104050">
      <w:pPr>
        <w:pStyle w:val="Heading5"/>
        <w:rPr>
          <w:lang w:val="en-AU"/>
        </w:rPr>
      </w:pPr>
      <w:bookmarkStart w:id="251" w:name="_Toc527530511"/>
      <w:r w:rsidRPr="00871EC1">
        <w:rPr>
          <w:lang w:val="en-AU"/>
        </w:rPr>
        <w:t>Other</w:t>
      </w:r>
      <w:bookmarkEnd w:id="251"/>
    </w:p>
    <w:p w14:paraId="4D6A5A4A" w14:textId="77777777" w:rsidR="000103F6" w:rsidRPr="00623173" w:rsidRDefault="000103F6" w:rsidP="000103F6">
      <w:pPr>
        <w:rPr>
          <w:rFonts w:cstheme="minorHAnsi"/>
          <w:lang w:val="en-AU"/>
        </w:rPr>
      </w:pPr>
      <w:r w:rsidRPr="00623173">
        <w:rPr>
          <w:rFonts w:cstheme="minorHAnsi"/>
          <w:lang w:val="en-AU"/>
        </w:rPr>
        <w:t xml:space="preserve">Portarlington-St Leonards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0416A546" w14:textId="77777777" w:rsidR="000103F6" w:rsidRPr="00871EC1" w:rsidRDefault="000103F6" w:rsidP="00104050">
      <w:pPr>
        <w:pStyle w:val="Heading2"/>
        <w:rPr>
          <w:lang w:val="en-AU"/>
        </w:rPr>
      </w:pPr>
      <w:bookmarkStart w:id="252" w:name="_Toc527530512"/>
      <w:bookmarkStart w:id="253" w:name="_Toc30164246"/>
      <w:r w:rsidRPr="00871EC1">
        <w:rPr>
          <w:lang w:val="en-AU"/>
        </w:rPr>
        <w:t>Town of Point Lonsdale-Queenscliff</w:t>
      </w:r>
      <w:bookmarkEnd w:id="252"/>
      <w:bookmarkEnd w:id="253"/>
    </w:p>
    <w:p w14:paraId="73CF207B" w14:textId="77777777" w:rsidR="000103F6" w:rsidRPr="00623173" w:rsidRDefault="000103F6" w:rsidP="000103F6">
      <w:pPr>
        <w:rPr>
          <w:rFonts w:cstheme="minorHAnsi"/>
          <w:lang w:val="en-AU"/>
        </w:rPr>
      </w:pPr>
      <w:r w:rsidRPr="00623173">
        <w:rPr>
          <w:rFonts w:cstheme="minorHAnsi"/>
          <w:lang w:val="en-AU"/>
        </w:rPr>
        <w:t>Point Lonsdale-Queenscliff is a coastal township on the Bellarine Peninsula. Point Lonsdale is also one of the headlands which, with Point Nepean, frame The Rip, the entrance to Port Phillip. Queenscliff is a former 1880s seaside resort now known for its Victorian era heritage and tourist industry and as one of the endpoints of the </w:t>
      </w:r>
      <w:proofErr w:type="spellStart"/>
      <w:r w:rsidRPr="00623173">
        <w:rPr>
          <w:rFonts w:cstheme="minorHAnsi"/>
          <w:lang w:val="en-AU"/>
        </w:rPr>
        <w:t>Searoad</w:t>
      </w:r>
      <w:proofErr w:type="spellEnd"/>
      <w:r w:rsidRPr="00623173">
        <w:rPr>
          <w:rFonts w:cstheme="minorHAnsi"/>
          <w:lang w:val="en-AU"/>
        </w:rPr>
        <w:t xml:space="preserve"> ferry to Sorrento on the Mornington Peninsula.</w:t>
      </w:r>
    </w:p>
    <w:p w14:paraId="6C1DF568"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545C982E" w14:textId="24B0C06A" w:rsidR="000103F6" w:rsidRPr="00871EC1" w:rsidRDefault="000103F6" w:rsidP="00104050">
      <w:pPr>
        <w:pStyle w:val="Bulletedlist"/>
        <w:rPr>
          <w:lang w:val="en-AU"/>
        </w:rPr>
      </w:pPr>
      <w:r w:rsidRPr="00871EC1">
        <w:rPr>
          <w:lang w:val="en-AU"/>
        </w:rPr>
        <w:t xml:space="preserve">The population of Point Lonsdale-Queenscliff was 3,751 in 2016. 2006 ABS census data did not capture Point Lonsdale at an adequate statistical level to enable a </w:t>
      </w:r>
      <w:r w:rsidR="00C678E2" w:rsidRPr="00871EC1">
        <w:rPr>
          <w:lang w:val="en-AU"/>
        </w:rPr>
        <w:t>10-year</w:t>
      </w:r>
      <w:r w:rsidRPr="00871EC1">
        <w:rPr>
          <w:lang w:val="en-AU"/>
        </w:rPr>
        <w:t xml:space="preserve"> growth rate for the area to be calculated</w:t>
      </w:r>
    </w:p>
    <w:p w14:paraId="7F471139" w14:textId="77777777" w:rsidR="000103F6" w:rsidRPr="00871EC1" w:rsidRDefault="000103F6" w:rsidP="00104050">
      <w:pPr>
        <w:pStyle w:val="Bulletedlist"/>
        <w:rPr>
          <w:lang w:val="en-AU"/>
        </w:rPr>
      </w:pPr>
      <w:r w:rsidRPr="00871EC1">
        <w:rPr>
          <w:lang w:val="en-AU"/>
        </w:rPr>
        <w:t>1,394 people aged 15 and over reported being in the labour force in the week preceding the 2016 Census, with 47.6% being in full-time employment and 42.5% in part-time employment</w:t>
      </w:r>
    </w:p>
    <w:p w14:paraId="646CA2DA" w14:textId="77777777" w:rsidR="000103F6" w:rsidRPr="00871EC1" w:rsidRDefault="000103F6" w:rsidP="00104050">
      <w:pPr>
        <w:pStyle w:val="Bulletedlist"/>
        <w:rPr>
          <w:lang w:val="en-AU"/>
        </w:rPr>
      </w:pPr>
      <w:r w:rsidRPr="00871EC1">
        <w:rPr>
          <w:lang w:val="en-AU"/>
        </w:rPr>
        <w:t>16.2% of the labour force classified themselves as managers, 31.2% as professionals and 12.0% as clerical and administrative workers</w:t>
      </w:r>
    </w:p>
    <w:p w14:paraId="36B07BCF" w14:textId="77777777" w:rsidR="000103F6" w:rsidRPr="00871EC1" w:rsidRDefault="000103F6" w:rsidP="00104050">
      <w:pPr>
        <w:pStyle w:val="Bulletedlist"/>
        <w:rPr>
          <w:lang w:val="en-AU"/>
        </w:rPr>
      </w:pPr>
      <w:r w:rsidRPr="00871EC1">
        <w:rPr>
          <w:lang w:val="en-AU"/>
        </w:rPr>
        <w:t>5.2% of the labour force cited their industry of employment as hospitals (except psychiatric hospitals)</w:t>
      </w:r>
    </w:p>
    <w:p w14:paraId="2B8A7C48" w14:textId="6BACFCE8" w:rsidR="000103F6" w:rsidRPr="00871EC1" w:rsidRDefault="000103F6" w:rsidP="00104050">
      <w:pPr>
        <w:pStyle w:val="Bulletedlist"/>
        <w:rPr>
          <w:lang w:val="en-AU"/>
        </w:rPr>
      </w:pPr>
      <w:r w:rsidRPr="00871EC1">
        <w:rPr>
          <w:lang w:val="en-AU"/>
        </w:rPr>
        <w:t>There are no hospitals in the city but there are several located in Geelong to the north</w:t>
      </w:r>
      <w:r w:rsidR="00415DA2" w:rsidRPr="00871EC1">
        <w:rPr>
          <w:lang w:val="en-AU"/>
        </w:rPr>
        <w:t>-</w:t>
      </w:r>
      <w:r w:rsidRPr="00871EC1">
        <w:rPr>
          <w:lang w:val="en-AU"/>
        </w:rPr>
        <w:t>west</w:t>
      </w:r>
    </w:p>
    <w:p w14:paraId="7ACEA5F4" w14:textId="633FB5CB" w:rsidR="000103F6" w:rsidRPr="00871EC1" w:rsidRDefault="000103F6" w:rsidP="00104050">
      <w:pPr>
        <w:pStyle w:val="Bulletedlist"/>
        <w:rPr>
          <w:lang w:val="en-AU"/>
        </w:rPr>
      </w:pPr>
      <w:r w:rsidRPr="00871EC1">
        <w:rPr>
          <w:lang w:val="en-AU"/>
        </w:rPr>
        <w:t xml:space="preserve">The town has </w:t>
      </w:r>
      <w:r w:rsidR="00415DA2" w:rsidRPr="00871EC1">
        <w:rPr>
          <w:lang w:val="en-AU"/>
        </w:rPr>
        <w:t>three</w:t>
      </w:r>
      <w:r w:rsidRPr="00871EC1">
        <w:rPr>
          <w:lang w:val="en-AU"/>
        </w:rPr>
        <w:t xml:space="preserve"> primary schools</w:t>
      </w:r>
    </w:p>
    <w:p w14:paraId="64C16CA3" w14:textId="01FF5AE8" w:rsidR="000103F6" w:rsidRPr="00871EC1" w:rsidRDefault="000103F6" w:rsidP="00104050">
      <w:pPr>
        <w:pStyle w:val="Bulletedlist"/>
        <w:rPr>
          <w:lang w:val="en-AU"/>
        </w:rPr>
      </w:pPr>
      <w:r w:rsidRPr="00871EC1">
        <w:rPr>
          <w:lang w:val="en-AU"/>
        </w:rPr>
        <w:t>With a median age of 59, Point Lonsdale-Queenscliff has one of the oldest populations in regional Victoria, and well above the Victorian median of 37</w:t>
      </w:r>
    </w:p>
    <w:p w14:paraId="6B7191BD" w14:textId="3C4F3A04" w:rsidR="000103F6" w:rsidRPr="00871EC1" w:rsidRDefault="000103F6" w:rsidP="00104050">
      <w:pPr>
        <w:pStyle w:val="Bulletedlist"/>
        <w:rPr>
          <w:lang w:val="en-AU"/>
        </w:rPr>
      </w:pPr>
      <w:r w:rsidRPr="00871EC1">
        <w:rPr>
          <w:lang w:val="en-AU"/>
        </w:rPr>
        <w:t>The ABS report a median annual household income of $62.2K for Point Lonsdale-Queenscliff, just below the median of $62.8K for the major population centres analysed in the region and below Melbourne’s $80.4K</w:t>
      </w:r>
    </w:p>
    <w:p w14:paraId="7EF0E868" w14:textId="7DA85795"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195 businesses in the town or its near surrounds </w:t>
      </w:r>
    </w:p>
    <w:p w14:paraId="7B10DB95" w14:textId="16EFBA37" w:rsidR="000103F6" w:rsidRPr="00871EC1" w:rsidRDefault="000103F6" w:rsidP="00104050">
      <w:pPr>
        <w:pStyle w:val="Bulletedlist"/>
        <w:rPr>
          <w:lang w:val="en-AU"/>
        </w:rPr>
      </w:pPr>
      <w:r w:rsidRPr="00871EC1">
        <w:rPr>
          <w:lang w:val="en-AU"/>
        </w:rPr>
        <w:t>In 85.1% of dwellings, at least one person accessed the internet from home</w:t>
      </w:r>
      <w:r w:rsidR="00DE7A3C" w:rsidRPr="00871EC1">
        <w:rPr>
          <w:lang w:val="en-AU"/>
        </w:rPr>
        <w:t>.</w:t>
      </w:r>
      <w:r w:rsidRPr="00871EC1">
        <w:rPr>
          <w:lang w:val="en-AU"/>
        </w:rPr>
        <w:t xml:space="preserve"> </w:t>
      </w:r>
    </w:p>
    <w:p w14:paraId="50C4E26E" w14:textId="77777777" w:rsidR="000103F6" w:rsidRPr="00871EC1" w:rsidRDefault="000103F6" w:rsidP="00104050">
      <w:pPr>
        <w:pStyle w:val="Heading5"/>
        <w:rPr>
          <w:lang w:val="en-AU"/>
        </w:rPr>
      </w:pPr>
      <w:bookmarkStart w:id="254" w:name="_Toc527530513"/>
      <w:r w:rsidRPr="00871EC1">
        <w:rPr>
          <w:lang w:val="en-AU"/>
        </w:rPr>
        <w:t>Skills</w:t>
      </w:r>
      <w:bookmarkEnd w:id="254"/>
    </w:p>
    <w:p w14:paraId="2C2F872E"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3661B4CC" w14:textId="77777777" w:rsidR="000103F6" w:rsidRPr="00871EC1" w:rsidRDefault="000103F6" w:rsidP="00104050">
      <w:pPr>
        <w:pStyle w:val="Bulletedlist"/>
        <w:rPr>
          <w:lang w:val="en-AU"/>
        </w:rPr>
      </w:pPr>
      <w:r w:rsidRPr="00871EC1">
        <w:rPr>
          <w:lang w:val="en-AU"/>
        </w:rPr>
        <w:t xml:space="preserve">44.5%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5D61BBB7" w14:textId="1E2E1606" w:rsidR="000103F6" w:rsidRPr="00871EC1" w:rsidRDefault="000103F6" w:rsidP="00104050">
      <w:pPr>
        <w:pStyle w:val="Bulletedlist"/>
        <w:rPr>
          <w:lang w:val="en-AU"/>
        </w:rPr>
      </w:pPr>
      <w:r w:rsidRPr="00871EC1">
        <w:rPr>
          <w:lang w:val="en-AU"/>
        </w:rPr>
        <w:t>another 10.3% have completed level III or IV trade certificates</w:t>
      </w:r>
    </w:p>
    <w:p w14:paraId="096B51DF" w14:textId="77777777" w:rsidR="000103F6" w:rsidRPr="00871EC1" w:rsidRDefault="000103F6" w:rsidP="00104050">
      <w:pPr>
        <w:pStyle w:val="Bulletedlist"/>
        <w:rPr>
          <w:lang w:val="en-AU"/>
        </w:rPr>
      </w:pPr>
      <w:r w:rsidRPr="00871EC1">
        <w:rPr>
          <w:lang w:val="en-AU"/>
        </w:rPr>
        <w:t>another 10.4% have completed year 12.</w:t>
      </w:r>
    </w:p>
    <w:p w14:paraId="72B8383F"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Queenscliff LGA had 10.0% employment in the industry sectors with strong technology exposure.</w:t>
      </w:r>
    </w:p>
    <w:p w14:paraId="2052B982" w14:textId="77777777" w:rsidR="000103F6" w:rsidRPr="00871EC1" w:rsidRDefault="000103F6" w:rsidP="00104050">
      <w:pPr>
        <w:pStyle w:val="Heading5"/>
        <w:rPr>
          <w:lang w:val="en-AU"/>
        </w:rPr>
      </w:pPr>
      <w:bookmarkStart w:id="255" w:name="_Toc527530514"/>
      <w:r w:rsidRPr="00871EC1">
        <w:rPr>
          <w:lang w:val="en-AU"/>
        </w:rPr>
        <w:t>Fixed Broadband</w:t>
      </w:r>
      <w:bookmarkEnd w:id="255"/>
    </w:p>
    <w:p w14:paraId="5E6B4E6E" w14:textId="6F1E8074" w:rsidR="00910096" w:rsidRPr="00623173" w:rsidRDefault="00910096" w:rsidP="00910096">
      <w:pPr>
        <w:keepNext/>
        <w:rPr>
          <w:rFonts w:cstheme="minorHAnsi"/>
          <w:lang w:val="en-AU"/>
        </w:rPr>
      </w:pPr>
      <w:r w:rsidRPr="00623173">
        <w:rPr>
          <w:rFonts w:cstheme="minorHAnsi"/>
          <w:lang w:val="en-AU"/>
        </w:rPr>
        <w:t xml:space="preserve">The map below shows the status of the NBN rollout in the town of Point Lonsdale-Queenscliff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E7389D" w:rsidRPr="00623173">
        <w:rPr>
          <w:rFonts w:cstheme="minorHAnsi"/>
          <w:lang w:val="en-AU"/>
        </w:rPr>
        <w:t>fixed</w:t>
      </w:r>
      <w:r w:rsidRPr="00623173">
        <w:rPr>
          <w:rFonts w:cstheme="minorHAnsi"/>
          <w:lang w:val="en-AU"/>
        </w:rPr>
        <w:t xml:space="preserve"> </w:t>
      </w:r>
      <w:r w:rsidR="00872650"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E7389D" w:rsidRPr="00623173">
        <w:rPr>
          <w:rFonts w:cstheme="minorHAnsi"/>
          <w:lang w:val="en-AU"/>
        </w:rPr>
        <w:t>fixed</w:t>
      </w:r>
      <w:r w:rsidRPr="00623173">
        <w:rPr>
          <w:rFonts w:cstheme="minorHAnsi"/>
          <w:lang w:val="en-AU"/>
        </w:rPr>
        <w:t xml:space="preserve"> </w:t>
      </w:r>
      <w:r w:rsidR="00872650" w:rsidRPr="00623173">
        <w:rPr>
          <w:rFonts w:cstheme="minorHAnsi"/>
          <w:lang w:val="en-AU"/>
        </w:rPr>
        <w:t>wireless</w:t>
      </w:r>
      <w:r w:rsidRPr="00623173">
        <w:rPr>
          <w:rFonts w:cstheme="minorHAnsi"/>
          <w:lang w:val="en-AU"/>
        </w:rPr>
        <w:t xml:space="preserve"> services and white areas show locations serviced by NBN </w:t>
      </w:r>
      <w:r w:rsidR="00872650"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E7389D" w:rsidRPr="00623173">
        <w:rPr>
          <w:rFonts w:cstheme="minorHAnsi"/>
          <w:lang w:val="en-AU"/>
        </w:rPr>
        <w:t>fixed</w:t>
      </w:r>
      <w:r w:rsidRPr="00623173">
        <w:rPr>
          <w:rFonts w:cstheme="minorHAnsi"/>
          <w:lang w:val="en-AU"/>
        </w:rPr>
        <w:t xml:space="preserve"> </w:t>
      </w:r>
      <w:r w:rsidR="00872650" w:rsidRPr="00623173">
        <w:rPr>
          <w:rFonts w:cstheme="minorHAnsi"/>
          <w:lang w:val="en-AU"/>
        </w:rPr>
        <w:t>line</w:t>
      </w:r>
      <w:r w:rsidRPr="00623173">
        <w:rPr>
          <w:rFonts w:cstheme="minorHAnsi"/>
          <w:lang w:val="en-AU"/>
        </w:rPr>
        <w:t xml:space="preserve"> services are planned or under construction. </w:t>
      </w:r>
    </w:p>
    <w:p w14:paraId="3740418C" w14:textId="67FEBAD4" w:rsidR="000103F6" w:rsidRPr="00623173" w:rsidRDefault="00910096"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Point Lonsdale-Queenscliff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with </w:t>
      </w:r>
      <w:r w:rsidR="00E7389D" w:rsidRPr="00623173">
        <w:rPr>
          <w:rFonts w:cstheme="minorHAnsi"/>
          <w:lang w:val="en-AU"/>
        </w:rPr>
        <w:t>fixed</w:t>
      </w:r>
      <w:r w:rsidR="000103F6" w:rsidRPr="00623173">
        <w:rPr>
          <w:rFonts w:cstheme="minorHAnsi"/>
          <w:lang w:val="en-AU"/>
        </w:rPr>
        <w:t xml:space="preserve"> </w:t>
      </w:r>
      <w:r w:rsidR="00872650" w:rsidRPr="00623173">
        <w:rPr>
          <w:rFonts w:cstheme="minorHAnsi"/>
          <w:lang w:val="en-AU"/>
        </w:rPr>
        <w:t>wireless</w:t>
      </w:r>
      <w:r w:rsidR="000103F6" w:rsidRPr="00623173">
        <w:rPr>
          <w:rFonts w:cstheme="minorHAnsi"/>
          <w:lang w:val="en-AU"/>
        </w:rPr>
        <w:t xml:space="preserve"> and </w:t>
      </w:r>
      <w:r w:rsidR="00872650" w:rsidRPr="00623173">
        <w:rPr>
          <w:rFonts w:cstheme="minorHAnsi"/>
          <w:lang w:val="en-AU"/>
        </w:rPr>
        <w:t>satellite</w:t>
      </w:r>
      <w:r w:rsidR="000103F6" w:rsidRPr="00623173">
        <w:rPr>
          <w:rFonts w:cstheme="minorHAnsi"/>
          <w:lang w:val="en-AU"/>
        </w:rPr>
        <w:t xml:space="preserve"> in areas surrounding the city.</w:t>
      </w:r>
    </w:p>
    <w:p w14:paraId="246F36AD" w14:textId="66785BE7" w:rsidR="00B01A90" w:rsidRPr="00623173" w:rsidRDefault="003366EA" w:rsidP="00104050">
      <w:pPr>
        <w:keepNext/>
        <w:rPr>
          <w:rFonts w:cstheme="minorHAnsi"/>
          <w:lang w:val="en-AU"/>
        </w:rPr>
      </w:pPr>
      <w:r w:rsidRPr="00623173">
        <w:rPr>
          <w:rFonts w:cstheme="minorHAnsi"/>
          <w:noProof/>
          <w:lang w:val="en-AU"/>
        </w:rPr>
        <w:drawing>
          <wp:inline distT="0" distB="0" distL="0" distR="0" wp14:anchorId="326A8A5B" wp14:editId="31F9BA1E">
            <wp:extent cx="3014980" cy="2030730"/>
            <wp:effectExtent l="0" t="0" r="0" b="762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Point Lonsdale NBN Co.PNG"/>
                    <pic:cNvPicPr/>
                  </pic:nvPicPr>
                  <pic:blipFill>
                    <a:blip r:embed="rId56" cstate="screen">
                      <a:extLst>
                        <a:ext uri="{28A0092B-C50C-407E-A947-70E740481C1C}">
                          <a14:useLocalDpi xmlns:a14="http://schemas.microsoft.com/office/drawing/2010/main"/>
                        </a:ext>
                      </a:extLst>
                    </a:blip>
                    <a:stretch>
                      <a:fillRect/>
                    </a:stretch>
                  </pic:blipFill>
                  <pic:spPr>
                    <a:xfrm>
                      <a:off x="0" y="0"/>
                      <a:ext cx="3014980" cy="2030730"/>
                    </a:xfrm>
                    <a:prstGeom prst="rect">
                      <a:avLst/>
                    </a:prstGeom>
                  </pic:spPr>
                </pic:pic>
              </a:graphicData>
            </a:graphic>
          </wp:inline>
        </w:drawing>
      </w:r>
    </w:p>
    <w:p w14:paraId="49D00EED" w14:textId="35E5587A" w:rsidR="000103F6" w:rsidRPr="00871EC1" w:rsidRDefault="00B01A90"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30</w:t>
      </w:r>
      <w:r w:rsidRPr="00871EC1">
        <w:rPr>
          <w:lang w:val="en-AU"/>
        </w:rPr>
        <w:fldChar w:fldCharType="end"/>
      </w:r>
      <w:r w:rsidRPr="00871EC1">
        <w:rPr>
          <w:lang w:val="en-AU"/>
        </w:rPr>
        <w:t xml:space="preserve"> NBN Broadband Coverage of Point Lonsdale-Queenscliff (</w:t>
      </w:r>
      <w:r w:rsidR="00910096" w:rsidRPr="00871EC1">
        <w:rPr>
          <w:lang w:val="en-AU"/>
        </w:rPr>
        <w:t>NBN Co</w:t>
      </w:r>
      <w:r w:rsidRPr="00871EC1">
        <w:rPr>
          <w:lang w:val="en-AU"/>
        </w:rPr>
        <w:t>)</w:t>
      </w:r>
    </w:p>
    <w:p w14:paraId="4DD97E20" w14:textId="71F457CF" w:rsidR="000103F6" w:rsidRPr="00623173" w:rsidRDefault="00910096" w:rsidP="000103F6">
      <w:pPr>
        <w:rPr>
          <w:rFonts w:cstheme="minorHAnsi"/>
          <w:lang w:val="en-AU"/>
        </w:rPr>
      </w:pPr>
      <w:r w:rsidRPr="00623173">
        <w:rPr>
          <w:rFonts w:cstheme="minorHAnsi"/>
          <w:lang w:val="en-AU"/>
        </w:rPr>
        <w:t xml:space="preserve">Our analysis shows that most </w:t>
      </w:r>
      <w:r w:rsidR="000103F6" w:rsidRPr="00623173">
        <w:rPr>
          <w:rFonts w:cstheme="minorHAnsi"/>
          <w:lang w:val="en-AU"/>
        </w:rPr>
        <w:t xml:space="preserve">premises in Point Lonsdale-Queenscliff town fall within the </w:t>
      </w:r>
      <w:r w:rsidR="00D32986" w:rsidRPr="00623173">
        <w:rPr>
          <w:rFonts w:cstheme="minorHAnsi"/>
          <w:lang w:val="en-AU"/>
        </w:rPr>
        <w:t>FTTP</w:t>
      </w:r>
      <w:r w:rsidR="000103F6" w:rsidRPr="00623173">
        <w:rPr>
          <w:rFonts w:cstheme="minorHAnsi"/>
          <w:lang w:val="en-AU"/>
        </w:rPr>
        <w:t xml:space="preserve"> or </w:t>
      </w:r>
      <w:r w:rsidR="00D32986" w:rsidRPr="00623173">
        <w:rPr>
          <w:rFonts w:cstheme="minorHAnsi"/>
          <w:lang w:val="en-AU"/>
        </w:rPr>
        <w:t>FTTN</w:t>
      </w:r>
      <w:r w:rsidR="000103F6" w:rsidRPr="00623173">
        <w:rPr>
          <w:rFonts w:cstheme="minorHAnsi"/>
          <w:lang w:val="en-AU"/>
        </w:rPr>
        <w:t xml:space="preserve"> area. Examining a satellite map of the same area shows that the Queenscliff Scientific Marine Research Centre is being serviced by NBN </w:t>
      </w:r>
      <w:r w:rsidR="00872650" w:rsidRPr="00623173">
        <w:rPr>
          <w:rFonts w:cstheme="minorHAnsi"/>
          <w:lang w:val="en-AU"/>
        </w:rPr>
        <w:t>satellite</w:t>
      </w:r>
      <w:r w:rsidR="000103F6" w:rsidRPr="00623173">
        <w:rPr>
          <w:rFonts w:cstheme="minorHAnsi"/>
          <w:lang w:val="en-AU"/>
        </w:rPr>
        <w:t>.</w:t>
      </w:r>
    </w:p>
    <w:p w14:paraId="6FF5A906" w14:textId="0ECAE950" w:rsidR="00B01A90" w:rsidRPr="00623173" w:rsidRDefault="00ED6B89" w:rsidP="00104050">
      <w:pPr>
        <w:keepNext/>
        <w:rPr>
          <w:rFonts w:cstheme="minorHAnsi"/>
          <w:lang w:val="en-AU"/>
        </w:rPr>
      </w:pPr>
      <w:r w:rsidRPr="00623173">
        <w:rPr>
          <w:rFonts w:cstheme="minorHAnsi"/>
          <w:noProof/>
          <w:lang w:val="en-AU"/>
        </w:rPr>
        <w:drawing>
          <wp:inline distT="0" distB="0" distL="0" distR="0" wp14:anchorId="19656A72" wp14:editId="603C68A8">
            <wp:extent cx="3014980" cy="2056765"/>
            <wp:effectExtent l="0" t="0" r="0" b="63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Queenscliff Scientific Marine Centre NBN Co.PNG"/>
                    <pic:cNvPicPr/>
                  </pic:nvPicPr>
                  <pic:blipFill>
                    <a:blip r:embed="rId57" cstate="screen">
                      <a:extLst>
                        <a:ext uri="{28A0092B-C50C-407E-A947-70E740481C1C}">
                          <a14:useLocalDpi xmlns:a14="http://schemas.microsoft.com/office/drawing/2010/main"/>
                        </a:ext>
                      </a:extLst>
                    </a:blip>
                    <a:stretch>
                      <a:fillRect/>
                    </a:stretch>
                  </pic:blipFill>
                  <pic:spPr>
                    <a:xfrm>
                      <a:off x="0" y="0"/>
                      <a:ext cx="3014980" cy="2056765"/>
                    </a:xfrm>
                    <a:prstGeom prst="rect">
                      <a:avLst/>
                    </a:prstGeom>
                  </pic:spPr>
                </pic:pic>
              </a:graphicData>
            </a:graphic>
          </wp:inline>
        </w:drawing>
      </w:r>
    </w:p>
    <w:p w14:paraId="2BC87E46" w14:textId="50E2248E" w:rsidR="000103F6" w:rsidRPr="00871EC1" w:rsidRDefault="00B01A90"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31</w:t>
      </w:r>
      <w:r w:rsidRPr="00871EC1">
        <w:rPr>
          <w:lang w:val="en-AU"/>
        </w:rPr>
        <w:fldChar w:fldCharType="end"/>
      </w:r>
      <w:r w:rsidRPr="00871EC1">
        <w:rPr>
          <w:lang w:val="en-AU"/>
        </w:rPr>
        <w:t xml:space="preserve"> Aerial imagery showing NBN </w:t>
      </w:r>
      <w:r w:rsidR="00872650" w:rsidRPr="00871EC1">
        <w:rPr>
          <w:lang w:val="en-AU"/>
        </w:rPr>
        <w:t>satellite</w:t>
      </w:r>
      <w:r w:rsidRPr="00871EC1">
        <w:rPr>
          <w:lang w:val="en-AU"/>
        </w:rPr>
        <w:t xml:space="preserve"> Coverage of the Queenscliff Scientific Marine Research Centre in Queenscliff (</w:t>
      </w:r>
      <w:r w:rsidR="001D07A4">
        <w:rPr>
          <w:lang w:val="en-AU"/>
        </w:rPr>
        <w:t>NBN Co</w:t>
      </w:r>
      <w:r w:rsidRPr="00871EC1">
        <w:rPr>
          <w:lang w:val="en-AU"/>
        </w:rPr>
        <w:t>)</w:t>
      </w:r>
    </w:p>
    <w:p w14:paraId="4D5A9ADD" w14:textId="77777777" w:rsidR="000103F6" w:rsidRPr="00871EC1" w:rsidRDefault="000103F6" w:rsidP="00104050">
      <w:pPr>
        <w:pStyle w:val="Heading5"/>
        <w:rPr>
          <w:lang w:val="en-AU"/>
        </w:rPr>
      </w:pPr>
      <w:bookmarkStart w:id="256" w:name="_Toc527530515"/>
      <w:r w:rsidRPr="00871EC1">
        <w:rPr>
          <w:lang w:val="en-AU"/>
        </w:rPr>
        <w:t>Mobile Coverage</w:t>
      </w:r>
      <w:bookmarkEnd w:id="256"/>
    </w:p>
    <w:p w14:paraId="27F3EFD2" w14:textId="77777777" w:rsidR="000103F6" w:rsidRPr="00623173" w:rsidRDefault="000103F6" w:rsidP="000103F6">
      <w:pPr>
        <w:rPr>
          <w:rFonts w:cstheme="minorHAnsi"/>
          <w:lang w:val="en-AU"/>
        </w:rPr>
      </w:pPr>
      <w:r w:rsidRPr="00623173">
        <w:rPr>
          <w:rFonts w:cstheme="minorHAnsi"/>
          <w:lang w:val="en-AU"/>
        </w:rPr>
        <w:t>Based on public coverage maps:</w:t>
      </w:r>
    </w:p>
    <w:p w14:paraId="54441578" w14:textId="2D29437A"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6A47B7" w:rsidRPr="00871EC1">
        <w:rPr>
          <w:lang w:val="en-AU"/>
        </w:rPr>
        <w:t>town</w:t>
      </w:r>
    </w:p>
    <w:p w14:paraId="52F86FB0" w14:textId="230E7005" w:rsidR="000103F6" w:rsidRPr="00871EC1" w:rsidRDefault="000103F6" w:rsidP="00104050">
      <w:pPr>
        <w:pStyle w:val="Bulletedlist"/>
        <w:rPr>
          <w:lang w:val="en-AU"/>
        </w:rPr>
      </w:pPr>
      <w:r w:rsidRPr="00871EC1">
        <w:rPr>
          <w:lang w:val="en-AU"/>
        </w:rPr>
        <w:t xml:space="preserve">Optus shows 4G Plus outdoor coverage across the entire </w:t>
      </w:r>
      <w:r w:rsidR="006A47B7" w:rsidRPr="00871EC1">
        <w:rPr>
          <w:lang w:val="en-AU"/>
        </w:rPr>
        <w:t>town</w:t>
      </w:r>
    </w:p>
    <w:p w14:paraId="1FE19DA3" w14:textId="7FA1D440" w:rsidR="000103F6" w:rsidRPr="00871EC1" w:rsidRDefault="000103F6" w:rsidP="00104050">
      <w:pPr>
        <w:pStyle w:val="Bulletedlist"/>
        <w:rPr>
          <w:lang w:val="en-AU"/>
        </w:rPr>
      </w:pPr>
      <w:r w:rsidRPr="00871EC1">
        <w:rPr>
          <w:lang w:val="en-AU"/>
        </w:rPr>
        <w:t xml:space="preserve">Vodafone shows 4G indoor coverage across the entire </w:t>
      </w:r>
      <w:r w:rsidR="006A47B7" w:rsidRPr="00871EC1">
        <w:rPr>
          <w:lang w:val="en-AU"/>
        </w:rPr>
        <w:t>town</w:t>
      </w:r>
      <w:r w:rsidRPr="00871EC1">
        <w:rPr>
          <w:lang w:val="en-AU"/>
        </w:rPr>
        <w:t>.</w:t>
      </w:r>
    </w:p>
    <w:p w14:paraId="2D6942DE" w14:textId="7E589CDF"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6A47B7" w:rsidRPr="00623173">
        <w:rPr>
          <w:rFonts w:cstheme="minorHAnsi"/>
          <w:lang w:val="en-AU"/>
        </w:rPr>
        <w:t>town</w:t>
      </w:r>
      <w:r w:rsidRPr="00623173">
        <w:rPr>
          <w:rFonts w:cstheme="minorHAnsi"/>
          <w:lang w:val="en-AU"/>
        </w:rPr>
        <w:t>, with the three major mobile network operators all offering service.</w:t>
      </w:r>
    </w:p>
    <w:p w14:paraId="3A371185" w14:textId="77777777" w:rsidR="000103F6" w:rsidRPr="00871EC1" w:rsidRDefault="000103F6" w:rsidP="00104050">
      <w:pPr>
        <w:pStyle w:val="Heading5"/>
        <w:rPr>
          <w:lang w:val="en-AU"/>
        </w:rPr>
      </w:pPr>
      <w:bookmarkStart w:id="257" w:name="_Toc527530516"/>
      <w:r w:rsidRPr="00871EC1">
        <w:rPr>
          <w:lang w:val="en-AU"/>
        </w:rPr>
        <w:t>LP-WAN Coverage</w:t>
      </w:r>
      <w:bookmarkEnd w:id="257"/>
    </w:p>
    <w:p w14:paraId="6DA7F11B" w14:textId="7BEC3B57"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Point Lonsdale - Queenscliff.</w:t>
      </w:r>
    </w:p>
    <w:p w14:paraId="5ED9982F" w14:textId="77777777" w:rsidR="000103F6" w:rsidRPr="00871EC1" w:rsidRDefault="000103F6" w:rsidP="00104050">
      <w:pPr>
        <w:pStyle w:val="Heading5"/>
        <w:rPr>
          <w:lang w:val="en-AU"/>
        </w:rPr>
      </w:pPr>
      <w:bookmarkStart w:id="258" w:name="_Toc527530517"/>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58"/>
    </w:p>
    <w:p w14:paraId="5CB03B2F"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is available at the Queenscliff library and tourist information centre. </w:t>
      </w:r>
    </w:p>
    <w:p w14:paraId="6FDB5A6E" w14:textId="77777777" w:rsidR="000103F6" w:rsidRPr="00871EC1" w:rsidRDefault="000103F6" w:rsidP="00104050">
      <w:pPr>
        <w:pStyle w:val="Heading5"/>
        <w:rPr>
          <w:lang w:val="en-AU"/>
        </w:rPr>
      </w:pPr>
      <w:bookmarkStart w:id="259" w:name="_Toc527530518"/>
      <w:r w:rsidRPr="00871EC1">
        <w:rPr>
          <w:lang w:val="en-AU"/>
        </w:rPr>
        <w:t>Other</w:t>
      </w:r>
      <w:bookmarkEnd w:id="259"/>
    </w:p>
    <w:p w14:paraId="4D291E6E" w14:textId="77777777" w:rsidR="000103F6" w:rsidRPr="00623173" w:rsidRDefault="000103F6" w:rsidP="000103F6">
      <w:pPr>
        <w:rPr>
          <w:rFonts w:cstheme="minorHAnsi"/>
          <w:lang w:val="en-AU"/>
        </w:rPr>
      </w:pPr>
      <w:r w:rsidRPr="00623173">
        <w:rPr>
          <w:rFonts w:cstheme="minorHAnsi"/>
          <w:lang w:val="en-AU"/>
        </w:rPr>
        <w:t xml:space="preserve">Point Lonsdale-Queenscliff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3D812E2A" w14:textId="77777777" w:rsidR="000103F6" w:rsidRPr="00871EC1" w:rsidRDefault="000103F6" w:rsidP="00104050">
      <w:pPr>
        <w:pStyle w:val="Heading2"/>
        <w:rPr>
          <w:lang w:val="en-AU"/>
        </w:rPr>
      </w:pPr>
      <w:bookmarkStart w:id="260" w:name="_Toc527530519"/>
      <w:bookmarkStart w:id="261" w:name="_Toc30164247"/>
      <w:r w:rsidRPr="00871EC1">
        <w:rPr>
          <w:lang w:val="en-AU"/>
        </w:rPr>
        <w:t>Town of Anglesea</w:t>
      </w:r>
      <w:bookmarkEnd w:id="260"/>
      <w:bookmarkEnd w:id="261"/>
    </w:p>
    <w:p w14:paraId="1FD4D0AF" w14:textId="25214149" w:rsidR="000103F6" w:rsidRPr="00623173" w:rsidRDefault="000103F6" w:rsidP="000103F6">
      <w:pPr>
        <w:rPr>
          <w:rFonts w:cstheme="minorHAnsi"/>
          <w:lang w:val="en-AU"/>
        </w:rPr>
      </w:pPr>
      <w:r w:rsidRPr="00623173">
        <w:rPr>
          <w:rFonts w:cstheme="minorHAnsi"/>
          <w:lang w:val="en-AU"/>
        </w:rPr>
        <w:t>Anglesea is located on the Great Ocean Road in the Surf Coast Shire local government area. Originally known as Swampy Creek, the area's name was changed to Anglesea River in 1884 when the township was established. There is a surge in population during the summer months, reaching a peak around Christmas and New Year's Eve, as many Melbourne residents arrive for the holiday season.</w:t>
      </w:r>
      <w:r w:rsidR="00FC77C1" w:rsidRPr="00623173">
        <w:rPr>
          <w:rFonts w:cstheme="minorHAnsi"/>
          <w:lang w:val="en-AU"/>
        </w:rPr>
        <w:t xml:space="preserve"> </w:t>
      </w:r>
    </w:p>
    <w:p w14:paraId="425691BB"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0E2189B4" w14:textId="77777777" w:rsidR="000103F6" w:rsidRPr="00871EC1" w:rsidRDefault="000103F6" w:rsidP="00104050">
      <w:pPr>
        <w:pStyle w:val="Bulletedlist"/>
        <w:rPr>
          <w:lang w:val="en-AU"/>
        </w:rPr>
      </w:pPr>
      <w:r w:rsidRPr="00871EC1">
        <w:rPr>
          <w:lang w:val="en-AU"/>
        </w:rPr>
        <w:t>The population of Anglesea grew by 10.8% over a decade to 2,538 in 2016, below the median growth rate of 18.7% for the major population centres analysed for the region</w:t>
      </w:r>
    </w:p>
    <w:p w14:paraId="37AC7EE8" w14:textId="77777777" w:rsidR="000103F6" w:rsidRPr="00871EC1" w:rsidRDefault="000103F6" w:rsidP="00104050">
      <w:pPr>
        <w:pStyle w:val="Bulletedlist"/>
        <w:rPr>
          <w:lang w:val="en-AU"/>
        </w:rPr>
      </w:pPr>
      <w:r w:rsidRPr="00871EC1">
        <w:rPr>
          <w:lang w:val="en-AU"/>
        </w:rPr>
        <w:t>1,179 people aged 15 and over reported being in the labour force in the week preceding the 2016 Census, with 51.6% being in full-time employment and 39.1% in part-time employment</w:t>
      </w:r>
    </w:p>
    <w:p w14:paraId="6F8D4CD1" w14:textId="77777777" w:rsidR="000103F6" w:rsidRPr="00871EC1" w:rsidRDefault="000103F6" w:rsidP="00104050">
      <w:pPr>
        <w:pStyle w:val="Bulletedlist"/>
        <w:rPr>
          <w:lang w:val="en-AU"/>
        </w:rPr>
      </w:pPr>
      <w:r w:rsidRPr="00871EC1">
        <w:rPr>
          <w:lang w:val="en-AU"/>
        </w:rPr>
        <w:t>13.7% of the labour force classified themselves as managers, 25.5% as professionals and 11.4% as clerical and administrative workers</w:t>
      </w:r>
    </w:p>
    <w:p w14:paraId="1AC8D328" w14:textId="77777777" w:rsidR="000103F6" w:rsidRPr="00871EC1" w:rsidRDefault="000103F6" w:rsidP="00104050">
      <w:pPr>
        <w:pStyle w:val="Bulletedlist"/>
        <w:rPr>
          <w:lang w:val="en-AU"/>
        </w:rPr>
      </w:pPr>
      <w:r w:rsidRPr="00871EC1">
        <w:rPr>
          <w:lang w:val="en-AU"/>
        </w:rPr>
        <w:t>3.0% of the labour force cited their industry of employment as local government administration</w:t>
      </w:r>
    </w:p>
    <w:p w14:paraId="2559684B" w14:textId="73C9B287" w:rsidR="000103F6" w:rsidRPr="00871EC1" w:rsidRDefault="000103F6" w:rsidP="00104050">
      <w:pPr>
        <w:pStyle w:val="Bulletedlist"/>
        <w:rPr>
          <w:lang w:val="en-AU"/>
        </w:rPr>
      </w:pPr>
      <w:r w:rsidRPr="00871EC1">
        <w:rPr>
          <w:lang w:val="en-AU"/>
        </w:rPr>
        <w:t>There is no hospital in the town, but there are hospitals located in Lorne to the south</w:t>
      </w:r>
      <w:r w:rsidR="00E9597C" w:rsidRPr="00871EC1">
        <w:rPr>
          <w:lang w:val="en-AU"/>
        </w:rPr>
        <w:t>-</w:t>
      </w:r>
      <w:r w:rsidRPr="00871EC1">
        <w:rPr>
          <w:lang w:val="en-AU"/>
        </w:rPr>
        <w:t>west, in Winchelsea to the north</w:t>
      </w:r>
      <w:r w:rsidR="00E9597C" w:rsidRPr="00871EC1">
        <w:rPr>
          <w:lang w:val="en-AU"/>
        </w:rPr>
        <w:t>-</w:t>
      </w:r>
      <w:r w:rsidRPr="00871EC1">
        <w:rPr>
          <w:lang w:val="en-AU"/>
        </w:rPr>
        <w:t>west and Geelong to the north</w:t>
      </w:r>
      <w:r w:rsidR="00E9597C" w:rsidRPr="00871EC1">
        <w:rPr>
          <w:lang w:val="en-AU"/>
        </w:rPr>
        <w:t>-</w:t>
      </w:r>
      <w:r w:rsidRPr="00871EC1">
        <w:rPr>
          <w:lang w:val="en-AU"/>
        </w:rPr>
        <w:t>east</w:t>
      </w:r>
    </w:p>
    <w:p w14:paraId="7202D903" w14:textId="30AD7C68" w:rsidR="000103F6" w:rsidRPr="00871EC1" w:rsidRDefault="000103F6" w:rsidP="00104050">
      <w:pPr>
        <w:pStyle w:val="Bulletedlist"/>
        <w:rPr>
          <w:lang w:val="en-AU"/>
        </w:rPr>
      </w:pPr>
      <w:r w:rsidRPr="00871EC1">
        <w:rPr>
          <w:lang w:val="en-AU"/>
        </w:rPr>
        <w:t xml:space="preserve">The town has </w:t>
      </w:r>
      <w:r w:rsidR="00E9597C" w:rsidRPr="00871EC1">
        <w:rPr>
          <w:lang w:val="en-AU"/>
        </w:rPr>
        <w:t>one</w:t>
      </w:r>
      <w:r w:rsidRPr="00871EC1">
        <w:rPr>
          <w:lang w:val="en-AU"/>
        </w:rPr>
        <w:t xml:space="preserve"> primary school</w:t>
      </w:r>
    </w:p>
    <w:p w14:paraId="724C4B23" w14:textId="77777777" w:rsidR="000103F6" w:rsidRPr="00871EC1" w:rsidRDefault="000103F6" w:rsidP="00104050">
      <w:pPr>
        <w:pStyle w:val="Bulletedlist"/>
        <w:rPr>
          <w:lang w:val="en-AU"/>
        </w:rPr>
      </w:pPr>
      <w:r w:rsidRPr="00871EC1">
        <w:rPr>
          <w:lang w:val="en-AU"/>
        </w:rPr>
        <w:t xml:space="preserve">With a median age of 51, Anglesea is older than the median of 42 for the major population centres in the region, and above the Victorian median of 37 </w:t>
      </w:r>
    </w:p>
    <w:p w14:paraId="73EB7213" w14:textId="3A19BD37" w:rsidR="000103F6" w:rsidRPr="00871EC1" w:rsidRDefault="000103F6" w:rsidP="00104050">
      <w:pPr>
        <w:pStyle w:val="Bulletedlist"/>
        <w:rPr>
          <w:lang w:val="en-AU"/>
        </w:rPr>
      </w:pPr>
      <w:r w:rsidRPr="00871EC1">
        <w:rPr>
          <w:lang w:val="en-AU"/>
        </w:rPr>
        <w:t>The ABS report a median annual household income of $67.0K for Anglesea, above the median of $62.8K of the major population centres of the region analysed, but below Melbourne’s $80.4K</w:t>
      </w:r>
    </w:p>
    <w:p w14:paraId="2A84468E" w14:textId="0E3913F0"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95 businesses in the town or its near surrounds </w:t>
      </w:r>
    </w:p>
    <w:p w14:paraId="2F936E9C" w14:textId="1BD2D61D" w:rsidR="000103F6" w:rsidRPr="00871EC1" w:rsidRDefault="000103F6" w:rsidP="00104050">
      <w:pPr>
        <w:pStyle w:val="Bulletedlist"/>
        <w:rPr>
          <w:lang w:val="en-AU"/>
        </w:rPr>
      </w:pPr>
      <w:r w:rsidRPr="00871EC1">
        <w:rPr>
          <w:lang w:val="en-AU"/>
        </w:rPr>
        <w:t>In 84.5% of dwellings, at least one person accessed the internet from home</w:t>
      </w:r>
      <w:r w:rsidR="00E9597C" w:rsidRPr="00871EC1">
        <w:rPr>
          <w:lang w:val="en-AU"/>
        </w:rPr>
        <w:t>.</w:t>
      </w:r>
      <w:r w:rsidRPr="00871EC1">
        <w:rPr>
          <w:lang w:val="en-AU"/>
        </w:rPr>
        <w:t xml:space="preserve"> </w:t>
      </w:r>
    </w:p>
    <w:p w14:paraId="460712EA" w14:textId="77777777" w:rsidR="000103F6" w:rsidRPr="00871EC1" w:rsidRDefault="000103F6" w:rsidP="00104050">
      <w:pPr>
        <w:pStyle w:val="Heading5"/>
        <w:rPr>
          <w:lang w:val="en-AU"/>
        </w:rPr>
      </w:pPr>
      <w:bookmarkStart w:id="262" w:name="_Toc527530520"/>
      <w:r w:rsidRPr="00871EC1">
        <w:rPr>
          <w:lang w:val="en-AU"/>
        </w:rPr>
        <w:t>Skills</w:t>
      </w:r>
      <w:bookmarkEnd w:id="262"/>
    </w:p>
    <w:p w14:paraId="186D7659"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3A61F7EB" w14:textId="77777777" w:rsidR="000103F6" w:rsidRPr="00871EC1" w:rsidRDefault="000103F6" w:rsidP="00104050">
      <w:pPr>
        <w:pStyle w:val="Bulletedlist"/>
        <w:rPr>
          <w:lang w:val="en-AU"/>
        </w:rPr>
      </w:pPr>
      <w:r w:rsidRPr="00871EC1">
        <w:rPr>
          <w:lang w:val="en-AU"/>
        </w:rPr>
        <w:t xml:space="preserve">41.4%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5B70C611" w14:textId="7AE0F505" w:rsidR="000103F6" w:rsidRPr="00871EC1" w:rsidRDefault="000103F6" w:rsidP="00104050">
      <w:pPr>
        <w:pStyle w:val="Bulletedlist"/>
        <w:rPr>
          <w:lang w:val="en-AU"/>
        </w:rPr>
      </w:pPr>
      <w:r w:rsidRPr="00871EC1">
        <w:rPr>
          <w:lang w:val="en-AU"/>
        </w:rPr>
        <w:t>another 15.7% have completed level III or IV trade certificates</w:t>
      </w:r>
    </w:p>
    <w:p w14:paraId="106B4FE6" w14:textId="77777777" w:rsidR="000103F6" w:rsidRPr="00871EC1" w:rsidRDefault="000103F6" w:rsidP="00104050">
      <w:pPr>
        <w:pStyle w:val="Bulletedlist"/>
        <w:rPr>
          <w:lang w:val="en-AU"/>
        </w:rPr>
      </w:pPr>
      <w:r w:rsidRPr="00871EC1">
        <w:rPr>
          <w:lang w:val="en-AU"/>
        </w:rPr>
        <w:t>another 10.0% have completed year 12.</w:t>
      </w:r>
    </w:p>
    <w:p w14:paraId="65C8D48B"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Surf Coast LGA had 8.1% employment in the industry sectors with strong technology exposure.</w:t>
      </w:r>
    </w:p>
    <w:p w14:paraId="648ED5B3" w14:textId="77777777" w:rsidR="000103F6" w:rsidRPr="00871EC1" w:rsidRDefault="000103F6" w:rsidP="00104050">
      <w:pPr>
        <w:pStyle w:val="Heading5"/>
        <w:rPr>
          <w:lang w:val="en-AU"/>
        </w:rPr>
      </w:pPr>
      <w:bookmarkStart w:id="263" w:name="_Toc527530521"/>
      <w:r w:rsidRPr="00871EC1">
        <w:rPr>
          <w:lang w:val="en-AU"/>
        </w:rPr>
        <w:t>Fixed Broadband</w:t>
      </w:r>
      <w:bookmarkEnd w:id="263"/>
    </w:p>
    <w:p w14:paraId="2232CAF1" w14:textId="24958A62" w:rsidR="00910096" w:rsidRPr="00623173" w:rsidRDefault="00910096" w:rsidP="00910096">
      <w:pPr>
        <w:keepNext/>
        <w:rPr>
          <w:rFonts w:cstheme="minorHAnsi"/>
          <w:lang w:val="en-AU"/>
        </w:rPr>
      </w:pPr>
      <w:r w:rsidRPr="00623173">
        <w:rPr>
          <w:rFonts w:cstheme="minorHAnsi"/>
          <w:lang w:val="en-AU"/>
        </w:rPr>
        <w:t xml:space="preserve">The map below shows the status of the NBN rollout in the town of Anglesea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and white areas show locations serviced by NBN </w:t>
      </w:r>
      <w:r w:rsidR="00C84BB7" w:rsidRPr="00623173">
        <w:rPr>
          <w:rFonts w:cstheme="minorHAnsi"/>
          <w:lang w:val="en-AU"/>
        </w:rPr>
        <w:t>s</w:t>
      </w:r>
      <w:r w:rsidRPr="00623173">
        <w:rPr>
          <w:rFonts w:cstheme="minorHAnsi"/>
          <w:lang w:val="en-AU"/>
        </w:rPr>
        <w:t xml:space="preserve">atellite. </w:t>
      </w:r>
    </w:p>
    <w:p w14:paraId="31854CCB" w14:textId="6107B8AB" w:rsidR="000103F6" w:rsidRPr="00623173" w:rsidRDefault="00910096"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Anglesea will be largely serviced by NBN </w:t>
      </w:r>
      <w:r w:rsidR="00D32986" w:rsidRPr="00623173">
        <w:rPr>
          <w:rFonts w:cstheme="minorHAnsi"/>
          <w:lang w:val="en-AU"/>
        </w:rPr>
        <w:t>FTTN</w:t>
      </w:r>
      <w:r w:rsidR="000103F6" w:rsidRPr="00623173">
        <w:rPr>
          <w:rFonts w:cstheme="minorHAnsi"/>
          <w:lang w:val="en-AU"/>
        </w:rPr>
        <w:t xml:space="preserve">, with a small pocket of </w:t>
      </w:r>
      <w:r w:rsidR="00D32986" w:rsidRPr="00623173">
        <w:rPr>
          <w:rFonts w:cstheme="minorHAnsi"/>
          <w:lang w:val="en-AU"/>
        </w:rPr>
        <w:t>FTTP</w:t>
      </w:r>
      <w:r w:rsidR="000103F6" w:rsidRPr="00623173">
        <w:rPr>
          <w:rFonts w:cstheme="minorHAnsi"/>
          <w:lang w:val="en-AU"/>
        </w:rPr>
        <w:t xml:space="preserve">, with </w:t>
      </w:r>
      <w:r w:rsidR="00C84BB7" w:rsidRPr="00623173">
        <w:rPr>
          <w:rFonts w:cstheme="minorHAnsi"/>
          <w:lang w:val="en-AU"/>
        </w:rPr>
        <w:t>s</w:t>
      </w:r>
      <w:r w:rsidR="000103F6" w:rsidRPr="00623173">
        <w:rPr>
          <w:rFonts w:cstheme="minorHAnsi"/>
          <w:lang w:val="en-AU"/>
        </w:rPr>
        <w:t>atellite in areas surrounding the city.</w:t>
      </w:r>
    </w:p>
    <w:p w14:paraId="19BAA6CE" w14:textId="672A71CE" w:rsidR="00B01A90" w:rsidRPr="00623173" w:rsidRDefault="00ED6B89" w:rsidP="00104050">
      <w:pPr>
        <w:keepNext/>
        <w:rPr>
          <w:rFonts w:cstheme="minorHAnsi"/>
          <w:lang w:val="en-AU"/>
        </w:rPr>
      </w:pPr>
      <w:r w:rsidRPr="00623173">
        <w:rPr>
          <w:rFonts w:cstheme="minorHAnsi"/>
          <w:noProof/>
          <w:lang w:val="en-AU"/>
        </w:rPr>
        <w:drawing>
          <wp:inline distT="0" distB="0" distL="0" distR="0" wp14:anchorId="625CE1B2" wp14:editId="347E937F">
            <wp:extent cx="3014980" cy="1940119"/>
            <wp:effectExtent l="0" t="0" r="0" b="317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Anglesea NBN Co.PNG"/>
                    <pic:cNvPicPr/>
                  </pic:nvPicPr>
                  <pic:blipFill>
                    <a:blip r:embed="rId58" cstate="screen">
                      <a:extLst>
                        <a:ext uri="{28A0092B-C50C-407E-A947-70E740481C1C}">
                          <a14:useLocalDpi xmlns:a14="http://schemas.microsoft.com/office/drawing/2010/main"/>
                        </a:ext>
                      </a:extLst>
                    </a:blip>
                    <a:stretch>
                      <a:fillRect/>
                    </a:stretch>
                  </pic:blipFill>
                  <pic:spPr>
                    <a:xfrm>
                      <a:off x="0" y="0"/>
                      <a:ext cx="3014980" cy="1940119"/>
                    </a:xfrm>
                    <a:prstGeom prst="rect">
                      <a:avLst/>
                    </a:prstGeom>
                  </pic:spPr>
                </pic:pic>
              </a:graphicData>
            </a:graphic>
          </wp:inline>
        </w:drawing>
      </w:r>
    </w:p>
    <w:p w14:paraId="60E19713" w14:textId="09BBE39F" w:rsidR="000103F6" w:rsidRPr="00871EC1" w:rsidRDefault="00B01A90"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32</w:t>
      </w:r>
      <w:r w:rsidRPr="00871EC1">
        <w:rPr>
          <w:lang w:val="en-AU"/>
        </w:rPr>
        <w:fldChar w:fldCharType="end"/>
      </w:r>
      <w:r w:rsidRPr="00871EC1">
        <w:rPr>
          <w:lang w:val="en-AU"/>
        </w:rPr>
        <w:t xml:space="preserve"> NBN</w:t>
      </w:r>
      <w:r w:rsidR="00E9597C" w:rsidRPr="00871EC1">
        <w:rPr>
          <w:lang w:val="en-AU"/>
        </w:rPr>
        <w:t xml:space="preserve"> </w:t>
      </w:r>
      <w:r w:rsidRPr="00871EC1">
        <w:rPr>
          <w:lang w:val="en-AU"/>
        </w:rPr>
        <w:t>Broadband Coverage of Anglesea (</w:t>
      </w:r>
      <w:r w:rsidR="00910096" w:rsidRPr="00871EC1">
        <w:rPr>
          <w:lang w:val="en-AU"/>
        </w:rPr>
        <w:t>NBN Co</w:t>
      </w:r>
      <w:r w:rsidRPr="00871EC1">
        <w:rPr>
          <w:lang w:val="en-AU"/>
        </w:rPr>
        <w:t>)</w:t>
      </w:r>
    </w:p>
    <w:p w14:paraId="496D9276" w14:textId="77777777" w:rsidR="000103F6" w:rsidRPr="00871EC1" w:rsidRDefault="000103F6" w:rsidP="00104050">
      <w:pPr>
        <w:pStyle w:val="Heading5"/>
        <w:rPr>
          <w:lang w:val="en-AU"/>
        </w:rPr>
      </w:pPr>
      <w:bookmarkStart w:id="264" w:name="_Toc527530522"/>
      <w:r w:rsidRPr="00871EC1">
        <w:rPr>
          <w:lang w:val="en-AU"/>
        </w:rPr>
        <w:t>Mobile Coverage</w:t>
      </w:r>
      <w:bookmarkEnd w:id="264"/>
    </w:p>
    <w:p w14:paraId="0B989B8D" w14:textId="77777777" w:rsidR="000103F6" w:rsidRPr="00623173" w:rsidRDefault="000103F6" w:rsidP="000103F6">
      <w:pPr>
        <w:rPr>
          <w:rFonts w:cstheme="minorHAnsi"/>
          <w:lang w:val="en-AU"/>
        </w:rPr>
      </w:pPr>
      <w:r w:rsidRPr="00623173">
        <w:rPr>
          <w:rFonts w:cstheme="minorHAnsi"/>
          <w:lang w:val="en-AU"/>
        </w:rPr>
        <w:t>Based on public coverage maps:</w:t>
      </w:r>
    </w:p>
    <w:p w14:paraId="78942C2A" w14:textId="6FABB946" w:rsidR="000103F6" w:rsidRPr="00871EC1" w:rsidRDefault="000103F6" w:rsidP="00527448">
      <w:pPr>
        <w:pStyle w:val="Bulletedlist"/>
        <w:rPr>
          <w:lang w:val="en-AU"/>
        </w:rPr>
      </w:pPr>
      <w:r w:rsidRPr="00871EC1">
        <w:rPr>
          <w:lang w:val="en-AU"/>
        </w:rPr>
        <w:t xml:space="preserve">Telstra shows 4GX outdoor handheld device coverage (with a typical download speed of 2-75 Mbps) across the entire </w:t>
      </w:r>
      <w:r w:rsidR="006A47B7" w:rsidRPr="00871EC1">
        <w:rPr>
          <w:lang w:val="en-AU"/>
        </w:rPr>
        <w:t>town</w:t>
      </w:r>
    </w:p>
    <w:p w14:paraId="676F2D15" w14:textId="29EFA00D" w:rsidR="000103F6" w:rsidRPr="00871EC1" w:rsidRDefault="000103F6" w:rsidP="00527448">
      <w:pPr>
        <w:pStyle w:val="Bulletedlist"/>
        <w:rPr>
          <w:lang w:val="en-AU"/>
        </w:rPr>
      </w:pPr>
      <w:r w:rsidRPr="00871EC1">
        <w:rPr>
          <w:lang w:val="en-AU"/>
        </w:rPr>
        <w:t xml:space="preserve">Optus shows 4G Plus outdoor coverage across the entire </w:t>
      </w:r>
      <w:r w:rsidR="006A47B7" w:rsidRPr="00871EC1">
        <w:rPr>
          <w:lang w:val="en-AU"/>
        </w:rPr>
        <w:t>town</w:t>
      </w:r>
    </w:p>
    <w:p w14:paraId="2F217923" w14:textId="10AA979A" w:rsidR="000103F6" w:rsidRPr="00871EC1" w:rsidRDefault="000103F6" w:rsidP="00527448">
      <w:pPr>
        <w:pStyle w:val="Bulletedlist"/>
        <w:rPr>
          <w:lang w:val="en-AU"/>
        </w:rPr>
      </w:pPr>
      <w:r w:rsidRPr="00871EC1">
        <w:rPr>
          <w:lang w:val="en-AU"/>
        </w:rPr>
        <w:t xml:space="preserve">Vodafone shows 4G indoor coverage across the entire </w:t>
      </w:r>
      <w:r w:rsidR="006A47B7" w:rsidRPr="00871EC1">
        <w:rPr>
          <w:lang w:val="en-AU"/>
        </w:rPr>
        <w:t>town</w:t>
      </w:r>
      <w:r w:rsidRPr="00871EC1">
        <w:rPr>
          <w:lang w:val="en-AU"/>
        </w:rPr>
        <w:t>.</w:t>
      </w:r>
    </w:p>
    <w:p w14:paraId="32310CE1" w14:textId="7B869EBF"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6A47B7" w:rsidRPr="00623173">
        <w:rPr>
          <w:rFonts w:cstheme="minorHAnsi"/>
          <w:lang w:val="en-AU"/>
        </w:rPr>
        <w:t>town</w:t>
      </w:r>
      <w:r w:rsidRPr="00623173">
        <w:rPr>
          <w:rFonts w:cstheme="minorHAnsi"/>
          <w:lang w:val="en-AU"/>
        </w:rPr>
        <w:t>, with the three major mobile network operators all offering service.</w:t>
      </w:r>
    </w:p>
    <w:p w14:paraId="1EC7F36D" w14:textId="77777777" w:rsidR="000103F6" w:rsidRPr="00871EC1" w:rsidRDefault="000103F6" w:rsidP="00104050">
      <w:pPr>
        <w:pStyle w:val="Heading5"/>
        <w:rPr>
          <w:lang w:val="en-AU"/>
        </w:rPr>
      </w:pPr>
      <w:bookmarkStart w:id="265" w:name="_Toc527530523"/>
      <w:r w:rsidRPr="00871EC1">
        <w:rPr>
          <w:lang w:val="en-AU"/>
        </w:rPr>
        <w:t>LP-WAN Coverage</w:t>
      </w:r>
      <w:bookmarkEnd w:id="265"/>
    </w:p>
    <w:p w14:paraId="5A149D8C" w14:textId="68DBE2AB"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Angl</w:t>
      </w:r>
      <w:r w:rsidR="008C5876" w:rsidRPr="00623173">
        <w:rPr>
          <w:rFonts w:cstheme="minorHAnsi"/>
          <w:lang w:val="en-AU"/>
        </w:rPr>
        <w:t>e</w:t>
      </w:r>
      <w:r w:rsidRPr="00623173">
        <w:rPr>
          <w:rFonts w:cstheme="minorHAnsi"/>
          <w:lang w:val="en-AU"/>
        </w:rPr>
        <w:t>sea.</w:t>
      </w:r>
    </w:p>
    <w:p w14:paraId="63ECEF61" w14:textId="77777777" w:rsidR="000103F6" w:rsidRPr="00871EC1" w:rsidRDefault="000103F6" w:rsidP="00104050">
      <w:pPr>
        <w:pStyle w:val="Heading5"/>
        <w:rPr>
          <w:lang w:val="en-AU"/>
        </w:rPr>
      </w:pPr>
      <w:bookmarkStart w:id="266" w:name="_Toc527530524"/>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66"/>
    </w:p>
    <w:p w14:paraId="13A84F2E" w14:textId="77777777" w:rsidR="000103F6" w:rsidRPr="00623173" w:rsidRDefault="000103F6" w:rsidP="000103F6">
      <w:pPr>
        <w:rPr>
          <w:rFonts w:cstheme="minorHAnsi"/>
          <w:lang w:val="en-AU"/>
        </w:rPr>
      </w:pPr>
      <w:r w:rsidRPr="00623173">
        <w:rPr>
          <w:rFonts w:cstheme="minorHAnsi"/>
          <w:lang w:val="en-AU"/>
        </w:rPr>
        <w:t xml:space="preserve">There are no known free public </w:t>
      </w:r>
      <w:proofErr w:type="spellStart"/>
      <w:r w:rsidRPr="00623173">
        <w:rPr>
          <w:rFonts w:cstheme="minorHAnsi"/>
          <w:lang w:val="en-AU"/>
        </w:rPr>
        <w:t>WiFi</w:t>
      </w:r>
      <w:proofErr w:type="spellEnd"/>
      <w:r w:rsidRPr="00623173">
        <w:rPr>
          <w:rFonts w:cstheme="minorHAnsi"/>
          <w:lang w:val="en-AU"/>
        </w:rPr>
        <w:t xml:space="preserve"> zones in Anglesea. </w:t>
      </w:r>
    </w:p>
    <w:p w14:paraId="3AF2639D" w14:textId="77777777" w:rsidR="000103F6" w:rsidRPr="00871EC1" w:rsidRDefault="000103F6" w:rsidP="00104050">
      <w:pPr>
        <w:pStyle w:val="Heading5"/>
        <w:rPr>
          <w:lang w:val="en-AU"/>
        </w:rPr>
      </w:pPr>
      <w:bookmarkStart w:id="267" w:name="_Toc527530525"/>
      <w:r w:rsidRPr="00871EC1">
        <w:rPr>
          <w:lang w:val="en-AU"/>
        </w:rPr>
        <w:t>Other</w:t>
      </w:r>
      <w:bookmarkEnd w:id="267"/>
    </w:p>
    <w:p w14:paraId="7FE457F2" w14:textId="77777777" w:rsidR="000103F6" w:rsidRPr="00623173" w:rsidRDefault="000103F6" w:rsidP="000103F6">
      <w:pPr>
        <w:rPr>
          <w:rFonts w:cstheme="minorHAnsi"/>
          <w:lang w:val="en-AU"/>
        </w:rPr>
      </w:pPr>
      <w:r w:rsidRPr="00623173">
        <w:rPr>
          <w:rFonts w:cstheme="minorHAnsi"/>
          <w:lang w:val="en-AU"/>
        </w:rPr>
        <w:t xml:space="preserve">220v power is available from the Anglesea Power Station. </w:t>
      </w:r>
    </w:p>
    <w:p w14:paraId="760EDDEA" w14:textId="77777777" w:rsidR="000103F6" w:rsidRPr="00623173" w:rsidRDefault="000103F6" w:rsidP="000103F6">
      <w:pPr>
        <w:rPr>
          <w:rFonts w:cstheme="minorHAnsi"/>
          <w:lang w:val="en-AU"/>
        </w:rPr>
      </w:pPr>
      <w:r w:rsidRPr="00623173">
        <w:rPr>
          <w:rFonts w:cstheme="minorHAnsi"/>
          <w:lang w:val="en-AU"/>
        </w:rPr>
        <w:t xml:space="preserve">Anglesea is not on the </w:t>
      </w:r>
      <w:proofErr w:type="spellStart"/>
      <w:r w:rsidRPr="00623173">
        <w:rPr>
          <w:rFonts w:cstheme="minorHAnsi"/>
          <w:lang w:val="en-AU"/>
        </w:rPr>
        <w:t>VicTrack</w:t>
      </w:r>
      <w:proofErr w:type="spellEnd"/>
      <w:r w:rsidRPr="00623173">
        <w:rPr>
          <w:rFonts w:cstheme="minorHAnsi"/>
          <w:lang w:val="en-AU"/>
        </w:rPr>
        <w:t xml:space="preserve"> transmission route.</w:t>
      </w:r>
    </w:p>
    <w:p w14:paraId="336455B7" w14:textId="77777777" w:rsidR="000103F6" w:rsidRPr="00871EC1" w:rsidRDefault="000103F6" w:rsidP="00104050">
      <w:pPr>
        <w:pStyle w:val="Heading2"/>
        <w:rPr>
          <w:lang w:val="en-AU"/>
        </w:rPr>
      </w:pPr>
      <w:bookmarkStart w:id="268" w:name="_Toc527530526"/>
      <w:bookmarkStart w:id="269" w:name="_Toc30164248"/>
      <w:r w:rsidRPr="00871EC1">
        <w:rPr>
          <w:lang w:val="en-AU"/>
        </w:rPr>
        <w:t>Town of Winchelsea</w:t>
      </w:r>
      <w:bookmarkEnd w:id="268"/>
      <w:bookmarkEnd w:id="269"/>
    </w:p>
    <w:p w14:paraId="2B392320" w14:textId="7B49005E" w:rsidR="000103F6" w:rsidRPr="00623173" w:rsidRDefault="000103F6" w:rsidP="000103F6">
      <w:pPr>
        <w:rPr>
          <w:rFonts w:cstheme="minorHAnsi"/>
          <w:lang w:val="en-AU"/>
        </w:rPr>
      </w:pPr>
      <w:r w:rsidRPr="00623173">
        <w:rPr>
          <w:rFonts w:cstheme="minorHAnsi"/>
          <w:lang w:val="en-AU"/>
        </w:rPr>
        <w:t>Winchelsea is located on the Barwon River 115 k</w:t>
      </w:r>
      <w:r w:rsidR="00F727D6" w:rsidRPr="00623173">
        <w:rPr>
          <w:rFonts w:cstheme="minorHAnsi"/>
          <w:lang w:val="en-AU"/>
        </w:rPr>
        <w:t>ilometres</w:t>
      </w:r>
      <w:r w:rsidRPr="00623173">
        <w:rPr>
          <w:rFonts w:cstheme="minorHAnsi"/>
          <w:lang w:val="en-AU"/>
        </w:rPr>
        <w:t xml:space="preserve"> south</w:t>
      </w:r>
      <w:r w:rsidR="003F50F1" w:rsidRPr="00623173">
        <w:rPr>
          <w:rFonts w:cstheme="minorHAnsi"/>
          <w:lang w:val="en-AU"/>
        </w:rPr>
        <w:t>-</w:t>
      </w:r>
      <w:r w:rsidRPr="00623173">
        <w:rPr>
          <w:rFonts w:cstheme="minorHAnsi"/>
          <w:lang w:val="en-AU"/>
        </w:rPr>
        <w:t>west of Melbourne and close to Geelong (37 k</w:t>
      </w:r>
      <w:r w:rsidR="00F727D6" w:rsidRPr="00623173">
        <w:rPr>
          <w:rFonts w:cstheme="minorHAnsi"/>
          <w:lang w:val="en-AU"/>
        </w:rPr>
        <w:t>ilometres</w:t>
      </w:r>
      <w:r w:rsidRPr="00623173">
        <w:rPr>
          <w:rFonts w:cstheme="minorHAnsi"/>
          <w:lang w:val="en-AU"/>
        </w:rPr>
        <w:t xml:space="preserve"> north</w:t>
      </w:r>
      <w:r w:rsidR="004F40BB" w:rsidRPr="00623173">
        <w:rPr>
          <w:rFonts w:cstheme="minorHAnsi"/>
          <w:lang w:val="en-AU"/>
        </w:rPr>
        <w:t>-</w:t>
      </w:r>
      <w:r w:rsidRPr="00623173">
        <w:rPr>
          <w:rFonts w:cstheme="minorHAnsi"/>
          <w:lang w:val="en-AU"/>
        </w:rPr>
        <w:t xml:space="preserve">east). The first Europeans to reside in the area were squatters who established grazing runs there. The town was the administrative centre of the Shire of Winchelsea, which was proclaimed in 1864, and which continued until March 9, 1994 when it was amalgamated with the Shire of </w:t>
      </w:r>
      <w:proofErr w:type="spellStart"/>
      <w:r w:rsidRPr="00623173">
        <w:rPr>
          <w:rFonts w:cstheme="minorHAnsi"/>
          <w:lang w:val="en-AU"/>
        </w:rPr>
        <w:t>Barrabool</w:t>
      </w:r>
      <w:proofErr w:type="spellEnd"/>
      <w:r w:rsidRPr="00623173">
        <w:rPr>
          <w:rFonts w:cstheme="minorHAnsi"/>
          <w:lang w:val="en-AU"/>
        </w:rPr>
        <w:t> to become the Surf Coast Shire.</w:t>
      </w:r>
    </w:p>
    <w:p w14:paraId="4A054DB4"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4882CC61" w14:textId="77777777" w:rsidR="000103F6" w:rsidRPr="00871EC1" w:rsidRDefault="000103F6" w:rsidP="00104050">
      <w:pPr>
        <w:pStyle w:val="Bulletedlist"/>
        <w:rPr>
          <w:lang w:val="en-AU"/>
        </w:rPr>
      </w:pPr>
      <w:r w:rsidRPr="00871EC1">
        <w:rPr>
          <w:lang w:val="en-AU"/>
        </w:rPr>
        <w:t>The population of Winchelsea grew by 18.7% over a decade to 1,586 in 2016, which is the median growth rate of the major population centres analysed in the region</w:t>
      </w:r>
    </w:p>
    <w:p w14:paraId="5CE784D8" w14:textId="77777777" w:rsidR="000103F6" w:rsidRPr="00871EC1" w:rsidRDefault="000103F6" w:rsidP="00104050">
      <w:pPr>
        <w:pStyle w:val="Bulletedlist"/>
        <w:rPr>
          <w:lang w:val="en-AU"/>
        </w:rPr>
      </w:pPr>
      <w:r w:rsidRPr="00871EC1">
        <w:rPr>
          <w:lang w:val="en-AU"/>
        </w:rPr>
        <w:t>649 people aged 15 and over reported being in the labour force in the week preceding the 2016 Census, with 49.3% being in full-time employment and 35.6% in part-time employment</w:t>
      </w:r>
    </w:p>
    <w:p w14:paraId="38E049FB" w14:textId="77777777" w:rsidR="000103F6" w:rsidRPr="00871EC1" w:rsidRDefault="000103F6" w:rsidP="00104050">
      <w:pPr>
        <w:pStyle w:val="Bulletedlist"/>
        <w:rPr>
          <w:lang w:val="en-AU"/>
        </w:rPr>
      </w:pPr>
      <w:r w:rsidRPr="00871EC1">
        <w:rPr>
          <w:lang w:val="en-AU"/>
        </w:rPr>
        <w:t>10.3% of the labour force classified themselves as managers, 12.4% as professionals and 8.6% as clerical and administrative workers</w:t>
      </w:r>
    </w:p>
    <w:p w14:paraId="0F82F129" w14:textId="77777777" w:rsidR="000103F6" w:rsidRPr="00871EC1" w:rsidRDefault="000103F6" w:rsidP="00104050">
      <w:pPr>
        <w:pStyle w:val="Bulletedlist"/>
        <w:rPr>
          <w:lang w:val="en-AU"/>
        </w:rPr>
      </w:pPr>
      <w:r w:rsidRPr="00871EC1">
        <w:rPr>
          <w:lang w:val="en-AU"/>
        </w:rPr>
        <w:t>6.0% of the labour force cited their industry of employment as hospitals (except psychiatric hospitals) and 5.1% cited aged care residential</w:t>
      </w:r>
    </w:p>
    <w:p w14:paraId="2D6A769B" w14:textId="77777777" w:rsidR="000103F6" w:rsidRPr="00871EC1" w:rsidRDefault="000103F6" w:rsidP="00104050">
      <w:pPr>
        <w:pStyle w:val="Bulletedlist"/>
        <w:rPr>
          <w:lang w:val="en-AU"/>
        </w:rPr>
      </w:pPr>
      <w:r w:rsidRPr="00871EC1">
        <w:rPr>
          <w:lang w:val="en-AU"/>
        </w:rPr>
        <w:t>One public hospital is located in the town</w:t>
      </w:r>
    </w:p>
    <w:p w14:paraId="6854E170" w14:textId="3A9FFFA6" w:rsidR="000103F6" w:rsidRPr="00871EC1" w:rsidRDefault="000103F6" w:rsidP="00104050">
      <w:pPr>
        <w:pStyle w:val="Bulletedlist"/>
        <w:rPr>
          <w:lang w:val="en-AU"/>
        </w:rPr>
      </w:pPr>
      <w:r w:rsidRPr="00871EC1">
        <w:rPr>
          <w:lang w:val="en-AU"/>
        </w:rPr>
        <w:t xml:space="preserve">The town has </w:t>
      </w:r>
      <w:r w:rsidR="003F50F1" w:rsidRPr="00871EC1">
        <w:rPr>
          <w:lang w:val="en-AU"/>
        </w:rPr>
        <w:t>one</w:t>
      </w:r>
      <w:r w:rsidRPr="00871EC1">
        <w:rPr>
          <w:lang w:val="en-AU"/>
        </w:rPr>
        <w:t xml:space="preserve"> primary school </w:t>
      </w:r>
    </w:p>
    <w:p w14:paraId="1B596A52" w14:textId="77777777" w:rsidR="000103F6" w:rsidRPr="00871EC1" w:rsidRDefault="000103F6" w:rsidP="00104050">
      <w:pPr>
        <w:pStyle w:val="Bulletedlist"/>
        <w:rPr>
          <w:lang w:val="en-AU"/>
        </w:rPr>
      </w:pPr>
      <w:r w:rsidRPr="00871EC1">
        <w:rPr>
          <w:lang w:val="en-AU"/>
        </w:rPr>
        <w:t>With a median age of 48, Winchelsea is older than the median of 42 for the major population centres analysed in the region and above the Victorian median of 37</w:t>
      </w:r>
    </w:p>
    <w:p w14:paraId="50507D17" w14:textId="55FB9866" w:rsidR="000103F6" w:rsidRPr="00871EC1" w:rsidRDefault="000103F6" w:rsidP="00104050">
      <w:pPr>
        <w:pStyle w:val="Bulletedlist"/>
        <w:rPr>
          <w:lang w:val="en-AU"/>
        </w:rPr>
      </w:pPr>
      <w:r w:rsidRPr="00871EC1">
        <w:rPr>
          <w:lang w:val="en-AU"/>
        </w:rPr>
        <w:t>The ABS report a median annual household income of $49.2K for Winchelsea, below the median of $62.9K for the major population centres analysed in the region</w:t>
      </w:r>
    </w:p>
    <w:p w14:paraId="3ADBC920" w14:textId="32C3F774"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96 businesses in the town or its near surrounds </w:t>
      </w:r>
    </w:p>
    <w:p w14:paraId="1CBFAE70" w14:textId="14A0A83E" w:rsidR="000103F6" w:rsidRPr="00871EC1" w:rsidRDefault="000103F6" w:rsidP="00104050">
      <w:pPr>
        <w:pStyle w:val="Bulletedlist"/>
        <w:rPr>
          <w:lang w:val="en-AU"/>
        </w:rPr>
      </w:pPr>
      <w:r w:rsidRPr="00871EC1">
        <w:rPr>
          <w:lang w:val="en-AU"/>
        </w:rPr>
        <w:t>In 71.6% of dwellings, at least one person accessed the internet from home</w:t>
      </w:r>
      <w:r w:rsidR="003F50F1" w:rsidRPr="00871EC1">
        <w:rPr>
          <w:lang w:val="en-AU"/>
        </w:rPr>
        <w:t>.</w:t>
      </w:r>
      <w:r w:rsidRPr="00871EC1">
        <w:rPr>
          <w:lang w:val="en-AU"/>
        </w:rPr>
        <w:t xml:space="preserve"> </w:t>
      </w:r>
    </w:p>
    <w:p w14:paraId="0093C20D" w14:textId="77777777" w:rsidR="000103F6" w:rsidRPr="00871EC1" w:rsidRDefault="000103F6" w:rsidP="00104050">
      <w:pPr>
        <w:pStyle w:val="Heading5"/>
        <w:rPr>
          <w:lang w:val="en-AU"/>
        </w:rPr>
      </w:pPr>
      <w:bookmarkStart w:id="270" w:name="_Toc527530527"/>
      <w:r w:rsidRPr="00871EC1">
        <w:rPr>
          <w:lang w:val="en-AU"/>
        </w:rPr>
        <w:t>Skills</w:t>
      </w:r>
      <w:bookmarkEnd w:id="270"/>
    </w:p>
    <w:p w14:paraId="3F882B83"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65FA22AC" w14:textId="77777777" w:rsidR="000103F6" w:rsidRPr="00871EC1" w:rsidRDefault="000103F6" w:rsidP="00104050">
      <w:pPr>
        <w:pStyle w:val="Bulletedlist"/>
        <w:rPr>
          <w:lang w:val="en-AU"/>
        </w:rPr>
      </w:pPr>
      <w:r w:rsidRPr="00871EC1">
        <w:rPr>
          <w:lang w:val="en-AU"/>
        </w:rPr>
        <w:t xml:space="preserve">15.5%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4810FCDF" w14:textId="271F538E" w:rsidR="000103F6" w:rsidRPr="00871EC1" w:rsidRDefault="000103F6" w:rsidP="00104050">
      <w:pPr>
        <w:pStyle w:val="Bulletedlist"/>
        <w:rPr>
          <w:lang w:val="en-AU"/>
        </w:rPr>
      </w:pPr>
      <w:r w:rsidRPr="00871EC1">
        <w:rPr>
          <w:lang w:val="en-AU"/>
        </w:rPr>
        <w:t>another 19.7% have completed level III or IV trade certificates</w:t>
      </w:r>
    </w:p>
    <w:p w14:paraId="4EC1CF6D" w14:textId="77777777" w:rsidR="000103F6" w:rsidRPr="00871EC1" w:rsidRDefault="000103F6" w:rsidP="00104050">
      <w:pPr>
        <w:pStyle w:val="Bulletedlist"/>
        <w:rPr>
          <w:lang w:val="en-AU"/>
        </w:rPr>
      </w:pPr>
      <w:r w:rsidRPr="00871EC1">
        <w:rPr>
          <w:lang w:val="en-AU"/>
        </w:rPr>
        <w:t>another 11.6% have completed year 12.</w:t>
      </w:r>
    </w:p>
    <w:p w14:paraId="73C1EB01"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Surf Coast LGA had 8.1% employment in the industry sectors with strong technology exposure.</w:t>
      </w:r>
    </w:p>
    <w:p w14:paraId="71616E7C" w14:textId="77777777" w:rsidR="000103F6" w:rsidRPr="00871EC1" w:rsidRDefault="000103F6" w:rsidP="00104050">
      <w:pPr>
        <w:pStyle w:val="Heading5"/>
        <w:rPr>
          <w:lang w:val="en-AU"/>
        </w:rPr>
      </w:pPr>
      <w:bookmarkStart w:id="271" w:name="_Toc527530528"/>
      <w:r w:rsidRPr="00871EC1">
        <w:rPr>
          <w:lang w:val="en-AU"/>
        </w:rPr>
        <w:t>Fixed Broadband</w:t>
      </w:r>
      <w:bookmarkEnd w:id="271"/>
    </w:p>
    <w:p w14:paraId="0B2D168F" w14:textId="3FCBCAD7" w:rsidR="00910096" w:rsidRPr="00623173" w:rsidRDefault="00910096" w:rsidP="00910096">
      <w:pPr>
        <w:keepNext/>
        <w:rPr>
          <w:rFonts w:cstheme="minorHAnsi"/>
          <w:lang w:val="en-AU"/>
        </w:rPr>
      </w:pPr>
      <w:r w:rsidRPr="00623173">
        <w:rPr>
          <w:rFonts w:cstheme="minorHAnsi"/>
          <w:lang w:val="en-AU"/>
        </w:rPr>
        <w:t xml:space="preserve">The map below shows the status of the NBN rollout in the </w:t>
      </w:r>
      <w:r w:rsidR="00D2513B" w:rsidRPr="00623173">
        <w:rPr>
          <w:rFonts w:cstheme="minorHAnsi"/>
          <w:lang w:val="en-AU"/>
        </w:rPr>
        <w:t xml:space="preserve">Town of Winchelsea </w:t>
      </w:r>
      <w:r w:rsidRPr="00623173">
        <w:rPr>
          <w:rFonts w:cstheme="minorHAnsi"/>
          <w:lang w:val="en-AU"/>
        </w:rPr>
        <w:t xml:space="preserve">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w:t>
      </w:r>
    </w:p>
    <w:p w14:paraId="2A7CF258" w14:textId="762BED7A" w:rsidR="000103F6" w:rsidRPr="00623173" w:rsidRDefault="00D2513B"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Winchelsea will be largely serviced by NBN </w:t>
      </w:r>
      <w:r w:rsidR="00D32986" w:rsidRPr="00623173">
        <w:rPr>
          <w:rFonts w:cstheme="minorHAnsi"/>
          <w:lang w:val="en-AU"/>
        </w:rPr>
        <w:t>FTTN</w:t>
      </w:r>
      <w:r w:rsidR="000103F6" w:rsidRPr="00623173">
        <w:rPr>
          <w:rFonts w:cstheme="minorHAnsi"/>
          <w:lang w:val="en-AU"/>
        </w:rPr>
        <w:t xml:space="preserve">, with small pockets of </w:t>
      </w:r>
      <w:r w:rsidR="00D32986" w:rsidRPr="00623173">
        <w:rPr>
          <w:rFonts w:cstheme="minorHAnsi"/>
          <w:lang w:val="en-AU"/>
        </w:rPr>
        <w:t>FTTP</w:t>
      </w:r>
      <w:r w:rsidR="000103F6" w:rsidRPr="00623173">
        <w:rPr>
          <w:rFonts w:cstheme="minorHAnsi"/>
          <w:lang w:val="en-AU"/>
        </w:rPr>
        <w:t xml:space="preserve">, with </w:t>
      </w:r>
      <w:r w:rsidR="00946594" w:rsidRPr="00623173">
        <w:rPr>
          <w:rFonts w:cstheme="minorHAnsi"/>
          <w:lang w:val="en-AU"/>
        </w:rPr>
        <w:t>fixed</w:t>
      </w:r>
      <w:r w:rsidR="000103F6" w:rsidRPr="00623173">
        <w:rPr>
          <w:rFonts w:cstheme="minorHAnsi"/>
          <w:lang w:val="en-AU"/>
        </w:rPr>
        <w:t xml:space="preserve"> </w:t>
      </w:r>
      <w:r w:rsidR="00946594" w:rsidRPr="00623173">
        <w:rPr>
          <w:rFonts w:cstheme="minorHAnsi"/>
          <w:lang w:val="en-AU"/>
        </w:rPr>
        <w:t>wireless</w:t>
      </w:r>
      <w:r w:rsidR="000103F6" w:rsidRPr="00623173">
        <w:rPr>
          <w:rFonts w:cstheme="minorHAnsi"/>
          <w:lang w:val="en-AU"/>
        </w:rPr>
        <w:t xml:space="preserve"> and </w:t>
      </w:r>
      <w:r w:rsidR="00946594" w:rsidRPr="00623173">
        <w:rPr>
          <w:rFonts w:cstheme="minorHAnsi"/>
          <w:lang w:val="en-AU"/>
        </w:rPr>
        <w:t>satellite</w:t>
      </w:r>
      <w:r w:rsidR="000103F6" w:rsidRPr="00623173">
        <w:rPr>
          <w:rFonts w:cstheme="minorHAnsi"/>
          <w:lang w:val="en-AU"/>
        </w:rPr>
        <w:t xml:space="preserve"> in areas surrounding the city.</w:t>
      </w:r>
    </w:p>
    <w:p w14:paraId="585698BB" w14:textId="5509C69D" w:rsidR="00B01A90" w:rsidRPr="00623173" w:rsidRDefault="00ED6B89" w:rsidP="00104050">
      <w:pPr>
        <w:keepNext/>
        <w:rPr>
          <w:rFonts w:cstheme="minorHAnsi"/>
          <w:lang w:val="en-AU"/>
        </w:rPr>
      </w:pPr>
      <w:r w:rsidRPr="00623173">
        <w:rPr>
          <w:rFonts w:cstheme="minorHAnsi"/>
          <w:noProof/>
          <w:lang w:val="en-AU"/>
        </w:rPr>
        <w:drawing>
          <wp:inline distT="0" distB="0" distL="0" distR="0" wp14:anchorId="73154BF3" wp14:editId="05FA993C">
            <wp:extent cx="3014980" cy="1995805"/>
            <wp:effectExtent l="0" t="0" r="0" b="444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Winchelsea NBN Co.PNG"/>
                    <pic:cNvPicPr/>
                  </pic:nvPicPr>
                  <pic:blipFill>
                    <a:blip r:embed="rId59" cstate="screen">
                      <a:extLst>
                        <a:ext uri="{28A0092B-C50C-407E-A947-70E740481C1C}">
                          <a14:useLocalDpi xmlns:a14="http://schemas.microsoft.com/office/drawing/2010/main"/>
                        </a:ext>
                      </a:extLst>
                    </a:blip>
                    <a:stretch>
                      <a:fillRect/>
                    </a:stretch>
                  </pic:blipFill>
                  <pic:spPr>
                    <a:xfrm>
                      <a:off x="0" y="0"/>
                      <a:ext cx="3014980" cy="1995805"/>
                    </a:xfrm>
                    <a:prstGeom prst="rect">
                      <a:avLst/>
                    </a:prstGeom>
                  </pic:spPr>
                </pic:pic>
              </a:graphicData>
            </a:graphic>
          </wp:inline>
        </w:drawing>
      </w:r>
    </w:p>
    <w:p w14:paraId="785F4D84" w14:textId="230AFB29" w:rsidR="000103F6" w:rsidRPr="00871EC1" w:rsidRDefault="00B01A90"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33</w:t>
      </w:r>
      <w:r w:rsidRPr="00871EC1">
        <w:rPr>
          <w:lang w:val="en-AU"/>
        </w:rPr>
        <w:fldChar w:fldCharType="end"/>
      </w:r>
      <w:r w:rsidRPr="00871EC1">
        <w:rPr>
          <w:lang w:val="en-AU"/>
        </w:rPr>
        <w:t xml:space="preserve"> NBN Broadband Coverage of Winchelsea (</w:t>
      </w:r>
      <w:r w:rsidR="00D2513B" w:rsidRPr="00871EC1">
        <w:rPr>
          <w:lang w:val="en-AU"/>
        </w:rPr>
        <w:t>NBN Co</w:t>
      </w:r>
      <w:r w:rsidRPr="00871EC1">
        <w:rPr>
          <w:lang w:val="en-AU"/>
        </w:rPr>
        <w:t>)</w:t>
      </w:r>
    </w:p>
    <w:p w14:paraId="7B2DC0A1" w14:textId="5F644BF9" w:rsidR="000103F6" w:rsidRPr="00623173" w:rsidRDefault="000103F6" w:rsidP="000103F6">
      <w:pPr>
        <w:rPr>
          <w:rFonts w:cstheme="minorHAnsi"/>
          <w:lang w:val="en-AU"/>
        </w:rPr>
      </w:pPr>
      <w:r w:rsidRPr="00623173">
        <w:rPr>
          <w:rFonts w:cstheme="minorHAnsi"/>
          <w:lang w:val="en-AU"/>
        </w:rPr>
        <w:t xml:space="preserve">Examining a satellite map of the same area shows that most of the premises in Winchelsea fall within the </w:t>
      </w:r>
      <w:r w:rsidR="00D32986" w:rsidRPr="00623173">
        <w:rPr>
          <w:rFonts w:cstheme="minorHAnsi"/>
          <w:lang w:val="en-AU"/>
        </w:rPr>
        <w:t>FTTP</w:t>
      </w:r>
      <w:r w:rsidRPr="00623173">
        <w:rPr>
          <w:rFonts w:cstheme="minorHAnsi"/>
          <w:lang w:val="en-AU"/>
        </w:rPr>
        <w:t xml:space="preserve"> or </w:t>
      </w:r>
      <w:r w:rsidR="00D32986" w:rsidRPr="00623173">
        <w:rPr>
          <w:rFonts w:cstheme="minorHAnsi"/>
          <w:lang w:val="en-AU"/>
        </w:rPr>
        <w:t>FTTN</w:t>
      </w:r>
      <w:r w:rsidRPr="00623173">
        <w:rPr>
          <w:rFonts w:cstheme="minorHAnsi"/>
          <w:lang w:val="en-AU"/>
        </w:rPr>
        <w:t xml:space="preserve"> area.</w:t>
      </w:r>
    </w:p>
    <w:p w14:paraId="2543CE1C" w14:textId="77777777" w:rsidR="000103F6" w:rsidRPr="00871EC1" w:rsidRDefault="000103F6" w:rsidP="00104050">
      <w:pPr>
        <w:pStyle w:val="Heading5"/>
        <w:rPr>
          <w:lang w:val="en-AU"/>
        </w:rPr>
      </w:pPr>
      <w:bookmarkStart w:id="272" w:name="_Toc527530529"/>
      <w:r w:rsidRPr="00871EC1">
        <w:rPr>
          <w:lang w:val="en-AU"/>
        </w:rPr>
        <w:t>Mobile Coverage</w:t>
      </w:r>
      <w:bookmarkEnd w:id="272"/>
    </w:p>
    <w:p w14:paraId="3546D81F" w14:textId="77777777" w:rsidR="000103F6" w:rsidRPr="00623173" w:rsidRDefault="000103F6" w:rsidP="000103F6">
      <w:pPr>
        <w:rPr>
          <w:rFonts w:cstheme="minorHAnsi"/>
          <w:lang w:val="en-AU"/>
        </w:rPr>
      </w:pPr>
      <w:r w:rsidRPr="00623173">
        <w:rPr>
          <w:rFonts w:cstheme="minorHAnsi"/>
          <w:lang w:val="en-AU"/>
        </w:rPr>
        <w:t>Based on public coverage maps:</w:t>
      </w:r>
    </w:p>
    <w:p w14:paraId="79DDEFD4" w14:textId="306BD5C2" w:rsidR="000103F6" w:rsidRPr="00871EC1" w:rsidRDefault="000103F6" w:rsidP="00527448">
      <w:pPr>
        <w:pStyle w:val="Bulletedlist"/>
        <w:rPr>
          <w:lang w:val="en-AU"/>
        </w:rPr>
      </w:pPr>
      <w:r w:rsidRPr="00871EC1">
        <w:rPr>
          <w:lang w:val="en-AU"/>
        </w:rPr>
        <w:t xml:space="preserve">Telstra shows 4GX outdoor handheld device coverage (with a typical download speed of 2-75 Mbps) across the entire </w:t>
      </w:r>
      <w:r w:rsidR="006A47B7" w:rsidRPr="00871EC1">
        <w:rPr>
          <w:lang w:val="en-AU"/>
        </w:rPr>
        <w:t>town</w:t>
      </w:r>
    </w:p>
    <w:p w14:paraId="52469EA9" w14:textId="33F44047" w:rsidR="000103F6" w:rsidRPr="00871EC1" w:rsidRDefault="000103F6" w:rsidP="00527448">
      <w:pPr>
        <w:pStyle w:val="Bulletedlist"/>
        <w:rPr>
          <w:lang w:val="en-AU"/>
        </w:rPr>
      </w:pPr>
      <w:r w:rsidRPr="00871EC1">
        <w:rPr>
          <w:lang w:val="en-AU"/>
        </w:rPr>
        <w:t xml:space="preserve">Optus shows 4G Plus outdoor coverage across the entire </w:t>
      </w:r>
      <w:r w:rsidR="006A47B7" w:rsidRPr="00871EC1">
        <w:rPr>
          <w:lang w:val="en-AU"/>
        </w:rPr>
        <w:t>town</w:t>
      </w:r>
    </w:p>
    <w:p w14:paraId="7A41A2F7" w14:textId="7B1435D9" w:rsidR="000103F6" w:rsidRPr="00871EC1" w:rsidRDefault="000103F6" w:rsidP="00527448">
      <w:pPr>
        <w:pStyle w:val="Bulletedlist"/>
        <w:rPr>
          <w:lang w:val="en-AU"/>
        </w:rPr>
      </w:pPr>
      <w:r w:rsidRPr="00871EC1">
        <w:rPr>
          <w:lang w:val="en-AU"/>
        </w:rPr>
        <w:t xml:space="preserve">Vodafone shows 4G indoor coverage across the entire </w:t>
      </w:r>
      <w:r w:rsidR="006A47B7" w:rsidRPr="00871EC1">
        <w:rPr>
          <w:lang w:val="en-AU"/>
        </w:rPr>
        <w:t>town</w:t>
      </w:r>
      <w:r w:rsidRPr="00871EC1">
        <w:rPr>
          <w:lang w:val="en-AU"/>
        </w:rPr>
        <w:t>.</w:t>
      </w:r>
    </w:p>
    <w:p w14:paraId="4315DB4F" w14:textId="5162C9B5"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6A47B7" w:rsidRPr="00623173">
        <w:rPr>
          <w:rFonts w:cstheme="minorHAnsi"/>
          <w:lang w:val="en-AU"/>
        </w:rPr>
        <w:t>town</w:t>
      </w:r>
      <w:r w:rsidRPr="00623173">
        <w:rPr>
          <w:rFonts w:cstheme="minorHAnsi"/>
          <w:lang w:val="en-AU"/>
        </w:rPr>
        <w:t>, with the three major mobile network operators all offering service.</w:t>
      </w:r>
    </w:p>
    <w:p w14:paraId="388B5006" w14:textId="77777777" w:rsidR="000103F6" w:rsidRPr="00871EC1" w:rsidRDefault="000103F6" w:rsidP="00104050">
      <w:pPr>
        <w:pStyle w:val="Heading5"/>
        <w:rPr>
          <w:lang w:val="en-AU"/>
        </w:rPr>
      </w:pPr>
      <w:bookmarkStart w:id="273" w:name="_Toc527530530"/>
      <w:r w:rsidRPr="00871EC1">
        <w:rPr>
          <w:lang w:val="en-AU"/>
        </w:rPr>
        <w:t>LP-WAN Coverage</w:t>
      </w:r>
      <w:bookmarkEnd w:id="273"/>
    </w:p>
    <w:p w14:paraId="5389C65A" w14:textId="77777777" w:rsidR="000103F6" w:rsidRPr="00623173" w:rsidRDefault="000103F6" w:rsidP="000103F6">
      <w:pPr>
        <w:rPr>
          <w:rFonts w:cstheme="minorHAnsi"/>
          <w:lang w:val="en-AU"/>
        </w:rPr>
      </w:pPr>
      <w:r w:rsidRPr="00623173">
        <w:rPr>
          <w:rFonts w:cstheme="minorHAnsi"/>
          <w:lang w:val="en-AU"/>
        </w:rPr>
        <w:t>There is extensive Taggle coverage in Winchelsea.</w:t>
      </w:r>
    </w:p>
    <w:p w14:paraId="678B522B" w14:textId="77777777" w:rsidR="000103F6" w:rsidRPr="00871EC1" w:rsidRDefault="000103F6" w:rsidP="00104050">
      <w:pPr>
        <w:pStyle w:val="Heading5"/>
        <w:rPr>
          <w:lang w:val="en-AU"/>
        </w:rPr>
      </w:pPr>
      <w:bookmarkStart w:id="274" w:name="_Toc527530531"/>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74"/>
    </w:p>
    <w:p w14:paraId="66DC35E7" w14:textId="77777777"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access available at the Winchelsea library. </w:t>
      </w:r>
    </w:p>
    <w:p w14:paraId="290CC98B"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6A9C9F2D" w14:textId="77777777" w:rsidR="000103F6" w:rsidRPr="00871EC1" w:rsidRDefault="000103F6" w:rsidP="00104050">
      <w:pPr>
        <w:pStyle w:val="Heading5"/>
        <w:rPr>
          <w:lang w:val="en-AU"/>
        </w:rPr>
      </w:pPr>
      <w:bookmarkStart w:id="275" w:name="_Toc527530532"/>
      <w:r w:rsidRPr="00871EC1">
        <w:rPr>
          <w:lang w:val="en-AU"/>
        </w:rPr>
        <w:t>Other</w:t>
      </w:r>
      <w:bookmarkEnd w:id="275"/>
    </w:p>
    <w:p w14:paraId="15937EB5" w14:textId="1F49F132" w:rsidR="000103F6" w:rsidRPr="00623173" w:rsidRDefault="000103F6" w:rsidP="000103F6">
      <w:pPr>
        <w:rPr>
          <w:rFonts w:cstheme="minorHAnsi"/>
          <w:lang w:val="en-AU"/>
        </w:rPr>
      </w:pPr>
      <w:proofErr w:type="spellStart"/>
      <w:r w:rsidRPr="00623173">
        <w:rPr>
          <w:rFonts w:cstheme="minorHAnsi"/>
          <w:lang w:val="en-AU"/>
        </w:rPr>
        <w:t>VicTrack</w:t>
      </w:r>
      <w:proofErr w:type="spellEnd"/>
      <w:r w:rsidRPr="00623173">
        <w:rPr>
          <w:rFonts w:cstheme="minorHAnsi"/>
          <w:lang w:val="en-AU"/>
        </w:rPr>
        <w:t xml:space="preserve"> fibre transits through the centre of Winchelsea, following the route of the train line with 220v power transiting along the northern fringes of the town.</w:t>
      </w:r>
      <w:r w:rsidR="00FC77C1" w:rsidRPr="00623173">
        <w:rPr>
          <w:rFonts w:cstheme="minorHAnsi"/>
          <w:lang w:val="en-AU"/>
        </w:rPr>
        <w:t xml:space="preserve"> </w:t>
      </w:r>
    </w:p>
    <w:p w14:paraId="567094CF" w14:textId="77777777" w:rsidR="000103F6" w:rsidRPr="00623173" w:rsidRDefault="000103F6" w:rsidP="000103F6">
      <w:pPr>
        <w:rPr>
          <w:rFonts w:cstheme="minorHAnsi"/>
          <w:lang w:val="en-AU"/>
        </w:rPr>
      </w:pPr>
      <w:r w:rsidRPr="00623173">
        <w:rPr>
          <w:rFonts w:cstheme="minorHAnsi"/>
          <w:lang w:val="en-AU"/>
        </w:rPr>
        <w:t>Utilising spare capacity on this fibre could enable high-speed connectivity to Melbourne.</w:t>
      </w:r>
    </w:p>
    <w:p w14:paraId="3809A5BD" w14:textId="77777777" w:rsidR="000103F6" w:rsidRPr="00871EC1" w:rsidRDefault="000103F6" w:rsidP="00104050">
      <w:pPr>
        <w:pStyle w:val="Heading2"/>
        <w:rPr>
          <w:lang w:val="en-AU"/>
        </w:rPr>
      </w:pPr>
      <w:bookmarkStart w:id="276" w:name="_Toc527530533"/>
      <w:bookmarkStart w:id="277" w:name="_Toc30164249"/>
      <w:r w:rsidRPr="00871EC1">
        <w:rPr>
          <w:lang w:val="en-AU"/>
        </w:rPr>
        <w:t>Town of Apollo Bay</w:t>
      </w:r>
      <w:bookmarkEnd w:id="276"/>
      <w:bookmarkEnd w:id="277"/>
    </w:p>
    <w:p w14:paraId="652803A6" w14:textId="77777777" w:rsidR="000103F6" w:rsidRPr="00623173" w:rsidRDefault="000103F6" w:rsidP="000103F6">
      <w:pPr>
        <w:rPr>
          <w:rFonts w:cstheme="minorHAnsi"/>
          <w:lang w:val="en-AU"/>
        </w:rPr>
      </w:pPr>
      <w:bookmarkStart w:id="278" w:name="_Hlk521939027"/>
      <w:r w:rsidRPr="00623173">
        <w:rPr>
          <w:rFonts w:cstheme="minorHAnsi"/>
          <w:lang w:val="en-AU"/>
        </w:rPr>
        <w:t>Apollo Bay</w:t>
      </w:r>
      <w:bookmarkEnd w:id="278"/>
      <w:r w:rsidRPr="00623173">
        <w:rPr>
          <w:rFonts w:cstheme="minorHAnsi"/>
          <w:lang w:val="en-AU"/>
        </w:rPr>
        <w:t xml:space="preserve"> is situated on the eastern side of Cape Otway, along the edge of the Barham River and on the Great Ocean Road, in the Colac Otway Shire. The town is a popular tourist destination, though it is smaller and quieter than other nearby places such as Lorne. It is also host to the annual Apollo Bay Music Festival and the Great Ocean Sports Festival.</w:t>
      </w:r>
    </w:p>
    <w:p w14:paraId="4B20D5CA"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45B68218" w14:textId="3C52C49A" w:rsidR="000103F6" w:rsidRPr="00871EC1" w:rsidRDefault="000103F6" w:rsidP="00104050">
      <w:pPr>
        <w:pStyle w:val="Bulletedlist"/>
        <w:rPr>
          <w:lang w:val="en-AU"/>
        </w:rPr>
      </w:pPr>
      <w:r w:rsidRPr="00871EC1">
        <w:rPr>
          <w:lang w:val="en-AU"/>
        </w:rPr>
        <w:t>The population of Apollo Bay declined by 0.4% over a decade to 1,366 in 2016, making it one of only three population centres to experience a population decline of the 1</w:t>
      </w:r>
      <w:r w:rsidR="00AB680C" w:rsidRPr="00871EC1">
        <w:rPr>
          <w:lang w:val="en-AU"/>
        </w:rPr>
        <w:t>6</w:t>
      </w:r>
      <w:r w:rsidRPr="00871EC1">
        <w:rPr>
          <w:lang w:val="en-AU"/>
        </w:rPr>
        <w:t xml:space="preserve"> places analysed</w:t>
      </w:r>
    </w:p>
    <w:p w14:paraId="05A9B926" w14:textId="77777777" w:rsidR="000103F6" w:rsidRPr="00871EC1" w:rsidRDefault="000103F6" w:rsidP="00104050">
      <w:pPr>
        <w:pStyle w:val="Bulletedlist"/>
        <w:rPr>
          <w:lang w:val="en-AU"/>
        </w:rPr>
      </w:pPr>
      <w:r w:rsidRPr="00871EC1">
        <w:rPr>
          <w:lang w:val="en-AU"/>
        </w:rPr>
        <w:t>631 people aged 15 and over reported being in the labour force in the week preceding the 2016 Census, with 44.4% being in full-time employment and 44.2% in part-time employment</w:t>
      </w:r>
    </w:p>
    <w:p w14:paraId="5B30A5E5" w14:textId="77777777" w:rsidR="000103F6" w:rsidRPr="00871EC1" w:rsidRDefault="000103F6" w:rsidP="00104050">
      <w:pPr>
        <w:pStyle w:val="Bulletedlist"/>
        <w:rPr>
          <w:lang w:val="en-AU"/>
        </w:rPr>
      </w:pPr>
      <w:r w:rsidRPr="00871EC1">
        <w:rPr>
          <w:lang w:val="en-AU"/>
        </w:rPr>
        <w:t>16.3% of the labour force classified themselves as managers, 13.1% as professionals and 8.1% as clerical and administrative workers</w:t>
      </w:r>
    </w:p>
    <w:p w14:paraId="745919C8" w14:textId="77777777" w:rsidR="000103F6" w:rsidRPr="00871EC1" w:rsidRDefault="000103F6" w:rsidP="00104050">
      <w:pPr>
        <w:pStyle w:val="Bulletedlist"/>
        <w:rPr>
          <w:lang w:val="en-AU"/>
        </w:rPr>
      </w:pPr>
      <w:r w:rsidRPr="00871EC1">
        <w:rPr>
          <w:lang w:val="en-AU"/>
        </w:rPr>
        <w:t>16.1% of the labour force cited their industry of employment as accommodation</w:t>
      </w:r>
    </w:p>
    <w:p w14:paraId="193EF476" w14:textId="77777777" w:rsidR="000103F6" w:rsidRPr="00871EC1" w:rsidRDefault="000103F6" w:rsidP="00104050">
      <w:pPr>
        <w:pStyle w:val="Bulletedlist"/>
        <w:rPr>
          <w:lang w:val="en-AU"/>
        </w:rPr>
      </w:pPr>
      <w:r w:rsidRPr="00871EC1">
        <w:rPr>
          <w:lang w:val="en-AU"/>
        </w:rPr>
        <w:t>One public hospital is located in the town</w:t>
      </w:r>
    </w:p>
    <w:p w14:paraId="1F350E70" w14:textId="4E4D157F" w:rsidR="000103F6" w:rsidRPr="00871EC1" w:rsidRDefault="000103F6" w:rsidP="00104050">
      <w:pPr>
        <w:pStyle w:val="Bulletedlist"/>
        <w:rPr>
          <w:lang w:val="en-AU"/>
        </w:rPr>
      </w:pPr>
      <w:r w:rsidRPr="00871EC1">
        <w:rPr>
          <w:lang w:val="en-AU"/>
        </w:rPr>
        <w:t xml:space="preserve">The town has </w:t>
      </w:r>
      <w:r w:rsidR="00407C56" w:rsidRPr="00871EC1">
        <w:rPr>
          <w:lang w:val="en-AU"/>
        </w:rPr>
        <w:t>one</w:t>
      </w:r>
      <w:r w:rsidRPr="00871EC1">
        <w:rPr>
          <w:lang w:val="en-AU"/>
        </w:rPr>
        <w:t xml:space="preserve"> primary school</w:t>
      </w:r>
    </w:p>
    <w:p w14:paraId="5177A1AC" w14:textId="77777777" w:rsidR="000103F6" w:rsidRPr="00871EC1" w:rsidRDefault="000103F6" w:rsidP="00104050">
      <w:pPr>
        <w:pStyle w:val="Bulletedlist"/>
        <w:rPr>
          <w:lang w:val="en-AU"/>
        </w:rPr>
      </w:pPr>
      <w:r w:rsidRPr="00871EC1">
        <w:rPr>
          <w:lang w:val="en-AU"/>
        </w:rPr>
        <w:t>With a median age of 48, Apollo Bay is older than the median of 42 for the major population centres analysed in the region and above the Victorian median of 37</w:t>
      </w:r>
    </w:p>
    <w:p w14:paraId="75822C28" w14:textId="37618A07" w:rsidR="000103F6" w:rsidRPr="00871EC1" w:rsidRDefault="000103F6" w:rsidP="00104050">
      <w:pPr>
        <w:pStyle w:val="Bulletedlist"/>
        <w:rPr>
          <w:lang w:val="en-AU"/>
        </w:rPr>
      </w:pPr>
      <w:r w:rsidRPr="00871EC1">
        <w:rPr>
          <w:lang w:val="en-AU"/>
        </w:rPr>
        <w:t xml:space="preserve">The ABS report a median annual household income of $47.8K for Apollo Bay, below the median of $62.9K for the major population centres analysed in the region </w:t>
      </w:r>
    </w:p>
    <w:p w14:paraId="1DE4F138" w14:textId="41D4C7A0"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123 businesses in the town or its near surrounds </w:t>
      </w:r>
    </w:p>
    <w:p w14:paraId="7306C064" w14:textId="31D6EDF8" w:rsidR="000103F6" w:rsidRPr="00871EC1" w:rsidRDefault="000103F6" w:rsidP="00104050">
      <w:pPr>
        <w:pStyle w:val="Bulletedlist"/>
        <w:rPr>
          <w:lang w:val="en-AU"/>
        </w:rPr>
      </w:pPr>
      <w:r w:rsidRPr="00871EC1">
        <w:rPr>
          <w:lang w:val="en-AU"/>
        </w:rPr>
        <w:t>In 76.4% of dwellings, at least one person accessed the internet from home</w:t>
      </w:r>
      <w:r w:rsidR="00827B05" w:rsidRPr="00871EC1">
        <w:rPr>
          <w:lang w:val="en-AU"/>
        </w:rPr>
        <w:t>.</w:t>
      </w:r>
      <w:r w:rsidRPr="00871EC1">
        <w:rPr>
          <w:lang w:val="en-AU"/>
        </w:rPr>
        <w:t xml:space="preserve"> </w:t>
      </w:r>
    </w:p>
    <w:p w14:paraId="650FAE5E" w14:textId="77777777" w:rsidR="000103F6" w:rsidRPr="00871EC1" w:rsidRDefault="000103F6" w:rsidP="00104050">
      <w:pPr>
        <w:pStyle w:val="Heading5"/>
        <w:rPr>
          <w:lang w:val="en-AU"/>
        </w:rPr>
      </w:pPr>
      <w:bookmarkStart w:id="279" w:name="_Toc527530534"/>
      <w:r w:rsidRPr="00871EC1">
        <w:rPr>
          <w:lang w:val="en-AU"/>
        </w:rPr>
        <w:t>Skills</w:t>
      </w:r>
      <w:bookmarkEnd w:id="279"/>
    </w:p>
    <w:p w14:paraId="25A137AC"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34E18E10" w14:textId="77777777" w:rsidR="000103F6" w:rsidRPr="00871EC1" w:rsidRDefault="000103F6" w:rsidP="00104050">
      <w:pPr>
        <w:pStyle w:val="Bulletedlist"/>
        <w:rPr>
          <w:lang w:val="en-AU"/>
        </w:rPr>
      </w:pPr>
      <w:r w:rsidRPr="00871EC1">
        <w:rPr>
          <w:lang w:val="en-AU"/>
        </w:rPr>
        <w:t xml:space="preserve">26.0%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4C13C7B7" w14:textId="7E3E82E6" w:rsidR="000103F6" w:rsidRPr="00871EC1" w:rsidRDefault="000103F6" w:rsidP="00104050">
      <w:pPr>
        <w:pStyle w:val="Bulletedlist"/>
        <w:rPr>
          <w:lang w:val="en-AU"/>
        </w:rPr>
      </w:pPr>
      <w:r w:rsidRPr="00871EC1">
        <w:rPr>
          <w:lang w:val="en-AU"/>
        </w:rPr>
        <w:t>another 19.4% have completed level III or IV trade certificates</w:t>
      </w:r>
    </w:p>
    <w:p w14:paraId="2DE19165" w14:textId="77777777" w:rsidR="000103F6" w:rsidRPr="00871EC1" w:rsidRDefault="000103F6" w:rsidP="00104050">
      <w:pPr>
        <w:pStyle w:val="Bulletedlist"/>
        <w:rPr>
          <w:lang w:val="en-AU"/>
        </w:rPr>
      </w:pPr>
      <w:r w:rsidRPr="00871EC1">
        <w:rPr>
          <w:lang w:val="en-AU"/>
        </w:rPr>
        <w:t>another 13.1% have completed year 12.</w:t>
      </w:r>
    </w:p>
    <w:p w14:paraId="3F9B9968"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Colac-Otway LGA had 4.1% employment in the industry sectors with strong technology exposure.</w:t>
      </w:r>
    </w:p>
    <w:p w14:paraId="4F59140E" w14:textId="77777777" w:rsidR="000103F6" w:rsidRPr="00871EC1" w:rsidRDefault="000103F6" w:rsidP="00104050">
      <w:pPr>
        <w:pStyle w:val="Heading5"/>
        <w:rPr>
          <w:lang w:val="en-AU"/>
        </w:rPr>
      </w:pPr>
      <w:bookmarkStart w:id="280" w:name="_Toc527530535"/>
      <w:r w:rsidRPr="00871EC1">
        <w:rPr>
          <w:lang w:val="en-AU"/>
        </w:rPr>
        <w:t>Fixed Broadband</w:t>
      </w:r>
      <w:bookmarkEnd w:id="280"/>
    </w:p>
    <w:p w14:paraId="1556BB38" w14:textId="3ADA3F06" w:rsidR="00D2513B" w:rsidRPr="00623173" w:rsidRDefault="00D2513B" w:rsidP="00D2513B">
      <w:pPr>
        <w:keepNext/>
        <w:rPr>
          <w:rFonts w:cstheme="minorHAnsi"/>
          <w:lang w:val="en-AU"/>
        </w:rPr>
      </w:pPr>
      <w:r w:rsidRPr="00623173">
        <w:rPr>
          <w:rFonts w:cstheme="minorHAnsi"/>
          <w:lang w:val="en-AU"/>
        </w:rPr>
        <w:t xml:space="preserve">The map below shows the status of the NBN rollout in the town of Apollo Bay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are planned or under construction. </w:t>
      </w:r>
    </w:p>
    <w:p w14:paraId="256CC631" w14:textId="437FEE02" w:rsidR="000103F6" w:rsidRPr="00623173" w:rsidRDefault="000103F6" w:rsidP="000103F6">
      <w:pPr>
        <w:rPr>
          <w:rFonts w:cstheme="minorHAnsi"/>
          <w:lang w:val="en-AU"/>
        </w:rPr>
      </w:pPr>
      <w:r w:rsidRPr="00623173">
        <w:rPr>
          <w:rFonts w:cstheme="minorHAnsi"/>
          <w:lang w:val="en-AU"/>
        </w:rPr>
        <w:t xml:space="preserve">Apollo Bay will be largely serviced by NBN </w:t>
      </w:r>
      <w:r w:rsidR="00D32986" w:rsidRPr="00623173">
        <w:rPr>
          <w:rFonts w:cstheme="minorHAnsi"/>
          <w:lang w:val="en-AU"/>
        </w:rPr>
        <w:t>FTTN</w:t>
      </w:r>
      <w:r w:rsidRPr="00623173">
        <w:rPr>
          <w:rFonts w:cstheme="minorHAnsi"/>
          <w:lang w:val="en-AU"/>
        </w:rPr>
        <w:t xml:space="preserve">, with small pockets of </w:t>
      </w:r>
      <w:r w:rsidR="00D32986" w:rsidRPr="00623173">
        <w:rPr>
          <w:rFonts w:cstheme="minorHAnsi"/>
          <w:lang w:val="en-AU"/>
        </w:rPr>
        <w:t>FTTP</w:t>
      </w:r>
      <w:r w:rsidRPr="00623173">
        <w:rPr>
          <w:rFonts w:cstheme="minorHAnsi"/>
          <w:lang w:val="en-AU"/>
        </w:rPr>
        <w:t xml:space="preserve"> (for example, Ocean Park Drive Marengo), with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and </w:t>
      </w:r>
      <w:r w:rsidR="00946594" w:rsidRPr="00623173">
        <w:rPr>
          <w:rFonts w:cstheme="minorHAnsi"/>
          <w:lang w:val="en-AU"/>
        </w:rPr>
        <w:t>satellite</w:t>
      </w:r>
      <w:r w:rsidRPr="00623173">
        <w:rPr>
          <w:rFonts w:cstheme="minorHAnsi"/>
          <w:lang w:val="en-AU"/>
        </w:rPr>
        <w:t xml:space="preserve"> in areas surrounding the city.</w:t>
      </w:r>
    </w:p>
    <w:p w14:paraId="67E4E8F4" w14:textId="19CC1D7E" w:rsidR="00B01A90" w:rsidRPr="00623173" w:rsidRDefault="00ED6B89" w:rsidP="00104050">
      <w:pPr>
        <w:keepNext/>
        <w:rPr>
          <w:rFonts w:cstheme="minorHAnsi"/>
          <w:lang w:val="en-AU"/>
        </w:rPr>
      </w:pPr>
      <w:r w:rsidRPr="00623173">
        <w:rPr>
          <w:rFonts w:cstheme="minorHAnsi"/>
          <w:noProof/>
          <w:lang w:val="en-AU"/>
        </w:rPr>
        <w:drawing>
          <wp:inline distT="0" distB="0" distL="0" distR="0" wp14:anchorId="46941E2D" wp14:editId="38CBE9A8">
            <wp:extent cx="3014980" cy="1988185"/>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Apollo Bay NBN Co.PNG"/>
                    <pic:cNvPicPr/>
                  </pic:nvPicPr>
                  <pic:blipFill>
                    <a:blip r:embed="rId60" cstate="screen">
                      <a:extLst>
                        <a:ext uri="{28A0092B-C50C-407E-A947-70E740481C1C}">
                          <a14:useLocalDpi xmlns:a14="http://schemas.microsoft.com/office/drawing/2010/main"/>
                        </a:ext>
                      </a:extLst>
                    </a:blip>
                    <a:stretch>
                      <a:fillRect/>
                    </a:stretch>
                  </pic:blipFill>
                  <pic:spPr>
                    <a:xfrm>
                      <a:off x="0" y="0"/>
                      <a:ext cx="3014980" cy="1988185"/>
                    </a:xfrm>
                    <a:prstGeom prst="rect">
                      <a:avLst/>
                    </a:prstGeom>
                  </pic:spPr>
                </pic:pic>
              </a:graphicData>
            </a:graphic>
          </wp:inline>
        </w:drawing>
      </w:r>
    </w:p>
    <w:p w14:paraId="59AA5B85" w14:textId="11553B26" w:rsidR="000103F6" w:rsidRPr="00871EC1" w:rsidRDefault="00B01A90"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34</w:t>
      </w:r>
      <w:r w:rsidRPr="00871EC1">
        <w:rPr>
          <w:lang w:val="en-AU"/>
        </w:rPr>
        <w:fldChar w:fldCharType="end"/>
      </w:r>
      <w:r w:rsidRPr="00871EC1">
        <w:rPr>
          <w:lang w:val="en-AU"/>
        </w:rPr>
        <w:t xml:space="preserve"> NBN Broadband Coverage of Apollo Bay (</w:t>
      </w:r>
      <w:r w:rsidR="00D2513B" w:rsidRPr="00871EC1">
        <w:rPr>
          <w:lang w:val="en-AU"/>
        </w:rPr>
        <w:t>NBN Co</w:t>
      </w:r>
      <w:r w:rsidRPr="00871EC1">
        <w:rPr>
          <w:lang w:val="en-AU"/>
        </w:rPr>
        <w:t>)</w:t>
      </w:r>
    </w:p>
    <w:p w14:paraId="64934B97" w14:textId="2A025E09" w:rsidR="000103F6" w:rsidRPr="00623173" w:rsidRDefault="000103F6" w:rsidP="00104050">
      <w:pPr>
        <w:rPr>
          <w:rFonts w:cstheme="minorHAnsi"/>
          <w:lang w:val="en-AU"/>
        </w:rPr>
      </w:pPr>
      <w:r w:rsidRPr="00623173">
        <w:rPr>
          <w:rFonts w:cstheme="minorHAnsi"/>
          <w:lang w:val="en-AU"/>
        </w:rPr>
        <w:t xml:space="preserve">Examining a satellite map of the same area shows that most of the premises in Apollo Bay fall within the </w:t>
      </w:r>
      <w:r w:rsidR="00D32986" w:rsidRPr="00623173">
        <w:rPr>
          <w:rFonts w:cstheme="minorHAnsi"/>
          <w:lang w:val="en-AU"/>
        </w:rPr>
        <w:t>FTTP</w:t>
      </w:r>
      <w:r w:rsidRPr="00623173">
        <w:rPr>
          <w:rFonts w:cstheme="minorHAnsi"/>
          <w:lang w:val="en-AU"/>
        </w:rPr>
        <w:t xml:space="preserve"> or </w:t>
      </w:r>
      <w:r w:rsidR="00D32986" w:rsidRPr="00623173">
        <w:rPr>
          <w:rFonts w:cstheme="minorHAnsi"/>
          <w:lang w:val="en-AU"/>
        </w:rPr>
        <w:t>FTTN</w:t>
      </w:r>
      <w:r w:rsidRPr="00623173">
        <w:rPr>
          <w:rFonts w:cstheme="minorHAnsi"/>
          <w:lang w:val="en-AU"/>
        </w:rPr>
        <w:t xml:space="preserve"> area.</w:t>
      </w:r>
    </w:p>
    <w:p w14:paraId="01C7C5B0" w14:textId="77777777" w:rsidR="000103F6" w:rsidRPr="00871EC1" w:rsidRDefault="000103F6" w:rsidP="00104050">
      <w:pPr>
        <w:pStyle w:val="Heading5"/>
        <w:rPr>
          <w:lang w:val="en-AU"/>
        </w:rPr>
      </w:pPr>
      <w:bookmarkStart w:id="281" w:name="_Toc527530536"/>
      <w:r w:rsidRPr="00871EC1">
        <w:rPr>
          <w:lang w:val="en-AU"/>
        </w:rPr>
        <w:t>Mobile Coverage</w:t>
      </w:r>
      <w:bookmarkEnd w:id="281"/>
    </w:p>
    <w:p w14:paraId="67F79EA4" w14:textId="77777777" w:rsidR="000103F6" w:rsidRPr="00623173" w:rsidRDefault="000103F6" w:rsidP="000103F6">
      <w:pPr>
        <w:rPr>
          <w:rFonts w:cstheme="minorHAnsi"/>
          <w:lang w:val="en-AU"/>
        </w:rPr>
      </w:pPr>
      <w:r w:rsidRPr="00623173">
        <w:rPr>
          <w:rFonts w:cstheme="minorHAnsi"/>
          <w:lang w:val="en-AU"/>
        </w:rPr>
        <w:t>Based on public coverage maps:</w:t>
      </w:r>
    </w:p>
    <w:p w14:paraId="218DF224" w14:textId="6EDEEAA4"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6A47B7" w:rsidRPr="00871EC1">
        <w:rPr>
          <w:lang w:val="en-AU"/>
        </w:rPr>
        <w:t>town</w:t>
      </w:r>
    </w:p>
    <w:p w14:paraId="5D8F2385" w14:textId="78DC794E" w:rsidR="000103F6" w:rsidRPr="00871EC1" w:rsidRDefault="000103F6" w:rsidP="00104050">
      <w:pPr>
        <w:pStyle w:val="Bulletedlist"/>
        <w:rPr>
          <w:lang w:val="en-AU"/>
        </w:rPr>
      </w:pPr>
      <w:r w:rsidRPr="00871EC1">
        <w:rPr>
          <w:lang w:val="en-AU"/>
        </w:rPr>
        <w:t xml:space="preserve">Optus shows 4G Plus outdoor coverage across the entire </w:t>
      </w:r>
      <w:r w:rsidR="006A47B7" w:rsidRPr="00871EC1">
        <w:rPr>
          <w:lang w:val="en-AU"/>
        </w:rPr>
        <w:t>town</w:t>
      </w:r>
    </w:p>
    <w:p w14:paraId="57529A5A" w14:textId="7D045DA2" w:rsidR="000103F6" w:rsidRPr="00871EC1" w:rsidRDefault="000103F6" w:rsidP="00104050">
      <w:pPr>
        <w:pStyle w:val="Bulletedlist"/>
        <w:rPr>
          <w:lang w:val="en-AU"/>
        </w:rPr>
      </w:pPr>
      <w:r w:rsidRPr="00871EC1">
        <w:rPr>
          <w:lang w:val="en-AU"/>
        </w:rPr>
        <w:t xml:space="preserve">Vodafone shows 4G indoor coverage across the entire </w:t>
      </w:r>
      <w:r w:rsidR="006A47B7" w:rsidRPr="00871EC1">
        <w:rPr>
          <w:lang w:val="en-AU"/>
        </w:rPr>
        <w:t>town</w:t>
      </w:r>
      <w:r w:rsidRPr="00871EC1">
        <w:rPr>
          <w:lang w:val="en-AU"/>
        </w:rPr>
        <w:t>.</w:t>
      </w:r>
    </w:p>
    <w:p w14:paraId="16F86443" w14:textId="2B890651"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6A47B7" w:rsidRPr="00623173">
        <w:rPr>
          <w:rFonts w:cstheme="minorHAnsi"/>
          <w:lang w:val="en-AU"/>
        </w:rPr>
        <w:t>town</w:t>
      </w:r>
      <w:r w:rsidRPr="00623173">
        <w:rPr>
          <w:rFonts w:cstheme="minorHAnsi"/>
          <w:lang w:val="en-AU"/>
        </w:rPr>
        <w:t>, with the three major mobile network operators all offering service.</w:t>
      </w:r>
    </w:p>
    <w:p w14:paraId="522B1197" w14:textId="77777777" w:rsidR="000103F6" w:rsidRPr="00871EC1" w:rsidRDefault="000103F6" w:rsidP="00104050">
      <w:pPr>
        <w:pStyle w:val="Heading5"/>
        <w:rPr>
          <w:lang w:val="en-AU"/>
        </w:rPr>
      </w:pPr>
      <w:bookmarkStart w:id="282" w:name="_Toc527530537"/>
      <w:r w:rsidRPr="00871EC1">
        <w:rPr>
          <w:lang w:val="en-AU"/>
        </w:rPr>
        <w:t>LP-WAN Coverage</w:t>
      </w:r>
      <w:bookmarkEnd w:id="282"/>
    </w:p>
    <w:p w14:paraId="3AE8994D" w14:textId="518F40A9" w:rsidR="000103F6" w:rsidRPr="00623173" w:rsidRDefault="000103F6" w:rsidP="000103F6">
      <w:pPr>
        <w:rPr>
          <w:rFonts w:cstheme="minorHAnsi"/>
          <w:lang w:val="en-AU"/>
        </w:rPr>
      </w:pPr>
      <w:r w:rsidRPr="00623173">
        <w:rPr>
          <w:rFonts w:cstheme="minorHAnsi"/>
          <w:lang w:val="en-AU"/>
        </w:rPr>
        <w:t>There is extensive Taggle coverage in Apollo Bay.</w:t>
      </w:r>
    </w:p>
    <w:p w14:paraId="084DEC14" w14:textId="77777777" w:rsidR="000103F6" w:rsidRPr="00871EC1" w:rsidRDefault="000103F6" w:rsidP="00104050">
      <w:pPr>
        <w:pStyle w:val="Heading5"/>
        <w:rPr>
          <w:lang w:val="en-AU"/>
        </w:rPr>
      </w:pPr>
      <w:bookmarkStart w:id="283" w:name="_Toc527530538"/>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83"/>
    </w:p>
    <w:p w14:paraId="30666B39" w14:textId="4145CDD8" w:rsidR="000103F6" w:rsidRPr="00623173" w:rsidRDefault="00AB2670" w:rsidP="000103F6">
      <w:pPr>
        <w:rPr>
          <w:rFonts w:cstheme="minorHAnsi"/>
          <w:lang w:val="en-AU"/>
        </w:rPr>
      </w:pPr>
      <w:r w:rsidRPr="00623173">
        <w:rPr>
          <w:rFonts w:cstheme="minorHAnsi"/>
          <w:lang w:val="en-AU"/>
        </w:rPr>
        <w:t>24-hour</w:t>
      </w:r>
      <w:r w:rsidR="000103F6" w:rsidRPr="00623173">
        <w:rPr>
          <w:rFonts w:cstheme="minorHAnsi"/>
          <w:lang w:val="en-AU"/>
        </w:rPr>
        <w:t xml:space="preserve"> free </w:t>
      </w:r>
      <w:proofErr w:type="spellStart"/>
      <w:r w:rsidR="000103F6" w:rsidRPr="00623173">
        <w:rPr>
          <w:rFonts w:cstheme="minorHAnsi"/>
          <w:lang w:val="en-AU"/>
        </w:rPr>
        <w:t>WiFi</w:t>
      </w:r>
      <w:proofErr w:type="spellEnd"/>
      <w:r w:rsidR="000103F6" w:rsidRPr="00623173">
        <w:rPr>
          <w:rFonts w:cstheme="minorHAnsi"/>
          <w:lang w:val="en-AU"/>
        </w:rPr>
        <w:t xml:space="preserve"> access available at the Apollo bay</w:t>
      </w:r>
      <w:r w:rsidR="00FC77C1" w:rsidRPr="00623173">
        <w:rPr>
          <w:rFonts w:cstheme="minorHAnsi"/>
          <w:lang w:val="en-AU"/>
        </w:rPr>
        <w:t xml:space="preserve"> </w:t>
      </w:r>
      <w:r w:rsidR="000103F6" w:rsidRPr="00623173">
        <w:rPr>
          <w:rFonts w:cstheme="minorHAnsi"/>
          <w:lang w:val="en-AU"/>
        </w:rPr>
        <w:t xml:space="preserve">library. </w:t>
      </w:r>
    </w:p>
    <w:p w14:paraId="642C26C6"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0CD85532" w14:textId="77777777" w:rsidR="000103F6" w:rsidRPr="00871EC1" w:rsidRDefault="000103F6" w:rsidP="00104050">
      <w:pPr>
        <w:pStyle w:val="Heading5"/>
        <w:rPr>
          <w:lang w:val="en-AU"/>
        </w:rPr>
      </w:pPr>
      <w:bookmarkStart w:id="284" w:name="_Toc527530539"/>
      <w:r w:rsidRPr="00871EC1">
        <w:rPr>
          <w:lang w:val="en-AU"/>
        </w:rPr>
        <w:t>Other</w:t>
      </w:r>
      <w:bookmarkEnd w:id="284"/>
    </w:p>
    <w:p w14:paraId="62491BC7" w14:textId="77777777" w:rsidR="000103F6" w:rsidRPr="00623173" w:rsidRDefault="000103F6" w:rsidP="000103F6">
      <w:pPr>
        <w:rPr>
          <w:rFonts w:cstheme="minorHAnsi"/>
          <w:lang w:val="en-AU"/>
        </w:rPr>
      </w:pPr>
      <w:r w:rsidRPr="00623173">
        <w:rPr>
          <w:rFonts w:cstheme="minorHAnsi"/>
          <w:lang w:val="en-AU"/>
        </w:rPr>
        <w:t xml:space="preserve">Point Lonsdale-Queenscliff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29BB9F79" w14:textId="2143E2F3" w:rsidR="000103F6" w:rsidRPr="00871EC1" w:rsidRDefault="000103F6" w:rsidP="00104050">
      <w:pPr>
        <w:pStyle w:val="Heading2"/>
        <w:rPr>
          <w:lang w:val="en-AU"/>
        </w:rPr>
      </w:pPr>
      <w:bookmarkStart w:id="285" w:name="_Toc527530540"/>
      <w:bookmarkStart w:id="286" w:name="_Toc30164250"/>
      <w:r w:rsidRPr="00871EC1">
        <w:rPr>
          <w:lang w:val="en-AU"/>
        </w:rPr>
        <w:t>Town of Aireys Inlet-Fairhaven</w:t>
      </w:r>
      <w:bookmarkEnd w:id="285"/>
      <w:bookmarkEnd w:id="286"/>
    </w:p>
    <w:p w14:paraId="1DE1BA4E" w14:textId="77777777" w:rsidR="000103F6" w:rsidRPr="00623173" w:rsidRDefault="000103F6" w:rsidP="000103F6">
      <w:pPr>
        <w:rPr>
          <w:rFonts w:cstheme="minorHAnsi"/>
          <w:lang w:val="en-AU"/>
        </w:rPr>
      </w:pPr>
      <w:r w:rsidRPr="00623173">
        <w:rPr>
          <w:rFonts w:cstheme="minorHAnsi"/>
          <w:lang w:val="en-AU"/>
        </w:rPr>
        <w:t xml:space="preserve">Aireys Inlet-Fairhaven is a small coastal population centre located along the Great Ocean Road in the Surf Coast Shire of Victoria. The area is a popular holiday destination, with many homes being used for that purpose. Fairhaven Beach is a popular spot for surfers, and the Split Point Lighthouse in Aireys Inlet is one of the main attractions of the town making it an icon along the Great Ocean Road. </w:t>
      </w:r>
    </w:p>
    <w:p w14:paraId="77B4F18A"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73A3259A" w14:textId="3D269C8C" w:rsidR="000103F6" w:rsidRPr="00871EC1" w:rsidRDefault="000103F6" w:rsidP="00104050">
      <w:pPr>
        <w:pStyle w:val="Bulletedlist"/>
        <w:rPr>
          <w:lang w:val="en-AU"/>
        </w:rPr>
      </w:pPr>
      <w:r w:rsidRPr="00871EC1">
        <w:rPr>
          <w:lang w:val="en-AU"/>
        </w:rPr>
        <w:t>The population of Aireys Inlet-Fairhaven declined by 2.8% over a decade to 1,116 in 2016, the second lowest of the 1</w:t>
      </w:r>
      <w:r w:rsidR="00EE12C6" w:rsidRPr="00871EC1">
        <w:rPr>
          <w:lang w:val="en-AU"/>
        </w:rPr>
        <w:t>6</w:t>
      </w:r>
      <w:r w:rsidRPr="00871EC1">
        <w:rPr>
          <w:lang w:val="en-AU"/>
        </w:rPr>
        <w:t xml:space="preserve"> most significant population centres analysed in the region</w:t>
      </w:r>
    </w:p>
    <w:p w14:paraId="54E6897E" w14:textId="77777777" w:rsidR="000103F6" w:rsidRPr="00871EC1" w:rsidRDefault="000103F6" w:rsidP="00104050">
      <w:pPr>
        <w:pStyle w:val="Bulletedlist"/>
        <w:rPr>
          <w:lang w:val="en-AU"/>
        </w:rPr>
      </w:pPr>
      <w:r w:rsidRPr="00871EC1">
        <w:rPr>
          <w:lang w:val="en-AU"/>
        </w:rPr>
        <w:t>519 people aged 15 and over reported being in the labour force in the week preceding the 2016 Census, with 45.7% being in full-time employment and 47.6% in part-time employment</w:t>
      </w:r>
    </w:p>
    <w:p w14:paraId="2B358D0D" w14:textId="77777777" w:rsidR="000103F6" w:rsidRPr="00871EC1" w:rsidRDefault="000103F6" w:rsidP="00104050">
      <w:pPr>
        <w:pStyle w:val="Bulletedlist"/>
        <w:rPr>
          <w:lang w:val="en-AU"/>
        </w:rPr>
      </w:pPr>
      <w:r w:rsidRPr="00871EC1">
        <w:rPr>
          <w:lang w:val="en-AU"/>
        </w:rPr>
        <w:t>17.5% of the labour force classified themselves as managers, 28.2% as professionals and 7.8% as clerical and administrative workers</w:t>
      </w:r>
    </w:p>
    <w:p w14:paraId="4071033D" w14:textId="77777777" w:rsidR="000103F6" w:rsidRPr="00871EC1" w:rsidRDefault="000103F6" w:rsidP="00104050">
      <w:pPr>
        <w:pStyle w:val="Bulletedlist"/>
        <w:rPr>
          <w:lang w:val="en-AU"/>
        </w:rPr>
      </w:pPr>
      <w:r w:rsidRPr="00871EC1">
        <w:rPr>
          <w:lang w:val="en-AU"/>
        </w:rPr>
        <w:t>6.8% of the labour force cited their industry of employment as hospitals (except psychiatric hospitals) and 3.6% cited local government administration</w:t>
      </w:r>
    </w:p>
    <w:p w14:paraId="4A961AFE" w14:textId="79555226" w:rsidR="000103F6" w:rsidRPr="00871EC1" w:rsidRDefault="000103F6" w:rsidP="00104050">
      <w:pPr>
        <w:pStyle w:val="Bulletedlist"/>
        <w:rPr>
          <w:lang w:val="en-AU"/>
        </w:rPr>
      </w:pPr>
      <w:r w:rsidRPr="00871EC1">
        <w:rPr>
          <w:lang w:val="en-AU"/>
        </w:rPr>
        <w:t>There are no hospitals in the town, but there is a public hospital in Lorne nearby to the south</w:t>
      </w:r>
      <w:r w:rsidR="00EE12C6" w:rsidRPr="00871EC1">
        <w:rPr>
          <w:lang w:val="en-AU"/>
        </w:rPr>
        <w:t>-</w:t>
      </w:r>
      <w:r w:rsidRPr="00871EC1">
        <w:rPr>
          <w:lang w:val="en-AU"/>
        </w:rPr>
        <w:t>west</w:t>
      </w:r>
    </w:p>
    <w:p w14:paraId="7B966853" w14:textId="0D508067" w:rsidR="000103F6" w:rsidRPr="00871EC1" w:rsidRDefault="000103F6" w:rsidP="00104050">
      <w:pPr>
        <w:pStyle w:val="Bulletedlist"/>
        <w:rPr>
          <w:lang w:val="en-AU"/>
        </w:rPr>
      </w:pPr>
      <w:r w:rsidRPr="00871EC1">
        <w:rPr>
          <w:lang w:val="en-AU"/>
        </w:rPr>
        <w:t xml:space="preserve">The town has </w:t>
      </w:r>
      <w:r w:rsidR="00EE12C6" w:rsidRPr="00871EC1">
        <w:rPr>
          <w:lang w:val="en-AU"/>
        </w:rPr>
        <w:t>one</w:t>
      </w:r>
      <w:r w:rsidRPr="00871EC1">
        <w:rPr>
          <w:lang w:val="en-AU"/>
        </w:rPr>
        <w:t xml:space="preserve"> primary school</w:t>
      </w:r>
    </w:p>
    <w:p w14:paraId="542D2120" w14:textId="77777777" w:rsidR="000103F6" w:rsidRPr="00871EC1" w:rsidRDefault="000103F6" w:rsidP="00104050">
      <w:pPr>
        <w:pStyle w:val="Bulletedlist"/>
        <w:rPr>
          <w:lang w:val="en-AU"/>
        </w:rPr>
      </w:pPr>
      <w:r w:rsidRPr="00871EC1">
        <w:rPr>
          <w:lang w:val="en-AU"/>
        </w:rPr>
        <w:t>With a median age of 53, Aireys Inlet-Fairhaven has one of the older populations in the region</w:t>
      </w:r>
    </w:p>
    <w:p w14:paraId="625CB4E5" w14:textId="4F3C8842" w:rsidR="000103F6" w:rsidRPr="00871EC1" w:rsidRDefault="000103F6" w:rsidP="00104050">
      <w:pPr>
        <w:pStyle w:val="Bulletedlist"/>
        <w:rPr>
          <w:lang w:val="en-AU"/>
        </w:rPr>
      </w:pPr>
      <w:r w:rsidRPr="00871EC1">
        <w:rPr>
          <w:lang w:val="en-AU"/>
        </w:rPr>
        <w:t>The ABS report a median annual household income of $63.1K for Aireys Inlet-Fairhaven, just above the median of $62.9K for the biggest population centres in the region but still below Melbourne’s $80.4K</w:t>
      </w:r>
    </w:p>
    <w:p w14:paraId="1994A117" w14:textId="302A4C88"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52 businesses in the town or its near surrounds </w:t>
      </w:r>
    </w:p>
    <w:p w14:paraId="75F4B868" w14:textId="629E92E4" w:rsidR="000103F6" w:rsidRPr="00871EC1" w:rsidRDefault="000103F6" w:rsidP="00104050">
      <w:pPr>
        <w:pStyle w:val="Bulletedlist"/>
        <w:rPr>
          <w:lang w:val="en-AU"/>
        </w:rPr>
      </w:pPr>
      <w:r w:rsidRPr="00871EC1">
        <w:rPr>
          <w:lang w:val="en-AU"/>
        </w:rPr>
        <w:t>In 89.0% of dwellings, at least one person accessed the internet from home</w:t>
      </w:r>
      <w:r w:rsidR="00EE12C6" w:rsidRPr="00871EC1">
        <w:rPr>
          <w:lang w:val="en-AU"/>
        </w:rPr>
        <w:t>.</w:t>
      </w:r>
      <w:r w:rsidRPr="00871EC1">
        <w:rPr>
          <w:lang w:val="en-AU"/>
        </w:rPr>
        <w:t xml:space="preserve"> </w:t>
      </w:r>
    </w:p>
    <w:p w14:paraId="485371CE" w14:textId="77777777" w:rsidR="000103F6" w:rsidRPr="00871EC1" w:rsidRDefault="000103F6" w:rsidP="00104050">
      <w:pPr>
        <w:pStyle w:val="Heading5"/>
        <w:rPr>
          <w:lang w:val="en-AU"/>
        </w:rPr>
      </w:pPr>
      <w:bookmarkStart w:id="287" w:name="_Toc527530541"/>
      <w:r w:rsidRPr="00871EC1">
        <w:rPr>
          <w:lang w:val="en-AU"/>
        </w:rPr>
        <w:t>Skills</w:t>
      </w:r>
      <w:bookmarkEnd w:id="287"/>
    </w:p>
    <w:p w14:paraId="4441C7C6"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2A99CBE6" w14:textId="77777777" w:rsidR="000103F6" w:rsidRPr="00871EC1" w:rsidRDefault="000103F6" w:rsidP="00104050">
      <w:pPr>
        <w:pStyle w:val="Bulletedlist"/>
        <w:rPr>
          <w:lang w:val="en-AU"/>
        </w:rPr>
      </w:pPr>
      <w:r w:rsidRPr="00871EC1">
        <w:rPr>
          <w:lang w:val="en-AU"/>
        </w:rPr>
        <w:t xml:space="preserve">43.5%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69300FA4" w14:textId="645AA537" w:rsidR="000103F6" w:rsidRPr="00871EC1" w:rsidRDefault="000103F6" w:rsidP="00104050">
      <w:pPr>
        <w:pStyle w:val="Bulletedlist"/>
        <w:rPr>
          <w:lang w:val="en-AU"/>
        </w:rPr>
      </w:pPr>
      <w:r w:rsidRPr="00871EC1">
        <w:rPr>
          <w:lang w:val="en-AU"/>
        </w:rPr>
        <w:t>another 15.2% have completed level III or IV trade certificates</w:t>
      </w:r>
    </w:p>
    <w:p w14:paraId="73D505A7" w14:textId="77777777" w:rsidR="000103F6" w:rsidRPr="00871EC1" w:rsidRDefault="000103F6" w:rsidP="00104050">
      <w:pPr>
        <w:pStyle w:val="Bulletedlist"/>
        <w:rPr>
          <w:lang w:val="en-AU"/>
        </w:rPr>
      </w:pPr>
      <w:r w:rsidRPr="00871EC1">
        <w:rPr>
          <w:lang w:val="en-AU"/>
        </w:rPr>
        <w:t>another 11.6% have completed year 12.</w:t>
      </w:r>
    </w:p>
    <w:p w14:paraId="4774C6D4"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Surf Coast LGA had 8.1% employment in the industry sectors with strong technology exposure.</w:t>
      </w:r>
    </w:p>
    <w:p w14:paraId="65FC94DF" w14:textId="77777777" w:rsidR="000103F6" w:rsidRPr="00871EC1" w:rsidRDefault="000103F6" w:rsidP="00104050">
      <w:pPr>
        <w:pStyle w:val="Heading5"/>
        <w:rPr>
          <w:lang w:val="en-AU"/>
        </w:rPr>
      </w:pPr>
      <w:bookmarkStart w:id="288" w:name="_Toc527530542"/>
      <w:r w:rsidRPr="00871EC1">
        <w:rPr>
          <w:lang w:val="en-AU"/>
        </w:rPr>
        <w:t>Fixed Broadband</w:t>
      </w:r>
      <w:bookmarkEnd w:id="288"/>
    </w:p>
    <w:p w14:paraId="5FCFFF16" w14:textId="3A524684" w:rsidR="00D2513B" w:rsidRPr="00623173" w:rsidRDefault="00D2513B" w:rsidP="00D2513B">
      <w:pPr>
        <w:keepNext/>
        <w:rPr>
          <w:rFonts w:cstheme="minorHAnsi"/>
          <w:lang w:val="en-AU"/>
        </w:rPr>
      </w:pPr>
      <w:r w:rsidRPr="00623173">
        <w:rPr>
          <w:rFonts w:cstheme="minorHAnsi"/>
          <w:lang w:val="en-AU"/>
        </w:rPr>
        <w:t xml:space="preserve">The map below shows the status of the NBN rollout in the town of Aireys Inlet-Fairhaven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w:t>
      </w:r>
    </w:p>
    <w:p w14:paraId="52F01620" w14:textId="1A778319" w:rsidR="000103F6" w:rsidRPr="00623173" w:rsidRDefault="00D2513B"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Aireys Inlet-Fairhaven will be largely serviced by NBN </w:t>
      </w:r>
      <w:r w:rsidR="00D32986" w:rsidRPr="00623173">
        <w:rPr>
          <w:rFonts w:cstheme="minorHAnsi"/>
          <w:lang w:val="en-AU"/>
        </w:rPr>
        <w:t>FTTN</w:t>
      </w:r>
      <w:r w:rsidR="000103F6" w:rsidRPr="00623173">
        <w:rPr>
          <w:rFonts w:cstheme="minorHAnsi"/>
          <w:lang w:val="en-AU"/>
        </w:rPr>
        <w:t xml:space="preserve"> with </w:t>
      </w:r>
      <w:r w:rsidR="00946594" w:rsidRPr="00623173">
        <w:rPr>
          <w:rFonts w:cstheme="minorHAnsi"/>
          <w:lang w:val="en-AU"/>
        </w:rPr>
        <w:t>satellite</w:t>
      </w:r>
      <w:r w:rsidR="000103F6" w:rsidRPr="00623173">
        <w:rPr>
          <w:rFonts w:cstheme="minorHAnsi"/>
          <w:lang w:val="en-AU"/>
        </w:rPr>
        <w:t xml:space="preserve"> in areas surrounding the town.</w:t>
      </w:r>
    </w:p>
    <w:p w14:paraId="3ACAC602" w14:textId="71A90BEF" w:rsidR="00A1782E" w:rsidRPr="00623173" w:rsidRDefault="00ED6B89" w:rsidP="00104050">
      <w:pPr>
        <w:keepNext/>
        <w:rPr>
          <w:rFonts w:cstheme="minorHAnsi"/>
          <w:lang w:val="en-AU"/>
        </w:rPr>
      </w:pPr>
      <w:r w:rsidRPr="00623173">
        <w:rPr>
          <w:rFonts w:cstheme="minorHAnsi"/>
          <w:noProof/>
          <w:lang w:val="en-AU"/>
        </w:rPr>
        <w:drawing>
          <wp:inline distT="0" distB="0" distL="0" distR="0" wp14:anchorId="7D3BD33F" wp14:editId="0E44554C">
            <wp:extent cx="3014980" cy="2032635"/>
            <wp:effectExtent l="0" t="0" r="0" b="571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Aireys Inlet-Farihaven NBN Co.PNG"/>
                    <pic:cNvPicPr/>
                  </pic:nvPicPr>
                  <pic:blipFill>
                    <a:blip r:embed="rId61" cstate="screen">
                      <a:extLst>
                        <a:ext uri="{28A0092B-C50C-407E-A947-70E740481C1C}">
                          <a14:useLocalDpi xmlns:a14="http://schemas.microsoft.com/office/drawing/2010/main"/>
                        </a:ext>
                      </a:extLst>
                    </a:blip>
                    <a:stretch>
                      <a:fillRect/>
                    </a:stretch>
                  </pic:blipFill>
                  <pic:spPr>
                    <a:xfrm>
                      <a:off x="0" y="0"/>
                      <a:ext cx="3014980" cy="2032635"/>
                    </a:xfrm>
                    <a:prstGeom prst="rect">
                      <a:avLst/>
                    </a:prstGeom>
                  </pic:spPr>
                </pic:pic>
              </a:graphicData>
            </a:graphic>
          </wp:inline>
        </w:drawing>
      </w:r>
    </w:p>
    <w:p w14:paraId="56496EF9" w14:textId="011F417E" w:rsidR="000103F6" w:rsidRPr="00871EC1" w:rsidRDefault="00A1782E"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35</w:t>
      </w:r>
      <w:r w:rsidRPr="00871EC1">
        <w:rPr>
          <w:lang w:val="en-AU"/>
        </w:rPr>
        <w:fldChar w:fldCharType="end"/>
      </w:r>
      <w:r w:rsidRPr="00871EC1">
        <w:rPr>
          <w:lang w:val="en-AU"/>
        </w:rPr>
        <w:t xml:space="preserve"> NBN Broadband Coverage of Aireys Inlet-Fairhaven (</w:t>
      </w:r>
      <w:r w:rsidR="00D2513B" w:rsidRPr="00871EC1">
        <w:rPr>
          <w:lang w:val="en-AU"/>
        </w:rPr>
        <w:t>NBN Co</w:t>
      </w:r>
      <w:r w:rsidRPr="00871EC1">
        <w:rPr>
          <w:lang w:val="en-AU"/>
        </w:rPr>
        <w:t>)</w:t>
      </w:r>
    </w:p>
    <w:p w14:paraId="5A3326BD" w14:textId="40712FE7" w:rsidR="000103F6" w:rsidRPr="00623173" w:rsidRDefault="000103F6" w:rsidP="000103F6">
      <w:pPr>
        <w:rPr>
          <w:rFonts w:cstheme="minorHAnsi"/>
          <w:lang w:val="en-AU"/>
        </w:rPr>
      </w:pPr>
      <w:r w:rsidRPr="00623173">
        <w:rPr>
          <w:rFonts w:cstheme="minorHAnsi"/>
          <w:lang w:val="en-AU"/>
        </w:rPr>
        <w:t xml:space="preserve">Examining a satellite map of the same area shows that most of the premises in Aireys Inlet-Fairhaven fall within the </w:t>
      </w:r>
      <w:r w:rsidR="00D32986" w:rsidRPr="00623173">
        <w:rPr>
          <w:rFonts w:cstheme="minorHAnsi"/>
          <w:lang w:val="en-AU"/>
        </w:rPr>
        <w:t>FTTN</w:t>
      </w:r>
      <w:r w:rsidRPr="00623173">
        <w:rPr>
          <w:rFonts w:cstheme="minorHAnsi"/>
          <w:lang w:val="en-AU"/>
        </w:rPr>
        <w:t xml:space="preserve"> area.</w:t>
      </w:r>
    </w:p>
    <w:p w14:paraId="77620A28" w14:textId="77777777" w:rsidR="000103F6" w:rsidRPr="00871EC1" w:rsidRDefault="000103F6" w:rsidP="00104050">
      <w:pPr>
        <w:pStyle w:val="Heading5"/>
        <w:rPr>
          <w:lang w:val="en-AU"/>
        </w:rPr>
      </w:pPr>
      <w:bookmarkStart w:id="289" w:name="_Toc527530543"/>
      <w:r w:rsidRPr="00871EC1">
        <w:rPr>
          <w:lang w:val="en-AU"/>
        </w:rPr>
        <w:t>Mobile Coverage</w:t>
      </w:r>
      <w:bookmarkEnd w:id="289"/>
    </w:p>
    <w:p w14:paraId="072C9726" w14:textId="77777777" w:rsidR="000103F6" w:rsidRPr="00623173" w:rsidRDefault="000103F6" w:rsidP="000103F6">
      <w:pPr>
        <w:rPr>
          <w:rFonts w:cstheme="minorHAnsi"/>
          <w:lang w:val="en-AU"/>
        </w:rPr>
      </w:pPr>
      <w:r w:rsidRPr="00623173">
        <w:rPr>
          <w:rFonts w:cstheme="minorHAnsi"/>
          <w:lang w:val="en-AU"/>
        </w:rPr>
        <w:t>Based on public coverage maps:</w:t>
      </w:r>
    </w:p>
    <w:p w14:paraId="54AF2E99" w14:textId="4631551A" w:rsidR="000103F6" w:rsidRPr="00871EC1" w:rsidRDefault="000103F6" w:rsidP="00104050">
      <w:pPr>
        <w:pStyle w:val="Bulletedlist"/>
        <w:rPr>
          <w:lang w:val="en-AU"/>
        </w:rPr>
      </w:pPr>
      <w:r w:rsidRPr="00871EC1">
        <w:rPr>
          <w:lang w:val="en-AU"/>
        </w:rPr>
        <w:t>Telstra shows 4GX outdoor handheld device coverage (with a typical download speed of 2-75 Mbps) across the entire</w:t>
      </w:r>
      <w:r w:rsidR="002820DA" w:rsidRPr="00871EC1">
        <w:rPr>
          <w:lang w:val="en-AU"/>
        </w:rPr>
        <w:t xml:space="preserve"> town</w:t>
      </w:r>
    </w:p>
    <w:p w14:paraId="5F9B7A59" w14:textId="6D9AAA8C" w:rsidR="000103F6" w:rsidRPr="00871EC1" w:rsidRDefault="000103F6" w:rsidP="00104050">
      <w:pPr>
        <w:pStyle w:val="Bulletedlist"/>
        <w:rPr>
          <w:lang w:val="en-AU"/>
        </w:rPr>
      </w:pPr>
      <w:r w:rsidRPr="00871EC1">
        <w:rPr>
          <w:lang w:val="en-AU"/>
        </w:rPr>
        <w:t xml:space="preserve">Optus shows 4G Plus outdoor coverage across the entire </w:t>
      </w:r>
      <w:r w:rsidR="00F33DE7" w:rsidRPr="00871EC1">
        <w:rPr>
          <w:lang w:val="en-AU"/>
        </w:rPr>
        <w:t>town</w:t>
      </w:r>
    </w:p>
    <w:p w14:paraId="6AB18F35" w14:textId="28A4D3A2" w:rsidR="000103F6" w:rsidRPr="00871EC1" w:rsidRDefault="000103F6" w:rsidP="00104050">
      <w:pPr>
        <w:pStyle w:val="Bulletedlist"/>
        <w:rPr>
          <w:lang w:val="en-AU"/>
        </w:rPr>
      </w:pPr>
      <w:r w:rsidRPr="00871EC1">
        <w:rPr>
          <w:lang w:val="en-AU"/>
        </w:rPr>
        <w:t xml:space="preserve">Vodafone shows 4G indoor coverage across the entire </w:t>
      </w:r>
      <w:r w:rsidR="00F33DE7" w:rsidRPr="00871EC1">
        <w:rPr>
          <w:lang w:val="en-AU"/>
        </w:rPr>
        <w:t>town</w:t>
      </w:r>
      <w:r w:rsidRPr="00871EC1">
        <w:rPr>
          <w:lang w:val="en-AU"/>
        </w:rPr>
        <w:t>.</w:t>
      </w:r>
    </w:p>
    <w:p w14:paraId="38CFCD27" w14:textId="5657C212"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F33DE7" w:rsidRPr="00623173">
        <w:rPr>
          <w:rFonts w:cstheme="minorHAnsi"/>
          <w:lang w:val="en-AU"/>
        </w:rPr>
        <w:t>town</w:t>
      </w:r>
      <w:r w:rsidRPr="00623173">
        <w:rPr>
          <w:rFonts w:cstheme="minorHAnsi"/>
          <w:lang w:val="en-AU"/>
        </w:rPr>
        <w:t>, with the three major mobile network operators all offering service.</w:t>
      </w:r>
    </w:p>
    <w:p w14:paraId="16FE3666" w14:textId="77777777" w:rsidR="000103F6" w:rsidRPr="00871EC1" w:rsidRDefault="000103F6" w:rsidP="00104050">
      <w:pPr>
        <w:pStyle w:val="Heading5"/>
        <w:rPr>
          <w:lang w:val="en-AU"/>
        </w:rPr>
      </w:pPr>
      <w:bookmarkStart w:id="290" w:name="_Toc527530544"/>
      <w:r w:rsidRPr="00871EC1">
        <w:rPr>
          <w:lang w:val="en-AU"/>
        </w:rPr>
        <w:t>LP-WAN Coverage</w:t>
      </w:r>
      <w:bookmarkEnd w:id="290"/>
    </w:p>
    <w:p w14:paraId="2371AAD4" w14:textId="16E9F0CE" w:rsidR="000103F6" w:rsidRPr="00623173" w:rsidRDefault="000103F6" w:rsidP="000103F6">
      <w:pPr>
        <w:rPr>
          <w:rFonts w:cstheme="minorHAnsi"/>
          <w:lang w:val="en-AU"/>
        </w:rPr>
      </w:pPr>
      <w:r w:rsidRPr="00623173">
        <w:rPr>
          <w:rFonts w:cstheme="minorHAnsi"/>
          <w:lang w:val="en-AU"/>
        </w:rPr>
        <w:t>There is extensive Taggle coverage in Colac.</w:t>
      </w:r>
    </w:p>
    <w:p w14:paraId="5AB34175" w14:textId="77777777" w:rsidR="000103F6" w:rsidRPr="00871EC1" w:rsidRDefault="000103F6" w:rsidP="00104050">
      <w:pPr>
        <w:pStyle w:val="Heading5"/>
        <w:rPr>
          <w:lang w:val="en-AU"/>
        </w:rPr>
      </w:pPr>
      <w:bookmarkStart w:id="291" w:name="_Toc527530545"/>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91"/>
    </w:p>
    <w:p w14:paraId="29E3196B" w14:textId="4E61371A" w:rsidR="000103F6" w:rsidRPr="00623173" w:rsidRDefault="00E82031" w:rsidP="000103F6">
      <w:pPr>
        <w:rPr>
          <w:rFonts w:cstheme="minorHAnsi"/>
          <w:lang w:val="en-AU"/>
        </w:rPr>
      </w:pPr>
      <w:r w:rsidRPr="00623173">
        <w:rPr>
          <w:rFonts w:cstheme="minorHAnsi"/>
          <w:lang w:val="en-AU"/>
        </w:rPr>
        <w:t>24-hour</w:t>
      </w:r>
      <w:r w:rsidR="000103F6" w:rsidRPr="00623173">
        <w:rPr>
          <w:rFonts w:cstheme="minorHAnsi"/>
          <w:lang w:val="en-AU"/>
        </w:rPr>
        <w:t xml:space="preserve"> free </w:t>
      </w:r>
      <w:proofErr w:type="spellStart"/>
      <w:r w:rsidR="000103F6" w:rsidRPr="00623173">
        <w:rPr>
          <w:rFonts w:cstheme="minorHAnsi"/>
          <w:lang w:val="en-AU"/>
        </w:rPr>
        <w:t>WiFi</w:t>
      </w:r>
      <w:proofErr w:type="spellEnd"/>
      <w:r w:rsidR="000103F6" w:rsidRPr="00623173">
        <w:rPr>
          <w:rFonts w:cstheme="minorHAnsi"/>
          <w:lang w:val="en-AU"/>
        </w:rPr>
        <w:t xml:space="preserve"> access available at the Airey’s Inlet library. </w:t>
      </w:r>
    </w:p>
    <w:p w14:paraId="0852F7A4"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71F2F2EA" w14:textId="77777777" w:rsidR="000103F6" w:rsidRPr="00871EC1" w:rsidRDefault="000103F6" w:rsidP="00104050">
      <w:pPr>
        <w:pStyle w:val="Heading5"/>
        <w:rPr>
          <w:lang w:val="en-AU"/>
        </w:rPr>
      </w:pPr>
      <w:bookmarkStart w:id="292" w:name="_Toc527530546"/>
      <w:r w:rsidRPr="00871EC1">
        <w:rPr>
          <w:lang w:val="en-AU"/>
        </w:rPr>
        <w:t>Other</w:t>
      </w:r>
      <w:bookmarkEnd w:id="292"/>
    </w:p>
    <w:p w14:paraId="105DFEE3" w14:textId="77777777" w:rsidR="000103F6" w:rsidRPr="00623173" w:rsidRDefault="000103F6" w:rsidP="000103F6">
      <w:pPr>
        <w:rPr>
          <w:rFonts w:cstheme="minorHAnsi"/>
          <w:lang w:val="en-AU"/>
        </w:rPr>
      </w:pPr>
      <w:r w:rsidRPr="00623173">
        <w:rPr>
          <w:rFonts w:cstheme="minorHAnsi"/>
          <w:lang w:val="en-AU"/>
        </w:rPr>
        <w:t xml:space="preserve">Aireys Inlet-Fairhaven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0107F1F5" w14:textId="77777777" w:rsidR="000103F6" w:rsidRPr="00871EC1" w:rsidRDefault="000103F6" w:rsidP="00104050">
      <w:pPr>
        <w:pStyle w:val="Heading2"/>
        <w:rPr>
          <w:lang w:val="en-AU"/>
        </w:rPr>
      </w:pPr>
      <w:bookmarkStart w:id="293" w:name="_Toc527530547"/>
      <w:bookmarkStart w:id="294" w:name="_Toc30164251"/>
      <w:r w:rsidRPr="00871EC1">
        <w:rPr>
          <w:lang w:val="en-AU"/>
        </w:rPr>
        <w:t>Town of Lorne</w:t>
      </w:r>
      <w:bookmarkEnd w:id="293"/>
      <w:bookmarkEnd w:id="294"/>
    </w:p>
    <w:p w14:paraId="28D9ECEB" w14:textId="5E3EB41C" w:rsidR="000103F6" w:rsidRPr="00623173" w:rsidRDefault="000103F6" w:rsidP="000103F6">
      <w:pPr>
        <w:rPr>
          <w:rFonts w:cstheme="minorHAnsi"/>
          <w:lang w:val="en-AU"/>
        </w:rPr>
      </w:pPr>
      <w:r w:rsidRPr="00623173">
        <w:rPr>
          <w:rFonts w:cstheme="minorHAnsi"/>
          <w:lang w:val="en-AU"/>
        </w:rPr>
        <w:t xml:space="preserve">Lorne is a seaside town on </w:t>
      </w:r>
      <w:proofErr w:type="spellStart"/>
      <w:r w:rsidRPr="00623173">
        <w:rPr>
          <w:rFonts w:cstheme="minorHAnsi"/>
          <w:lang w:val="en-AU"/>
        </w:rPr>
        <w:t>Louttit</w:t>
      </w:r>
      <w:proofErr w:type="spellEnd"/>
      <w:r w:rsidRPr="00623173">
        <w:rPr>
          <w:rFonts w:cstheme="minorHAnsi"/>
          <w:lang w:val="en-AU"/>
        </w:rPr>
        <w:t xml:space="preserve"> Bay in the Surf Coast Shire in Victoria. It is situated about the Erskine River and is a popular destination on the Great Ocean Road tourist route. The town's population swells to around 13,000 each New Year's Eve when the Falls Festival takes place. </w:t>
      </w:r>
      <w:r w:rsidR="009F0FFD" w:rsidRPr="00623173">
        <w:rPr>
          <w:rFonts w:cstheme="minorHAnsi"/>
          <w:lang w:val="en-AU"/>
        </w:rPr>
        <w:t>During the first weekend of January over 20,000 spectators visit Lorne when the town hosts the 1.2 kilometre Pier to Pub</w:t>
      </w:r>
      <w:r w:rsidR="009F0FFD">
        <w:rPr>
          <w:rFonts w:cstheme="minorHAnsi"/>
          <w:lang w:val="en-AU"/>
        </w:rPr>
        <w:t xml:space="preserve"> </w:t>
      </w:r>
      <w:r w:rsidR="009F0FFD" w:rsidRPr="00623173">
        <w:rPr>
          <w:rFonts w:cstheme="minorHAnsi"/>
          <w:lang w:val="en-AU"/>
        </w:rPr>
        <w:t>swim, the 8 kilometre Mountain to Surf run, and the Lorne Surf Boat Race.</w:t>
      </w:r>
    </w:p>
    <w:p w14:paraId="4B62AD97"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23AA645E" w14:textId="77777777" w:rsidR="000103F6" w:rsidRPr="00871EC1" w:rsidRDefault="000103F6" w:rsidP="00104050">
      <w:pPr>
        <w:pStyle w:val="Bulletedlist"/>
        <w:rPr>
          <w:lang w:val="en-AU"/>
        </w:rPr>
      </w:pPr>
      <w:r w:rsidRPr="00871EC1">
        <w:rPr>
          <w:lang w:val="en-AU"/>
        </w:rPr>
        <w:t>The population of Lorne grew by 6.1% over a decade to 1,026 in 2016, below the median growth rate of 18.7% for the largest population centres in the region</w:t>
      </w:r>
    </w:p>
    <w:p w14:paraId="5AD93886" w14:textId="77777777" w:rsidR="000103F6" w:rsidRPr="00871EC1" w:rsidRDefault="000103F6" w:rsidP="00104050">
      <w:pPr>
        <w:pStyle w:val="Bulletedlist"/>
        <w:rPr>
          <w:lang w:val="en-AU"/>
        </w:rPr>
      </w:pPr>
      <w:r w:rsidRPr="00871EC1">
        <w:rPr>
          <w:lang w:val="en-AU"/>
        </w:rPr>
        <w:t>481 people aged 15 and over reported being in the labour force in the week preceding the 2016 Census, with 49.7% being in full-time employment and 39.7% in part-time employment</w:t>
      </w:r>
    </w:p>
    <w:p w14:paraId="5A5A465E" w14:textId="77777777" w:rsidR="000103F6" w:rsidRPr="00871EC1" w:rsidRDefault="000103F6" w:rsidP="00104050">
      <w:pPr>
        <w:pStyle w:val="Bulletedlist"/>
        <w:rPr>
          <w:lang w:val="en-AU"/>
        </w:rPr>
      </w:pPr>
      <w:r w:rsidRPr="00871EC1">
        <w:rPr>
          <w:lang w:val="en-AU"/>
        </w:rPr>
        <w:t>23.1% of the labour force classified themselves as managers, 16.2% as professionals and 8.3% as clerical and administrative workers</w:t>
      </w:r>
    </w:p>
    <w:p w14:paraId="544A6E3F" w14:textId="77777777" w:rsidR="000103F6" w:rsidRPr="00871EC1" w:rsidRDefault="000103F6" w:rsidP="00104050">
      <w:pPr>
        <w:pStyle w:val="Bulletedlist"/>
        <w:rPr>
          <w:lang w:val="en-AU"/>
        </w:rPr>
      </w:pPr>
      <w:r w:rsidRPr="00871EC1">
        <w:rPr>
          <w:lang w:val="en-AU"/>
        </w:rPr>
        <w:t>4.3% of the labour force cited their industry of employment as hospitals (except psychiatric hospitals)</w:t>
      </w:r>
    </w:p>
    <w:p w14:paraId="46744885" w14:textId="77777777" w:rsidR="000103F6" w:rsidRPr="00871EC1" w:rsidRDefault="000103F6" w:rsidP="00104050">
      <w:pPr>
        <w:pStyle w:val="Bulletedlist"/>
        <w:rPr>
          <w:lang w:val="en-AU"/>
        </w:rPr>
      </w:pPr>
      <w:r w:rsidRPr="00871EC1">
        <w:rPr>
          <w:lang w:val="en-AU"/>
        </w:rPr>
        <w:t>One public hospital is located in the town</w:t>
      </w:r>
    </w:p>
    <w:p w14:paraId="760EE3CA" w14:textId="137030AE" w:rsidR="000103F6" w:rsidRPr="00871EC1" w:rsidRDefault="000103F6" w:rsidP="00104050">
      <w:pPr>
        <w:pStyle w:val="Bulletedlist"/>
        <w:rPr>
          <w:lang w:val="en-AU"/>
        </w:rPr>
      </w:pPr>
      <w:r w:rsidRPr="00871EC1">
        <w:rPr>
          <w:lang w:val="en-AU"/>
        </w:rPr>
        <w:t xml:space="preserve">The town has </w:t>
      </w:r>
      <w:r w:rsidR="00690F5D" w:rsidRPr="00871EC1">
        <w:rPr>
          <w:lang w:val="en-AU"/>
        </w:rPr>
        <w:t>one</w:t>
      </w:r>
      <w:r w:rsidRPr="00871EC1">
        <w:rPr>
          <w:lang w:val="en-AU"/>
        </w:rPr>
        <w:t xml:space="preserve"> primary/secondary school </w:t>
      </w:r>
    </w:p>
    <w:p w14:paraId="3445B58B" w14:textId="77777777" w:rsidR="000103F6" w:rsidRPr="00871EC1" w:rsidRDefault="000103F6" w:rsidP="00104050">
      <w:pPr>
        <w:pStyle w:val="Bulletedlist"/>
        <w:rPr>
          <w:lang w:val="en-AU"/>
        </w:rPr>
      </w:pPr>
      <w:r w:rsidRPr="00871EC1">
        <w:rPr>
          <w:lang w:val="en-AU"/>
        </w:rPr>
        <w:t>With a median age of 54, Lorne has one of the older populations in the region</w:t>
      </w:r>
    </w:p>
    <w:p w14:paraId="71526465" w14:textId="5D015531" w:rsidR="000103F6" w:rsidRPr="00871EC1" w:rsidRDefault="000103F6" w:rsidP="00104050">
      <w:pPr>
        <w:pStyle w:val="Bulletedlist"/>
        <w:rPr>
          <w:lang w:val="en-AU"/>
        </w:rPr>
      </w:pPr>
      <w:r w:rsidRPr="00871EC1">
        <w:rPr>
          <w:lang w:val="en-AU"/>
        </w:rPr>
        <w:t>The ABS report a median annual household income of $64.7K for Lorne, just above the median of $62.9K for the most significant places analysed in the region, but below Melbourne’s $80.4K</w:t>
      </w:r>
    </w:p>
    <w:p w14:paraId="00E25ACD" w14:textId="2222D5BF"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102 businesses in the town or its near surrounds </w:t>
      </w:r>
    </w:p>
    <w:p w14:paraId="06C2115D" w14:textId="551F6813" w:rsidR="000103F6" w:rsidRPr="00871EC1" w:rsidRDefault="000103F6" w:rsidP="00104050">
      <w:pPr>
        <w:pStyle w:val="Bulletedlist"/>
        <w:rPr>
          <w:lang w:val="en-AU"/>
        </w:rPr>
      </w:pPr>
      <w:r w:rsidRPr="00871EC1">
        <w:rPr>
          <w:lang w:val="en-AU"/>
        </w:rPr>
        <w:t>In 82.2% of dwellings, at least one person accessed the internet from home</w:t>
      </w:r>
      <w:r w:rsidR="0020580B" w:rsidRPr="00871EC1">
        <w:rPr>
          <w:lang w:val="en-AU"/>
        </w:rPr>
        <w:t>.</w:t>
      </w:r>
      <w:r w:rsidRPr="00871EC1">
        <w:rPr>
          <w:lang w:val="en-AU"/>
        </w:rPr>
        <w:t xml:space="preserve"> </w:t>
      </w:r>
    </w:p>
    <w:p w14:paraId="5E20DAAD" w14:textId="77777777" w:rsidR="000103F6" w:rsidRPr="00871EC1" w:rsidRDefault="000103F6" w:rsidP="00104050">
      <w:pPr>
        <w:pStyle w:val="Heading5"/>
        <w:rPr>
          <w:lang w:val="en-AU"/>
        </w:rPr>
      </w:pPr>
      <w:bookmarkStart w:id="295" w:name="_Toc527530548"/>
      <w:r w:rsidRPr="00871EC1">
        <w:rPr>
          <w:lang w:val="en-AU"/>
        </w:rPr>
        <w:t>Skills</w:t>
      </w:r>
      <w:bookmarkEnd w:id="295"/>
    </w:p>
    <w:p w14:paraId="2D72058A"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0A4B4379" w14:textId="77777777" w:rsidR="000103F6" w:rsidRPr="00871EC1" w:rsidRDefault="000103F6" w:rsidP="00104050">
      <w:pPr>
        <w:pStyle w:val="Bulletedlist"/>
        <w:rPr>
          <w:lang w:val="en-AU"/>
        </w:rPr>
      </w:pPr>
      <w:r w:rsidRPr="00871EC1">
        <w:rPr>
          <w:lang w:val="en-AU"/>
        </w:rPr>
        <w:t xml:space="preserve">34.0%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04681F40" w14:textId="520834BD" w:rsidR="000103F6" w:rsidRPr="00871EC1" w:rsidRDefault="000103F6" w:rsidP="00104050">
      <w:pPr>
        <w:pStyle w:val="Bulletedlist"/>
        <w:rPr>
          <w:lang w:val="en-AU"/>
        </w:rPr>
      </w:pPr>
      <w:r w:rsidRPr="00871EC1">
        <w:rPr>
          <w:lang w:val="en-AU"/>
        </w:rPr>
        <w:t>another 15.4% have completed level III or IV trade certificates</w:t>
      </w:r>
    </w:p>
    <w:p w14:paraId="298386C2" w14:textId="77777777" w:rsidR="000103F6" w:rsidRPr="00871EC1" w:rsidRDefault="000103F6" w:rsidP="00104050">
      <w:pPr>
        <w:pStyle w:val="Bulletedlist"/>
        <w:rPr>
          <w:lang w:val="en-AU"/>
        </w:rPr>
      </w:pPr>
      <w:r w:rsidRPr="00871EC1">
        <w:rPr>
          <w:lang w:val="en-AU"/>
        </w:rPr>
        <w:t>another 15.7% have completed year 12.</w:t>
      </w:r>
    </w:p>
    <w:p w14:paraId="3FEB310C"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Surf Coast LGA had 8.1% employment in the industry sectors with strong technology exposure.</w:t>
      </w:r>
    </w:p>
    <w:p w14:paraId="3CC561D1" w14:textId="77777777" w:rsidR="000103F6" w:rsidRPr="00871EC1" w:rsidRDefault="000103F6" w:rsidP="00104050">
      <w:pPr>
        <w:pStyle w:val="Heading5"/>
        <w:rPr>
          <w:lang w:val="en-AU"/>
        </w:rPr>
      </w:pPr>
      <w:bookmarkStart w:id="296" w:name="_Toc527530549"/>
      <w:r w:rsidRPr="00871EC1">
        <w:rPr>
          <w:lang w:val="en-AU"/>
        </w:rPr>
        <w:t>Fixed Broadband</w:t>
      </w:r>
      <w:bookmarkEnd w:id="296"/>
    </w:p>
    <w:p w14:paraId="1782A49D" w14:textId="0F46FB07" w:rsidR="00D2513B" w:rsidRPr="00623173" w:rsidRDefault="00D2513B" w:rsidP="00D2513B">
      <w:pPr>
        <w:keepNext/>
        <w:rPr>
          <w:rFonts w:cstheme="minorHAnsi"/>
          <w:lang w:val="en-AU"/>
        </w:rPr>
      </w:pPr>
      <w:r w:rsidRPr="00623173">
        <w:rPr>
          <w:rFonts w:cstheme="minorHAnsi"/>
          <w:lang w:val="en-AU"/>
        </w:rPr>
        <w:t xml:space="preserve">The map below shows the status of the NBN rollout in the town of Lorne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w:t>
      </w:r>
    </w:p>
    <w:p w14:paraId="5525B048" w14:textId="68B3E4CA" w:rsidR="000103F6" w:rsidRPr="00623173" w:rsidRDefault="00D830AF"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Lorne will be largely serviced by NBN </w:t>
      </w:r>
      <w:r w:rsidR="00D32986" w:rsidRPr="00623173">
        <w:rPr>
          <w:rFonts w:cstheme="minorHAnsi"/>
          <w:lang w:val="en-AU"/>
        </w:rPr>
        <w:t>FTTN</w:t>
      </w:r>
      <w:r w:rsidR="000103F6" w:rsidRPr="00623173">
        <w:rPr>
          <w:rFonts w:cstheme="minorHAnsi"/>
          <w:lang w:val="en-AU"/>
        </w:rPr>
        <w:t xml:space="preserve"> with a small pocket of </w:t>
      </w:r>
      <w:r w:rsidR="00D32986" w:rsidRPr="00623173">
        <w:rPr>
          <w:rFonts w:cstheme="minorHAnsi"/>
          <w:lang w:val="en-AU"/>
        </w:rPr>
        <w:t>FTTP</w:t>
      </w:r>
      <w:r w:rsidR="000103F6" w:rsidRPr="00623173">
        <w:rPr>
          <w:rFonts w:cstheme="minorHAnsi"/>
          <w:lang w:val="en-AU"/>
        </w:rPr>
        <w:t xml:space="preserve"> and </w:t>
      </w:r>
      <w:r w:rsidR="00946594" w:rsidRPr="00623173">
        <w:rPr>
          <w:rFonts w:cstheme="minorHAnsi"/>
          <w:lang w:val="en-AU"/>
        </w:rPr>
        <w:t>satellite</w:t>
      </w:r>
      <w:r w:rsidR="000103F6" w:rsidRPr="00623173">
        <w:rPr>
          <w:rFonts w:cstheme="minorHAnsi"/>
          <w:lang w:val="en-AU"/>
        </w:rPr>
        <w:t xml:space="preserve"> in areas surrounding the city.</w:t>
      </w:r>
    </w:p>
    <w:p w14:paraId="486ECC5A" w14:textId="44D2771E" w:rsidR="00A1782E" w:rsidRPr="00623173" w:rsidRDefault="00ED6B89" w:rsidP="00104050">
      <w:pPr>
        <w:keepNext/>
        <w:rPr>
          <w:rFonts w:cstheme="minorHAnsi"/>
          <w:lang w:val="en-AU"/>
        </w:rPr>
      </w:pPr>
      <w:r w:rsidRPr="00623173">
        <w:rPr>
          <w:rFonts w:cstheme="minorHAnsi"/>
          <w:noProof/>
          <w:lang w:val="en-AU"/>
        </w:rPr>
        <w:drawing>
          <wp:inline distT="0" distB="0" distL="0" distR="0" wp14:anchorId="59308114" wp14:editId="17D2736D">
            <wp:extent cx="3014980" cy="19939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rne NBN Co.PNG"/>
                    <pic:cNvPicPr/>
                  </pic:nvPicPr>
                  <pic:blipFill>
                    <a:blip r:embed="rId62" cstate="screen">
                      <a:extLst>
                        <a:ext uri="{28A0092B-C50C-407E-A947-70E740481C1C}">
                          <a14:useLocalDpi xmlns:a14="http://schemas.microsoft.com/office/drawing/2010/main"/>
                        </a:ext>
                      </a:extLst>
                    </a:blip>
                    <a:stretch>
                      <a:fillRect/>
                    </a:stretch>
                  </pic:blipFill>
                  <pic:spPr>
                    <a:xfrm>
                      <a:off x="0" y="0"/>
                      <a:ext cx="3014980" cy="1993900"/>
                    </a:xfrm>
                    <a:prstGeom prst="rect">
                      <a:avLst/>
                    </a:prstGeom>
                  </pic:spPr>
                </pic:pic>
              </a:graphicData>
            </a:graphic>
          </wp:inline>
        </w:drawing>
      </w:r>
    </w:p>
    <w:p w14:paraId="75009298" w14:textId="7E47D901" w:rsidR="000103F6" w:rsidRPr="00871EC1" w:rsidRDefault="00A1782E"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36</w:t>
      </w:r>
      <w:r w:rsidRPr="00871EC1">
        <w:rPr>
          <w:lang w:val="en-AU"/>
        </w:rPr>
        <w:fldChar w:fldCharType="end"/>
      </w:r>
      <w:r w:rsidRPr="00871EC1">
        <w:rPr>
          <w:lang w:val="en-AU"/>
        </w:rPr>
        <w:t xml:space="preserve"> NBN Broadband Coverage of Lorne (</w:t>
      </w:r>
      <w:r w:rsidR="00D830AF" w:rsidRPr="00871EC1">
        <w:rPr>
          <w:lang w:val="en-AU"/>
        </w:rPr>
        <w:t>NBN Co</w:t>
      </w:r>
      <w:r w:rsidRPr="00871EC1">
        <w:rPr>
          <w:lang w:val="en-AU"/>
        </w:rPr>
        <w:t>)</w:t>
      </w:r>
    </w:p>
    <w:p w14:paraId="3204D6D1" w14:textId="1F618336" w:rsidR="000103F6" w:rsidRPr="00623173" w:rsidRDefault="000103F6" w:rsidP="000103F6">
      <w:pPr>
        <w:rPr>
          <w:rFonts w:cstheme="minorHAnsi"/>
          <w:lang w:val="en-AU"/>
        </w:rPr>
      </w:pPr>
      <w:r w:rsidRPr="00623173">
        <w:rPr>
          <w:rFonts w:cstheme="minorHAnsi"/>
          <w:lang w:val="en-AU"/>
        </w:rPr>
        <w:t xml:space="preserve">Most premises in Lorne will fall within the </w:t>
      </w:r>
      <w:r w:rsidR="00D32986" w:rsidRPr="00623173">
        <w:rPr>
          <w:rFonts w:cstheme="minorHAnsi"/>
          <w:lang w:val="en-AU"/>
        </w:rPr>
        <w:t>FTTN</w:t>
      </w:r>
      <w:r w:rsidRPr="00623173">
        <w:rPr>
          <w:rFonts w:cstheme="minorHAnsi"/>
          <w:lang w:val="en-AU"/>
        </w:rPr>
        <w:t xml:space="preserve"> area. </w:t>
      </w:r>
    </w:p>
    <w:p w14:paraId="7EB1E4AB" w14:textId="77777777" w:rsidR="000103F6" w:rsidRPr="00871EC1" w:rsidRDefault="000103F6" w:rsidP="00104050">
      <w:pPr>
        <w:pStyle w:val="Heading5"/>
        <w:rPr>
          <w:lang w:val="en-AU"/>
        </w:rPr>
      </w:pPr>
      <w:bookmarkStart w:id="297" w:name="_Toc527530550"/>
      <w:r w:rsidRPr="00871EC1">
        <w:rPr>
          <w:lang w:val="en-AU"/>
        </w:rPr>
        <w:t>Mobile Coverage</w:t>
      </w:r>
      <w:bookmarkEnd w:id="297"/>
    </w:p>
    <w:p w14:paraId="099E5EAC" w14:textId="77777777" w:rsidR="000103F6" w:rsidRPr="00623173" w:rsidRDefault="000103F6" w:rsidP="000103F6">
      <w:pPr>
        <w:rPr>
          <w:rFonts w:cstheme="minorHAnsi"/>
          <w:lang w:val="en-AU"/>
        </w:rPr>
      </w:pPr>
      <w:r w:rsidRPr="00623173">
        <w:rPr>
          <w:rFonts w:cstheme="minorHAnsi"/>
          <w:lang w:val="en-AU"/>
        </w:rPr>
        <w:t>Based on public coverage maps:</w:t>
      </w:r>
    </w:p>
    <w:p w14:paraId="1BA2AB5A" w14:textId="05E569D9"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4B47C9" w:rsidRPr="00871EC1">
        <w:rPr>
          <w:lang w:val="en-AU"/>
        </w:rPr>
        <w:t>town</w:t>
      </w:r>
    </w:p>
    <w:p w14:paraId="4A945E62" w14:textId="4D1A525E" w:rsidR="000103F6" w:rsidRPr="00871EC1" w:rsidRDefault="000103F6" w:rsidP="00104050">
      <w:pPr>
        <w:pStyle w:val="Bulletedlist"/>
        <w:rPr>
          <w:lang w:val="en-AU"/>
        </w:rPr>
      </w:pPr>
      <w:r w:rsidRPr="00871EC1">
        <w:rPr>
          <w:lang w:val="en-AU"/>
        </w:rPr>
        <w:t xml:space="preserve">Optus shows 4G Plus outdoor coverage across the entire </w:t>
      </w:r>
      <w:r w:rsidR="004B47C9" w:rsidRPr="00871EC1">
        <w:rPr>
          <w:lang w:val="en-AU"/>
        </w:rPr>
        <w:t>town</w:t>
      </w:r>
    </w:p>
    <w:p w14:paraId="38F5A267" w14:textId="250AE195" w:rsidR="000103F6" w:rsidRPr="00871EC1" w:rsidRDefault="000103F6" w:rsidP="00104050">
      <w:pPr>
        <w:pStyle w:val="Bulletedlist"/>
        <w:rPr>
          <w:lang w:val="en-AU"/>
        </w:rPr>
      </w:pPr>
      <w:r w:rsidRPr="00871EC1">
        <w:rPr>
          <w:lang w:val="en-AU"/>
        </w:rPr>
        <w:t xml:space="preserve">Vodafone shows 4G indoor coverage across the entire </w:t>
      </w:r>
      <w:r w:rsidR="004B47C9" w:rsidRPr="00871EC1">
        <w:rPr>
          <w:lang w:val="en-AU"/>
        </w:rPr>
        <w:t>town</w:t>
      </w:r>
      <w:r w:rsidRPr="00871EC1">
        <w:rPr>
          <w:lang w:val="en-AU"/>
        </w:rPr>
        <w:t>.</w:t>
      </w:r>
    </w:p>
    <w:p w14:paraId="42642A3A" w14:textId="2D7CC6A1"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4B47C9" w:rsidRPr="00623173">
        <w:rPr>
          <w:rFonts w:cstheme="minorHAnsi"/>
          <w:lang w:val="en-AU"/>
        </w:rPr>
        <w:t>town</w:t>
      </w:r>
      <w:r w:rsidRPr="00623173">
        <w:rPr>
          <w:rFonts w:cstheme="minorHAnsi"/>
          <w:lang w:val="en-AU"/>
        </w:rPr>
        <w:t>, with the three major mobile network operators all offering service.</w:t>
      </w:r>
    </w:p>
    <w:p w14:paraId="17B4C0A0" w14:textId="77777777" w:rsidR="000103F6" w:rsidRPr="00871EC1" w:rsidRDefault="000103F6" w:rsidP="00104050">
      <w:pPr>
        <w:pStyle w:val="Heading5"/>
        <w:rPr>
          <w:lang w:val="en-AU"/>
        </w:rPr>
      </w:pPr>
      <w:bookmarkStart w:id="298" w:name="_Toc527530551"/>
      <w:r w:rsidRPr="00871EC1">
        <w:rPr>
          <w:lang w:val="en-AU"/>
        </w:rPr>
        <w:t>LP-WAN Coverage</w:t>
      </w:r>
      <w:bookmarkEnd w:id="298"/>
    </w:p>
    <w:p w14:paraId="37CC9EBF" w14:textId="3E1EE91D" w:rsidR="000103F6" w:rsidRPr="00623173" w:rsidRDefault="000103F6" w:rsidP="000103F6">
      <w:pPr>
        <w:rPr>
          <w:rFonts w:cstheme="minorHAnsi"/>
          <w:lang w:val="en-AU"/>
        </w:rPr>
      </w:pPr>
      <w:r w:rsidRPr="00623173">
        <w:rPr>
          <w:rFonts w:cstheme="minorHAnsi"/>
          <w:lang w:val="en-AU"/>
        </w:rPr>
        <w:t>There is extensive Taggle coverage in Lorne.</w:t>
      </w:r>
    </w:p>
    <w:p w14:paraId="3FF2E2E6" w14:textId="77777777" w:rsidR="000103F6" w:rsidRPr="00871EC1" w:rsidRDefault="000103F6" w:rsidP="00104050">
      <w:pPr>
        <w:pStyle w:val="Heading5"/>
        <w:rPr>
          <w:lang w:val="en-AU"/>
        </w:rPr>
      </w:pPr>
      <w:bookmarkStart w:id="299" w:name="_Toc527530552"/>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299"/>
    </w:p>
    <w:p w14:paraId="63F75F67" w14:textId="77777777" w:rsidR="000103F6" w:rsidRPr="00623173" w:rsidRDefault="000103F6" w:rsidP="000103F6">
      <w:pPr>
        <w:rPr>
          <w:rFonts w:cstheme="minorHAnsi"/>
          <w:lang w:val="en-AU"/>
        </w:rPr>
      </w:pPr>
      <w:r w:rsidRPr="00623173">
        <w:rPr>
          <w:rFonts w:cstheme="minorHAnsi"/>
          <w:lang w:val="en-AU"/>
        </w:rPr>
        <w:t xml:space="preserve">There are no known free public </w:t>
      </w:r>
      <w:proofErr w:type="spellStart"/>
      <w:r w:rsidRPr="00623173">
        <w:rPr>
          <w:rFonts w:cstheme="minorHAnsi"/>
          <w:lang w:val="en-AU"/>
        </w:rPr>
        <w:t>WiFi</w:t>
      </w:r>
      <w:proofErr w:type="spellEnd"/>
      <w:r w:rsidRPr="00623173">
        <w:rPr>
          <w:rFonts w:cstheme="minorHAnsi"/>
          <w:lang w:val="en-AU"/>
        </w:rPr>
        <w:t xml:space="preserve"> zones in Lorne. </w:t>
      </w:r>
    </w:p>
    <w:p w14:paraId="2413E80F" w14:textId="77777777" w:rsidR="000103F6" w:rsidRPr="00871EC1" w:rsidRDefault="000103F6" w:rsidP="00104050">
      <w:pPr>
        <w:pStyle w:val="Heading5"/>
        <w:rPr>
          <w:lang w:val="en-AU"/>
        </w:rPr>
      </w:pPr>
      <w:bookmarkStart w:id="300" w:name="_Toc527530553"/>
      <w:r w:rsidRPr="00871EC1">
        <w:rPr>
          <w:lang w:val="en-AU"/>
        </w:rPr>
        <w:t>Other</w:t>
      </w:r>
      <w:bookmarkEnd w:id="300"/>
    </w:p>
    <w:p w14:paraId="2ABA41AC" w14:textId="77777777" w:rsidR="000103F6" w:rsidRPr="00623173" w:rsidRDefault="000103F6" w:rsidP="000103F6">
      <w:pPr>
        <w:rPr>
          <w:rFonts w:cstheme="minorHAnsi"/>
          <w:lang w:val="en-AU"/>
        </w:rPr>
      </w:pPr>
      <w:r w:rsidRPr="00623173">
        <w:rPr>
          <w:rFonts w:cstheme="minorHAnsi"/>
          <w:lang w:val="en-AU"/>
        </w:rPr>
        <w:t xml:space="preserve">Lorne is neither on the </w:t>
      </w:r>
      <w:proofErr w:type="spellStart"/>
      <w:r w:rsidRPr="00623173">
        <w:rPr>
          <w:rFonts w:cstheme="minorHAnsi"/>
          <w:lang w:val="en-AU"/>
        </w:rPr>
        <w:t>VicTrack</w:t>
      </w:r>
      <w:proofErr w:type="spellEnd"/>
      <w:r w:rsidRPr="00623173">
        <w:rPr>
          <w:rFonts w:cstheme="minorHAnsi"/>
          <w:lang w:val="en-AU"/>
        </w:rPr>
        <w:t xml:space="preserve"> or the power transmission routes.</w:t>
      </w:r>
    </w:p>
    <w:p w14:paraId="46761C21" w14:textId="77777777" w:rsidR="000103F6" w:rsidRPr="00871EC1" w:rsidRDefault="000103F6" w:rsidP="00104050">
      <w:pPr>
        <w:pStyle w:val="Heading2"/>
        <w:rPr>
          <w:lang w:val="en-AU"/>
        </w:rPr>
      </w:pPr>
      <w:bookmarkStart w:id="301" w:name="_Toc527530554"/>
      <w:bookmarkStart w:id="302" w:name="_Toc30164252"/>
      <w:r w:rsidRPr="00871EC1">
        <w:rPr>
          <w:lang w:val="en-AU"/>
        </w:rPr>
        <w:t>Locality of Batesford</w:t>
      </w:r>
      <w:bookmarkEnd w:id="301"/>
      <w:bookmarkEnd w:id="302"/>
    </w:p>
    <w:p w14:paraId="3C22041E" w14:textId="072C6634" w:rsidR="000103F6" w:rsidRPr="00623173" w:rsidRDefault="000103F6" w:rsidP="000103F6">
      <w:pPr>
        <w:rPr>
          <w:rFonts w:cstheme="minorHAnsi"/>
          <w:lang w:val="en-AU"/>
        </w:rPr>
      </w:pPr>
      <w:r w:rsidRPr="00623173">
        <w:rPr>
          <w:rFonts w:cstheme="minorHAnsi"/>
          <w:lang w:val="en-AU"/>
        </w:rPr>
        <w:t>Batesford is a small town located approximately 10 kilometres west of Geelong and 67 kilometres south</w:t>
      </w:r>
      <w:r w:rsidR="00DA2963" w:rsidRPr="00623173">
        <w:rPr>
          <w:rFonts w:cstheme="minorHAnsi"/>
          <w:lang w:val="en-AU"/>
        </w:rPr>
        <w:t>-</w:t>
      </w:r>
      <w:r w:rsidRPr="00623173">
        <w:rPr>
          <w:rFonts w:cstheme="minorHAnsi"/>
          <w:lang w:val="en-AU"/>
        </w:rPr>
        <w:t>west of Melbourne. Batesford is named after Alfred and John Bates who settled here in 1837 at a place where the river could be forded. </w:t>
      </w:r>
    </w:p>
    <w:p w14:paraId="0004BC7B"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50BF7C65" w14:textId="77777777" w:rsidR="000103F6" w:rsidRPr="00871EC1" w:rsidRDefault="000103F6" w:rsidP="00104050">
      <w:pPr>
        <w:pStyle w:val="Bulletedlist"/>
        <w:rPr>
          <w:lang w:val="en-AU"/>
        </w:rPr>
      </w:pPr>
      <w:r w:rsidRPr="00871EC1">
        <w:rPr>
          <w:lang w:val="en-AU"/>
        </w:rPr>
        <w:t>The population of Batesford grew by 47.2% over a decade to 764 in 2016, one of the highest growth rates in the region</w:t>
      </w:r>
    </w:p>
    <w:p w14:paraId="5D1413FF" w14:textId="77777777" w:rsidR="000103F6" w:rsidRPr="00871EC1" w:rsidRDefault="000103F6" w:rsidP="00104050">
      <w:pPr>
        <w:pStyle w:val="Bulletedlist"/>
        <w:rPr>
          <w:lang w:val="en-AU"/>
        </w:rPr>
      </w:pPr>
      <w:r w:rsidRPr="00871EC1">
        <w:rPr>
          <w:lang w:val="en-AU"/>
        </w:rPr>
        <w:t>399 people aged 15 and over reported being in the labour force in the week preceding the 2016 Census, with 48.4% being in full-time employment and 40.1% in part-time employment</w:t>
      </w:r>
    </w:p>
    <w:p w14:paraId="664FF527" w14:textId="77777777" w:rsidR="000103F6" w:rsidRPr="00871EC1" w:rsidRDefault="000103F6" w:rsidP="00104050">
      <w:pPr>
        <w:pStyle w:val="Bulletedlist"/>
        <w:rPr>
          <w:lang w:val="en-AU"/>
        </w:rPr>
      </w:pPr>
      <w:r w:rsidRPr="00871EC1">
        <w:rPr>
          <w:lang w:val="en-AU"/>
        </w:rPr>
        <w:t>15.0% of the labour force classified themselves as managers, 19.4% as professionals and 14.0% as clerical and administrative workers</w:t>
      </w:r>
    </w:p>
    <w:p w14:paraId="247CB901" w14:textId="77777777" w:rsidR="000103F6" w:rsidRPr="00871EC1" w:rsidRDefault="000103F6" w:rsidP="00104050">
      <w:pPr>
        <w:pStyle w:val="Bulletedlist"/>
        <w:rPr>
          <w:lang w:val="en-AU"/>
        </w:rPr>
      </w:pPr>
      <w:r w:rsidRPr="00871EC1">
        <w:rPr>
          <w:lang w:val="en-AU"/>
        </w:rPr>
        <w:t>8.6% of the labour force cited their industry of employment as hospitals (except psychiatric hospitals)</w:t>
      </w:r>
    </w:p>
    <w:p w14:paraId="5FD21B0D" w14:textId="77777777" w:rsidR="000103F6" w:rsidRPr="00871EC1" w:rsidRDefault="000103F6" w:rsidP="00104050">
      <w:pPr>
        <w:pStyle w:val="Bulletedlist"/>
        <w:rPr>
          <w:lang w:val="en-AU"/>
        </w:rPr>
      </w:pPr>
      <w:r w:rsidRPr="00871EC1">
        <w:rPr>
          <w:lang w:val="en-AU"/>
        </w:rPr>
        <w:t>There are no hospitals in the town but there are several in nearby Geelong</w:t>
      </w:r>
    </w:p>
    <w:p w14:paraId="1A64AAB3" w14:textId="05D6C442" w:rsidR="000103F6" w:rsidRPr="00871EC1" w:rsidRDefault="000103F6" w:rsidP="00104050">
      <w:pPr>
        <w:pStyle w:val="Bulletedlist"/>
        <w:rPr>
          <w:lang w:val="en-AU"/>
        </w:rPr>
      </w:pPr>
      <w:r w:rsidRPr="00871EC1">
        <w:rPr>
          <w:lang w:val="en-AU"/>
        </w:rPr>
        <w:t xml:space="preserve">The town has </w:t>
      </w:r>
      <w:r w:rsidR="00CA4BFD" w:rsidRPr="00871EC1">
        <w:rPr>
          <w:lang w:val="en-AU"/>
        </w:rPr>
        <w:t>one</w:t>
      </w:r>
      <w:r w:rsidRPr="00871EC1">
        <w:rPr>
          <w:lang w:val="en-AU"/>
        </w:rPr>
        <w:t xml:space="preserve"> primary school </w:t>
      </w:r>
    </w:p>
    <w:p w14:paraId="22F55ADD" w14:textId="77777777" w:rsidR="000103F6" w:rsidRPr="00871EC1" w:rsidRDefault="000103F6" w:rsidP="00104050">
      <w:pPr>
        <w:pStyle w:val="Bulletedlist"/>
        <w:rPr>
          <w:lang w:val="en-AU"/>
        </w:rPr>
      </w:pPr>
      <w:r w:rsidRPr="00871EC1">
        <w:rPr>
          <w:lang w:val="en-AU"/>
        </w:rPr>
        <w:t>With a median age of 42, Batesford has the median age of the major population centres analysed in the region, but above the Victorian median of 37</w:t>
      </w:r>
    </w:p>
    <w:p w14:paraId="39AB8EDA" w14:textId="41069D39" w:rsidR="000103F6" w:rsidRPr="00871EC1" w:rsidRDefault="000103F6" w:rsidP="00104050">
      <w:pPr>
        <w:pStyle w:val="Bulletedlist"/>
        <w:rPr>
          <w:lang w:val="en-AU"/>
        </w:rPr>
      </w:pPr>
      <w:r w:rsidRPr="00871EC1">
        <w:rPr>
          <w:lang w:val="en-AU"/>
        </w:rPr>
        <w:t>The ABS report a median annual household income of $106.0K for Batesford, one of the highest in Victoria and well above Melbourne’s $80.4K</w:t>
      </w:r>
    </w:p>
    <w:p w14:paraId="05940E60" w14:textId="0B6711EB"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w:t>
      </w:r>
      <w:r w:rsidR="00CA4BFD" w:rsidRPr="00871EC1">
        <w:rPr>
          <w:lang w:val="en-AU"/>
        </w:rPr>
        <w:t>nine</w:t>
      </w:r>
      <w:r w:rsidRPr="00871EC1">
        <w:rPr>
          <w:lang w:val="en-AU"/>
        </w:rPr>
        <w:t xml:space="preserve"> businesses in the town or its near surrounds </w:t>
      </w:r>
    </w:p>
    <w:p w14:paraId="1BF82FCD" w14:textId="2B2E088A" w:rsidR="000103F6" w:rsidRPr="00871EC1" w:rsidRDefault="000103F6" w:rsidP="00104050">
      <w:pPr>
        <w:pStyle w:val="Bulletedlist"/>
        <w:rPr>
          <w:lang w:val="en-AU"/>
        </w:rPr>
      </w:pPr>
      <w:r w:rsidRPr="00871EC1">
        <w:rPr>
          <w:lang w:val="en-AU"/>
        </w:rPr>
        <w:t>In 93.7% of dwellings, at least one person accessed the internet from home</w:t>
      </w:r>
      <w:r w:rsidR="00CA4BFD" w:rsidRPr="00871EC1">
        <w:rPr>
          <w:lang w:val="en-AU"/>
        </w:rPr>
        <w:t>.</w:t>
      </w:r>
    </w:p>
    <w:p w14:paraId="1B4E846C" w14:textId="77777777" w:rsidR="000103F6" w:rsidRPr="00871EC1" w:rsidRDefault="000103F6" w:rsidP="00104050">
      <w:pPr>
        <w:pStyle w:val="Heading5"/>
        <w:rPr>
          <w:lang w:val="en-AU"/>
        </w:rPr>
      </w:pPr>
      <w:bookmarkStart w:id="303" w:name="_Toc527530555"/>
      <w:r w:rsidRPr="00871EC1">
        <w:rPr>
          <w:lang w:val="en-AU"/>
        </w:rPr>
        <w:t>Skills</w:t>
      </w:r>
      <w:bookmarkEnd w:id="303"/>
    </w:p>
    <w:p w14:paraId="2E3AD883"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2290D2B0" w14:textId="77777777" w:rsidR="000103F6" w:rsidRPr="00871EC1" w:rsidRDefault="000103F6" w:rsidP="00104050">
      <w:pPr>
        <w:pStyle w:val="Bulletedlist"/>
        <w:rPr>
          <w:lang w:val="en-AU"/>
        </w:rPr>
      </w:pPr>
      <w:r w:rsidRPr="00871EC1">
        <w:rPr>
          <w:lang w:val="en-AU"/>
        </w:rPr>
        <w:t xml:space="preserve">29.2%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28EF6D26" w14:textId="200A7153" w:rsidR="000103F6" w:rsidRPr="00871EC1" w:rsidRDefault="000103F6" w:rsidP="00104050">
      <w:pPr>
        <w:pStyle w:val="Bulletedlist"/>
        <w:rPr>
          <w:lang w:val="en-AU"/>
        </w:rPr>
      </w:pPr>
      <w:r w:rsidRPr="00871EC1">
        <w:rPr>
          <w:lang w:val="en-AU"/>
        </w:rPr>
        <w:t>another 22.0% have completed level III or IV trade certificates</w:t>
      </w:r>
    </w:p>
    <w:p w14:paraId="043B2206" w14:textId="77777777" w:rsidR="000103F6" w:rsidRPr="00871EC1" w:rsidRDefault="000103F6" w:rsidP="00104050">
      <w:pPr>
        <w:pStyle w:val="Bulletedlist"/>
        <w:rPr>
          <w:lang w:val="en-AU"/>
        </w:rPr>
      </w:pPr>
      <w:r w:rsidRPr="00871EC1">
        <w:rPr>
          <w:lang w:val="en-AU"/>
        </w:rPr>
        <w:t>another 14.3% have completed year 12.</w:t>
      </w:r>
    </w:p>
    <w:p w14:paraId="5BDB075B"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Geelong LGA had 6.7% employment in the industry sectors with strong technology exposure.</w:t>
      </w:r>
    </w:p>
    <w:p w14:paraId="7CB6245E" w14:textId="77777777" w:rsidR="000103F6" w:rsidRPr="00871EC1" w:rsidRDefault="000103F6" w:rsidP="00104050">
      <w:pPr>
        <w:pStyle w:val="Heading5"/>
        <w:rPr>
          <w:lang w:val="en-AU"/>
        </w:rPr>
      </w:pPr>
      <w:bookmarkStart w:id="304" w:name="_Toc527530556"/>
      <w:r w:rsidRPr="00871EC1">
        <w:rPr>
          <w:lang w:val="en-AU"/>
        </w:rPr>
        <w:t>Fixed Broadband</w:t>
      </w:r>
      <w:bookmarkEnd w:id="304"/>
    </w:p>
    <w:p w14:paraId="0B20589A" w14:textId="50A1746B" w:rsidR="00D830AF" w:rsidRPr="00623173" w:rsidRDefault="00D830AF" w:rsidP="00D830AF">
      <w:pPr>
        <w:keepNext/>
        <w:rPr>
          <w:rFonts w:cstheme="minorHAnsi"/>
          <w:lang w:val="en-AU"/>
        </w:rPr>
      </w:pPr>
      <w:r w:rsidRPr="00623173">
        <w:rPr>
          <w:rFonts w:cstheme="minorHAnsi"/>
          <w:lang w:val="en-AU"/>
        </w:rPr>
        <w:t xml:space="preserve">The map below shows the status of the NBN rollout in the locality of Batesford as advised by NBN Co in September 2018. The </w:t>
      </w:r>
      <w:r w:rsidR="000F7FF1">
        <w:rPr>
          <w:rFonts w:cstheme="minorHAnsi"/>
          <w:lang w:val="en-AU"/>
        </w:rPr>
        <w:t>purple/striped</w:t>
      </w:r>
      <w:r w:rsidRPr="00623173">
        <w:rPr>
          <w:rFonts w:cstheme="minorHAnsi"/>
          <w:lang w:val="en-AU"/>
        </w:rPr>
        <w:t xml:space="preserve"> areas show the locations currently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the </w:t>
      </w:r>
      <w:r w:rsidR="000F7FF1">
        <w:rPr>
          <w:rFonts w:cstheme="minorHAnsi"/>
          <w:lang w:val="en-AU"/>
        </w:rPr>
        <w:t>purple/spotted</w:t>
      </w:r>
      <w:r w:rsidRPr="00623173">
        <w:rPr>
          <w:rFonts w:cstheme="minorHAnsi"/>
          <w:lang w:val="en-AU"/>
        </w:rPr>
        <w:t xml:space="preserve"> areas show locations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The </w:t>
      </w:r>
      <w:r w:rsidR="000F7FF1">
        <w:rPr>
          <w:rFonts w:cstheme="minorHAnsi"/>
          <w:lang w:val="en-AU"/>
        </w:rPr>
        <w:t>brown/striped</w:t>
      </w:r>
      <w:r w:rsidRPr="00623173">
        <w:rPr>
          <w:rFonts w:cstheme="minorHAnsi"/>
          <w:lang w:val="en-AU"/>
        </w:rPr>
        <w:t xml:space="preserve"> areas show the locations where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services are planned or under construction. </w:t>
      </w:r>
    </w:p>
    <w:p w14:paraId="37B4BD10" w14:textId="469A39D1" w:rsidR="000103F6" w:rsidRPr="00623173" w:rsidRDefault="00D830AF" w:rsidP="000103F6">
      <w:pPr>
        <w:rPr>
          <w:rFonts w:cstheme="minorHAnsi"/>
          <w:lang w:val="en-AU"/>
        </w:rPr>
      </w:pPr>
      <w:r w:rsidRPr="00623173">
        <w:rPr>
          <w:rFonts w:cstheme="minorHAnsi"/>
          <w:lang w:val="en-AU"/>
        </w:rPr>
        <w:t xml:space="preserve">Our analysis shows that </w:t>
      </w:r>
      <w:r w:rsidR="000103F6" w:rsidRPr="00623173">
        <w:rPr>
          <w:rFonts w:cstheme="minorHAnsi"/>
          <w:lang w:val="en-AU"/>
        </w:rPr>
        <w:t xml:space="preserve">Batesford will be largely serviced by NBN </w:t>
      </w:r>
      <w:r w:rsidR="00946594" w:rsidRPr="00623173">
        <w:rPr>
          <w:rFonts w:cstheme="minorHAnsi"/>
          <w:lang w:val="en-AU"/>
        </w:rPr>
        <w:t>fixed</w:t>
      </w:r>
      <w:r w:rsidR="000103F6" w:rsidRPr="00623173">
        <w:rPr>
          <w:rFonts w:cstheme="minorHAnsi"/>
          <w:lang w:val="en-AU"/>
        </w:rPr>
        <w:t xml:space="preserve"> </w:t>
      </w:r>
      <w:r w:rsidR="00946594" w:rsidRPr="00623173">
        <w:rPr>
          <w:rFonts w:cstheme="minorHAnsi"/>
          <w:lang w:val="en-AU"/>
        </w:rPr>
        <w:t>wireless</w:t>
      </w:r>
      <w:r w:rsidR="000103F6" w:rsidRPr="00623173">
        <w:rPr>
          <w:rFonts w:cstheme="minorHAnsi"/>
          <w:lang w:val="en-AU"/>
        </w:rPr>
        <w:t xml:space="preserve"> and </w:t>
      </w:r>
      <w:r w:rsidR="00D32986" w:rsidRPr="00623173">
        <w:rPr>
          <w:rFonts w:cstheme="minorHAnsi"/>
          <w:lang w:val="en-AU"/>
        </w:rPr>
        <w:t>FTTC</w:t>
      </w:r>
      <w:r w:rsidR="000103F6" w:rsidRPr="00623173">
        <w:rPr>
          <w:rFonts w:cstheme="minorHAnsi"/>
          <w:lang w:val="en-AU"/>
        </w:rPr>
        <w:t xml:space="preserve"> mainly in the town</w:t>
      </w:r>
      <w:r w:rsidRPr="00623173">
        <w:rPr>
          <w:rFonts w:cstheme="minorHAnsi"/>
          <w:lang w:val="en-AU"/>
        </w:rPr>
        <w:t>’</w:t>
      </w:r>
      <w:r w:rsidR="000103F6" w:rsidRPr="00623173">
        <w:rPr>
          <w:rFonts w:cstheme="minorHAnsi"/>
          <w:lang w:val="en-AU"/>
        </w:rPr>
        <w:t>s new developments.</w:t>
      </w:r>
    </w:p>
    <w:p w14:paraId="00ED22AF" w14:textId="1631431D" w:rsidR="00A1782E" w:rsidRPr="00623173" w:rsidRDefault="00ED6B89" w:rsidP="00104050">
      <w:pPr>
        <w:keepNext/>
        <w:rPr>
          <w:rFonts w:cstheme="minorHAnsi"/>
          <w:lang w:val="en-AU"/>
        </w:rPr>
      </w:pPr>
      <w:r w:rsidRPr="00623173">
        <w:rPr>
          <w:rFonts w:cstheme="minorHAnsi"/>
          <w:noProof/>
          <w:lang w:val="en-AU"/>
        </w:rPr>
        <w:drawing>
          <wp:inline distT="0" distB="0" distL="0" distR="0" wp14:anchorId="7AE85C30" wp14:editId="25325A80">
            <wp:extent cx="3014980" cy="20116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tesford NBN Co.PNG"/>
                    <pic:cNvPicPr/>
                  </pic:nvPicPr>
                  <pic:blipFill>
                    <a:blip r:embed="rId63" cstate="screen">
                      <a:extLst>
                        <a:ext uri="{28A0092B-C50C-407E-A947-70E740481C1C}">
                          <a14:useLocalDpi xmlns:a14="http://schemas.microsoft.com/office/drawing/2010/main"/>
                        </a:ext>
                      </a:extLst>
                    </a:blip>
                    <a:stretch>
                      <a:fillRect/>
                    </a:stretch>
                  </pic:blipFill>
                  <pic:spPr>
                    <a:xfrm>
                      <a:off x="0" y="0"/>
                      <a:ext cx="3014980" cy="2011680"/>
                    </a:xfrm>
                    <a:prstGeom prst="rect">
                      <a:avLst/>
                    </a:prstGeom>
                  </pic:spPr>
                </pic:pic>
              </a:graphicData>
            </a:graphic>
          </wp:inline>
        </w:drawing>
      </w:r>
    </w:p>
    <w:p w14:paraId="612DAF57" w14:textId="07CAA69F" w:rsidR="000103F6" w:rsidRPr="00871EC1" w:rsidRDefault="00A1782E"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37</w:t>
      </w:r>
      <w:r w:rsidRPr="00871EC1">
        <w:rPr>
          <w:lang w:val="en-AU"/>
        </w:rPr>
        <w:fldChar w:fldCharType="end"/>
      </w:r>
      <w:r w:rsidRPr="00871EC1">
        <w:rPr>
          <w:lang w:val="en-AU"/>
        </w:rPr>
        <w:t xml:space="preserve"> NBN Broadband Coverage of Batesford (</w:t>
      </w:r>
      <w:r w:rsidR="00D830AF" w:rsidRPr="00871EC1">
        <w:rPr>
          <w:lang w:val="en-AU"/>
        </w:rPr>
        <w:t>NBN Co</w:t>
      </w:r>
      <w:r w:rsidRPr="00871EC1">
        <w:rPr>
          <w:lang w:val="en-AU"/>
        </w:rPr>
        <w:t>)</w:t>
      </w:r>
    </w:p>
    <w:p w14:paraId="30AC87AE" w14:textId="2AAB3521" w:rsidR="000103F6" w:rsidRPr="00623173" w:rsidRDefault="000103F6" w:rsidP="000103F6">
      <w:pPr>
        <w:rPr>
          <w:rFonts w:cstheme="minorHAnsi"/>
          <w:lang w:val="en-AU"/>
        </w:rPr>
      </w:pPr>
      <w:r w:rsidRPr="00623173">
        <w:rPr>
          <w:rFonts w:cstheme="minorHAnsi"/>
          <w:lang w:val="en-AU"/>
        </w:rPr>
        <w:t xml:space="preserve">Examining a satellite map of the same area shows that most of the premises in Batesford fall within the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or </w:t>
      </w:r>
      <w:r w:rsidR="00946594" w:rsidRPr="00623173">
        <w:rPr>
          <w:rFonts w:cstheme="minorHAnsi"/>
          <w:lang w:val="en-AU"/>
        </w:rPr>
        <w:t>fixed</w:t>
      </w:r>
      <w:r w:rsidR="00D830AF" w:rsidRPr="00623173">
        <w:rPr>
          <w:rFonts w:cstheme="minorHAnsi"/>
          <w:lang w:val="en-AU"/>
        </w:rPr>
        <w:t xml:space="preserve"> </w:t>
      </w:r>
      <w:r w:rsidR="00946594" w:rsidRPr="00623173">
        <w:rPr>
          <w:rFonts w:cstheme="minorHAnsi"/>
          <w:lang w:val="en-AU"/>
        </w:rPr>
        <w:t>line</w:t>
      </w:r>
      <w:r w:rsidRPr="00623173">
        <w:rPr>
          <w:rFonts w:cstheme="minorHAnsi"/>
          <w:lang w:val="en-AU"/>
        </w:rPr>
        <w:t xml:space="preserve"> area.</w:t>
      </w:r>
    </w:p>
    <w:p w14:paraId="2098F25E" w14:textId="68D5A1DC" w:rsidR="00A1782E" w:rsidRPr="00623173" w:rsidRDefault="00ED6B89" w:rsidP="00104050">
      <w:pPr>
        <w:keepNext/>
        <w:rPr>
          <w:rFonts w:cstheme="minorHAnsi"/>
          <w:lang w:val="en-AU"/>
        </w:rPr>
      </w:pPr>
      <w:r w:rsidRPr="00623173">
        <w:rPr>
          <w:rFonts w:cstheme="minorHAnsi"/>
          <w:noProof/>
          <w:lang w:val="en-AU"/>
        </w:rPr>
        <w:drawing>
          <wp:inline distT="0" distB="0" distL="0" distR="0" wp14:anchorId="66AF72CD" wp14:editId="743E791F">
            <wp:extent cx="3014980" cy="2041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atesford satellite NBN Co.PNG"/>
                    <pic:cNvPicPr/>
                  </pic:nvPicPr>
                  <pic:blipFill>
                    <a:blip r:embed="rId64" cstate="screen">
                      <a:extLst>
                        <a:ext uri="{28A0092B-C50C-407E-A947-70E740481C1C}">
                          <a14:useLocalDpi xmlns:a14="http://schemas.microsoft.com/office/drawing/2010/main"/>
                        </a:ext>
                      </a:extLst>
                    </a:blip>
                    <a:stretch>
                      <a:fillRect/>
                    </a:stretch>
                  </pic:blipFill>
                  <pic:spPr>
                    <a:xfrm>
                      <a:off x="0" y="0"/>
                      <a:ext cx="3014980" cy="2041525"/>
                    </a:xfrm>
                    <a:prstGeom prst="rect">
                      <a:avLst/>
                    </a:prstGeom>
                  </pic:spPr>
                </pic:pic>
              </a:graphicData>
            </a:graphic>
          </wp:inline>
        </w:drawing>
      </w:r>
    </w:p>
    <w:p w14:paraId="749AAA76" w14:textId="478720A1" w:rsidR="000103F6" w:rsidRPr="00871EC1" w:rsidRDefault="00A1782E"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38</w:t>
      </w:r>
      <w:r w:rsidRPr="00871EC1">
        <w:rPr>
          <w:lang w:val="en-AU"/>
        </w:rPr>
        <w:fldChar w:fldCharType="end"/>
      </w:r>
      <w:r w:rsidRPr="00871EC1">
        <w:rPr>
          <w:lang w:val="en-AU"/>
        </w:rPr>
        <w:t xml:space="preserve"> Aerial imagery showing NBN </w:t>
      </w:r>
      <w:r w:rsidR="00946594" w:rsidRPr="00871EC1">
        <w:rPr>
          <w:lang w:val="en-AU"/>
        </w:rPr>
        <w:t>fixed</w:t>
      </w:r>
      <w:r w:rsidRPr="00871EC1">
        <w:rPr>
          <w:lang w:val="en-AU"/>
        </w:rPr>
        <w:t xml:space="preserve"> </w:t>
      </w:r>
      <w:r w:rsidR="00946594" w:rsidRPr="00871EC1">
        <w:rPr>
          <w:lang w:val="en-AU"/>
        </w:rPr>
        <w:t>wireless</w:t>
      </w:r>
      <w:r w:rsidRPr="00871EC1">
        <w:rPr>
          <w:lang w:val="en-AU"/>
        </w:rPr>
        <w:t xml:space="preserve"> and </w:t>
      </w:r>
      <w:r w:rsidR="00946594" w:rsidRPr="00871EC1">
        <w:rPr>
          <w:lang w:val="en-AU"/>
        </w:rPr>
        <w:t>fixed</w:t>
      </w:r>
      <w:r w:rsidR="00D830AF" w:rsidRPr="00871EC1">
        <w:rPr>
          <w:lang w:val="en-AU"/>
        </w:rPr>
        <w:t xml:space="preserve"> </w:t>
      </w:r>
      <w:r w:rsidR="00946594" w:rsidRPr="00871EC1">
        <w:rPr>
          <w:lang w:val="en-AU"/>
        </w:rPr>
        <w:t>line</w:t>
      </w:r>
      <w:r w:rsidR="00D830AF" w:rsidRPr="00871EC1">
        <w:rPr>
          <w:lang w:val="en-AU"/>
        </w:rPr>
        <w:t xml:space="preserve"> building commenced </w:t>
      </w:r>
      <w:r w:rsidRPr="00871EC1">
        <w:rPr>
          <w:lang w:val="en-AU"/>
        </w:rPr>
        <w:t>in Batesford (</w:t>
      </w:r>
      <w:r w:rsidR="00D830AF" w:rsidRPr="00871EC1">
        <w:rPr>
          <w:lang w:val="en-AU"/>
        </w:rPr>
        <w:t>NBN Co</w:t>
      </w:r>
      <w:r w:rsidRPr="00871EC1">
        <w:rPr>
          <w:lang w:val="en-AU"/>
        </w:rPr>
        <w:t>)</w:t>
      </w:r>
    </w:p>
    <w:p w14:paraId="6C8A5EA2" w14:textId="77777777" w:rsidR="000103F6" w:rsidRPr="00871EC1" w:rsidRDefault="000103F6" w:rsidP="00104050">
      <w:pPr>
        <w:pStyle w:val="Heading5"/>
        <w:rPr>
          <w:lang w:val="en-AU"/>
        </w:rPr>
      </w:pPr>
      <w:bookmarkStart w:id="305" w:name="_Toc527530557"/>
      <w:r w:rsidRPr="00871EC1">
        <w:rPr>
          <w:lang w:val="en-AU"/>
        </w:rPr>
        <w:t>Mobile Coverage</w:t>
      </w:r>
      <w:bookmarkEnd w:id="305"/>
    </w:p>
    <w:p w14:paraId="135D711A" w14:textId="77777777" w:rsidR="000103F6" w:rsidRPr="00623173" w:rsidRDefault="000103F6" w:rsidP="000103F6">
      <w:pPr>
        <w:rPr>
          <w:rFonts w:cstheme="minorHAnsi"/>
          <w:lang w:val="en-AU"/>
        </w:rPr>
      </w:pPr>
      <w:r w:rsidRPr="00623173">
        <w:rPr>
          <w:rFonts w:cstheme="minorHAnsi"/>
          <w:lang w:val="en-AU"/>
        </w:rPr>
        <w:t>Based on public coverage maps:</w:t>
      </w:r>
    </w:p>
    <w:p w14:paraId="02C8BCDA" w14:textId="2FDDCE57"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4B47C9" w:rsidRPr="00871EC1">
        <w:rPr>
          <w:lang w:val="en-AU"/>
        </w:rPr>
        <w:t>town</w:t>
      </w:r>
    </w:p>
    <w:p w14:paraId="6A01B8D5" w14:textId="6B41B505" w:rsidR="000103F6" w:rsidRPr="00871EC1" w:rsidRDefault="000103F6" w:rsidP="00104050">
      <w:pPr>
        <w:pStyle w:val="Bulletedlist"/>
        <w:rPr>
          <w:lang w:val="en-AU"/>
        </w:rPr>
      </w:pPr>
      <w:r w:rsidRPr="00871EC1">
        <w:rPr>
          <w:lang w:val="en-AU"/>
        </w:rPr>
        <w:t>Optus shows 3G outdoor coverage as well as patchy 4G Plus outdoor across the entire town</w:t>
      </w:r>
    </w:p>
    <w:p w14:paraId="5F1CA1B7" w14:textId="77777777" w:rsidR="000103F6" w:rsidRPr="00871EC1" w:rsidRDefault="000103F6" w:rsidP="00104050">
      <w:pPr>
        <w:pStyle w:val="Bulletedlist"/>
        <w:rPr>
          <w:lang w:val="en-AU"/>
        </w:rPr>
      </w:pPr>
      <w:r w:rsidRPr="00871EC1">
        <w:rPr>
          <w:lang w:val="en-AU"/>
        </w:rPr>
        <w:t>Vodafone shows 4G indoor</w:t>
      </w:r>
      <w:r w:rsidRPr="00871EC1">
        <w:rPr>
          <w:i/>
          <w:lang w:val="en-AU"/>
        </w:rPr>
        <w:t xml:space="preserve"> </w:t>
      </w:r>
      <w:r w:rsidRPr="00871EC1">
        <w:rPr>
          <w:lang w:val="en-AU"/>
        </w:rPr>
        <w:t>coverage across the entire town.</w:t>
      </w:r>
    </w:p>
    <w:p w14:paraId="6874CE42" w14:textId="32C40D3E"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4B47C9" w:rsidRPr="00623173">
        <w:rPr>
          <w:rFonts w:cstheme="minorHAnsi"/>
          <w:lang w:val="en-AU"/>
        </w:rPr>
        <w:t>town</w:t>
      </w:r>
      <w:r w:rsidRPr="00623173">
        <w:rPr>
          <w:rFonts w:cstheme="minorHAnsi"/>
          <w:lang w:val="en-AU"/>
        </w:rPr>
        <w:t>, with the three major mobile network operators all offering service.</w:t>
      </w:r>
    </w:p>
    <w:p w14:paraId="64199F94" w14:textId="77777777" w:rsidR="000103F6" w:rsidRPr="00871EC1" w:rsidRDefault="000103F6" w:rsidP="00104050">
      <w:pPr>
        <w:pStyle w:val="Heading5"/>
        <w:rPr>
          <w:lang w:val="en-AU"/>
        </w:rPr>
      </w:pPr>
      <w:bookmarkStart w:id="306" w:name="_Toc527530558"/>
      <w:r w:rsidRPr="00871EC1">
        <w:rPr>
          <w:lang w:val="en-AU"/>
        </w:rPr>
        <w:t>LP-WAN Coverage</w:t>
      </w:r>
      <w:bookmarkEnd w:id="306"/>
    </w:p>
    <w:p w14:paraId="4F28D9CE" w14:textId="52CA83B7" w:rsidR="000103F6" w:rsidRPr="00623173" w:rsidRDefault="000103F6" w:rsidP="000103F6">
      <w:pPr>
        <w:rPr>
          <w:rFonts w:cstheme="minorHAnsi"/>
          <w:lang w:val="en-AU"/>
        </w:rPr>
      </w:pPr>
      <w:r w:rsidRPr="00623173">
        <w:rPr>
          <w:rFonts w:cstheme="minorHAnsi"/>
          <w:lang w:val="en-AU"/>
        </w:rPr>
        <w:t xml:space="preserve">There is extensive Taggle and </w:t>
      </w:r>
      <w:r w:rsidR="00807F10" w:rsidRPr="00623173">
        <w:rPr>
          <w:rFonts w:cstheme="minorHAnsi"/>
          <w:lang w:val="en-AU"/>
        </w:rPr>
        <w:t>Sigfox</w:t>
      </w:r>
      <w:r w:rsidRPr="00623173">
        <w:rPr>
          <w:rFonts w:cstheme="minorHAnsi"/>
          <w:lang w:val="en-AU"/>
        </w:rPr>
        <w:t xml:space="preserve"> coverage in Batesford.</w:t>
      </w:r>
    </w:p>
    <w:p w14:paraId="6D389684" w14:textId="77777777" w:rsidR="000103F6" w:rsidRPr="00871EC1" w:rsidRDefault="000103F6" w:rsidP="00104050">
      <w:pPr>
        <w:pStyle w:val="Heading5"/>
        <w:rPr>
          <w:lang w:val="en-AU"/>
        </w:rPr>
      </w:pPr>
      <w:bookmarkStart w:id="307" w:name="_Toc527530559"/>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307"/>
    </w:p>
    <w:p w14:paraId="2EF32843" w14:textId="3E2BE9E8" w:rsidR="000103F6" w:rsidRPr="00623173" w:rsidRDefault="000103F6" w:rsidP="000103F6">
      <w:pPr>
        <w:rPr>
          <w:rFonts w:cstheme="minorHAnsi"/>
          <w:lang w:val="en-AU"/>
        </w:rPr>
      </w:pPr>
      <w:r w:rsidRPr="00623173">
        <w:rPr>
          <w:rFonts w:cstheme="minorHAnsi"/>
          <w:lang w:val="en-AU"/>
        </w:rPr>
        <w:t xml:space="preserve">There are no known free public </w:t>
      </w:r>
      <w:proofErr w:type="spellStart"/>
      <w:r w:rsidRPr="00623173">
        <w:rPr>
          <w:rFonts w:cstheme="minorHAnsi"/>
          <w:lang w:val="en-AU"/>
        </w:rPr>
        <w:t>WiFi</w:t>
      </w:r>
      <w:proofErr w:type="spellEnd"/>
      <w:r w:rsidRPr="00623173">
        <w:rPr>
          <w:rFonts w:cstheme="minorHAnsi"/>
          <w:lang w:val="en-AU"/>
        </w:rPr>
        <w:t xml:space="preserve"> zones available in Batesford.</w:t>
      </w:r>
    </w:p>
    <w:p w14:paraId="415C51CE" w14:textId="77777777" w:rsidR="000103F6" w:rsidRPr="00871EC1" w:rsidRDefault="000103F6" w:rsidP="00104050">
      <w:pPr>
        <w:pStyle w:val="Heading5"/>
        <w:rPr>
          <w:lang w:val="en-AU"/>
        </w:rPr>
      </w:pPr>
      <w:bookmarkStart w:id="308" w:name="_Toc527530560"/>
      <w:r w:rsidRPr="00871EC1">
        <w:rPr>
          <w:lang w:val="en-AU"/>
        </w:rPr>
        <w:t>Other</w:t>
      </w:r>
      <w:bookmarkEnd w:id="308"/>
    </w:p>
    <w:p w14:paraId="5EC3D97A" w14:textId="0A1F1E38" w:rsidR="000103F6" w:rsidRPr="00623173" w:rsidRDefault="000103F6" w:rsidP="000103F6">
      <w:pPr>
        <w:rPr>
          <w:rFonts w:cstheme="minorHAnsi"/>
          <w:lang w:val="en-AU"/>
        </w:rPr>
      </w:pPr>
      <w:r w:rsidRPr="00623173">
        <w:rPr>
          <w:rFonts w:cstheme="minorHAnsi"/>
          <w:lang w:val="en-AU"/>
        </w:rPr>
        <w:t xml:space="preserve">220v Power is available approximately </w:t>
      </w:r>
      <w:r w:rsidR="0001496C" w:rsidRPr="00623173">
        <w:rPr>
          <w:rFonts w:cstheme="minorHAnsi"/>
          <w:lang w:val="en-AU"/>
        </w:rPr>
        <w:t>1</w:t>
      </w:r>
      <w:r w:rsidR="006F5F17" w:rsidRPr="00623173">
        <w:rPr>
          <w:rFonts w:cstheme="minorHAnsi"/>
          <w:lang w:val="en-AU"/>
        </w:rPr>
        <w:t xml:space="preserve"> kilometre</w:t>
      </w:r>
      <w:r w:rsidRPr="00623173">
        <w:rPr>
          <w:rFonts w:cstheme="minorHAnsi"/>
          <w:lang w:val="en-AU"/>
        </w:rPr>
        <w:t xml:space="preserve"> north-west of Batesford.</w:t>
      </w:r>
      <w:r w:rsidR="00FC77C1" w:rsidRPr="00623173">
        <w:rPr>
          <w:rFonts w:cstheme="minorHAnsi"/>
          <w:lang w:val="en-AU"/>
        </w:rPr>
        <w:t xml:space="preserve"> </w:t>
      </w:r>
      <w:proofErr w:type="spellStart"/>
      <w:r w:rsidRPr="00623173">
        <w:rPr>
          <w:rFonts w:cstheme="minorHAnsi"/>
          <w:lang w:val="en-AU"/>
        </w:rPr>
        <w:t>VicTrack</w:t>
      </w:r>
      <w:proofErr w:type="spellEnd"/>
      <w:r w:rsidRPr="00623173">
        <w:rPr>
          <w:rFonts w:cstheme="minorHAnsi"/>
          <w:lang w:val="en-AU"/>
        </w:rPr>
        <w:t xml:space="preserve"> fibre is available through North Geelong, approximately </w:t>
      </w:r>
      <w:r w:rsidR="000257B8" w:rsidRPr="00623173">
        <w:rPr>
          <w:rFonts w:cstheme="minorHAnsi"/>
          <w:lang w:val="en-AU"/>
        </w:rPr>
        <w:t>6</w:t>
      </w:r>
      <w:r w:rsidR="006F5F17" w:rsidRPr="00623173">
        <w:rPr>
          <w:rFonts w:cstheme="minorHAnsi"/>
          <w:lang w:val="en-AU"/>
        </w:rPr>
        <w:t xml:space="preserve"> kilometres</w:t>
      </w:r>
      <w:r w:rsidRPr="00623173">
        <w:rPr>
          <w:rFonts w:cstheme="minorHAnsi"/>
          <w:lang w:val="en-AU"/>
        </w:rPr>
        <w:t xml:space="preserve"> east of Batesford. </w:t>
      </w:r>
    </w:p>
    <w:p w14:paraId="128DE359" w14:textId="77777777" w:rsidR="00A1782E" w:rsidRPr="00623173" w:rsidRDefault="000103F6" w:rsidP="00104050">
      <w:pPr>
        <w:keepNext/>
        <w:jc w:val="center"/>
        <w:rPr>
          <w:rFonts w:cstheme="minorHAnsi"/>
          <w:lang w:val="en-AU"/>
        </w:rPr>
      </w:pPr>
      <w:r w:rsidRPr="00623173">
        <w:rPr>
          <w:rFonts w:cstheme="minorHAnsi"/>
          <w:noProof/>
          <w:lang w:val="en-AU"/>
        </w:rPr>
        <w:drawing>
          <wp:inline distT="0" distB="0" distL="0" distR="0" wp14:anchorId="1611697E" wp14:editId="3508D381">
            <wp:extent cx="3149600" cy="2273300"/>
            <wp:effectExtent l="0" t="0" r="0" b="0"/>
            <wp:docPr id="1138" name="Pictur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149600" cy="2273300"/>
                    </a:xfrm>
                    <a:prstGeom prst="rect">
                      <a:avLst/>
                    </a:prstGeom>
                    <a:noFill/>
                    <a:ln>
                      <a:noFill/>
                    </a:ln>
                  </pic:spPr>
                </pic:pic>
              </a:graphicData>
            </a:graphic>
          </wp:inline>
        </w:drawing>
      </w:r>
    </w:p>
    <w:p w14:paraId="1A7B0121" w14:textId="1E453C6C" w:rsidR="000103F6" w:rsidRPr="00871EC1" w:rsidRDefault="00A1782E" w:rsidP="00104050">
      <w:pPr>
        <w:pStyle w:val="Caption"/>
        <w:jc w:val="center"/>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39</w:t>
      </w:r>
      <w:r w:rsidRPr="00871EC1">
        <w:rPr>
          <w:lang w:val="en-AU"/>
        </w:rPr>
        <w:fldChar w:fldCharType="end"/>
      </w:r>
      <w:r w:rsidRPr="00871EC1">
        <w:rPr>
          <w:lang w:val="en-AU"/>
        </w:rPr>
        <w:t xml:space="preserve"> </w:t>
      </w:r>
      <w:proofErr w:type="spellStart"/>
      <w:r w:rsidRPr="00871EC1">
        <w:rPr>
          <w:lang w:val="en-AU"/>
        </w:rPr>
        <w:t>VicTrack</w:t>
      </w:r>
      <w:proofErr w:type="spellEnd"/>
      <w:r w:rsidRPr="00871EC1">
        <w:rPr>
          <w:lang w:val="en-AU"/>
        </w:rPr>
        <w:t xml:space="preserve"> fibre and power around Batesford</w:t>
      </w:r>
    </w:p>
    <w:p w14:paraId="7BE7005D" w14:textId="77777777" w:rsidR="000103F6" w:rsidRPr="00871EC1" w:rsidRDefault="000103F6" w:rsidP="00104050">
      <w:pPr>
        <w:pStyle w:val="Heading2"/>
        <w:rPr>
          <w:lang w:val="en-AU"/>
        </w:rPr>
      </w:pPr>
      <w:bookmarkStart w:id="309" w:name="_Toc527530561"/>
      <w:bookmarkStart w:id="310" w:name="_Toc30164253"/>
      <w:r w:rsidRPr="00871EC1">
        <w:rPr>
          <w:lang w:val="en-AU"/>
        </w:rPr>
        <w:t>Locality of Birregurra</w:t>
      </w:r>
      <w:bookmarkEnd w:id="309"/>
      <w:bookmarkEnd w:id="310"/>
    </w:p>
    <w:p w14:paraId="6805E485" w14:textId="5F364595" w:rsidR="000103F6" w:rsidRPr="00623173" w:rsidRDefault="000103F6" w:rsidP="000103F6">
      <w:pPr>
        <w:rPr>
          <w:rFonts w:cstheme="minorHAnsi"/>
          <w:lang w:val="en-AU"/>
        </w:rPr>
      </w:pPr>
      <w:r w:rsidRPr="00623173">
        <w:rPr>
          <w:rFonts w:cstheme="minorHAnsi"/>
          <w:lang w:val="en-AU"/>
        </w:rPr>
        <w:t>Birregurra is approximately 130 kilometres south</w:t>
      </w:r>
      <w:r w:rsidR="00D262B2" w:rsidRPr="00623173">
        <w:rPr>
          <w:rFonts w:cstheme="minorHAnsi"/>
          <w:lang w:val="en-AU"/>
        </w:rPr>
        <w:t>-</w:t>
      </w:r>
      <w:r w:rsidRPr="00623173">
        <w:rPr>
          <w:rFonts w:cstheme="minorHAnsi"/>
          <w:lang w:val="en-AU"/>
        </w:rPr>
        <w:t xml:space="preserve">west of Melbourne. The town is divided between the Shire of Colac Otway and the Surf Coast Shire. The town is host to the Birregurra Festival and Art Show. It starts each year on the </w:t>
      </w:r>
      <w:r w:rsidR="006B4EF6" w:rsidRPr="00623173">
        <w:rPr>
          <w:rFonts w:cstheme="minorHAnsi"/>
          <w:lang w:val="en-AU"/>
        </w:rPr>
        <w:t>second</w:t>
      </w:r>
      <w:r w:rsidRPr="00623173">
        <w:rPr>
          <w:rFonts w:cstheme="minorHAnsi"/>
          <w:lang w:val="en-AU"/>
        </w:rPr>
        <w:t xml:space="preserve"> full weekend of the month of October.</w:t>
      </w:r>
    </w:p>
    <w:p w14:paraId="451CC285" w14:textId="77777777" w:rsidR="000103F6" w:rsidRPr="00623173" w:rsidRDefault="000103F6" w:rsidP="000103F6">
      <w:pPr>
        <w:rPr>
          <w:rFonts w:cstheme="minorHAnsi"/>
          <w:lang w:val="en-AU"/>
        </w:rPr>
      </w:pPr>
      <w:r w:rsidRPr="00623173">
        <w:rPr>
          <w:rFonts w:cstheme="minorHAnsi"/>
          <w:lang w:val="en-AU"/>
        </w:rPr>
        <w:t>General characteristics of the town that provide an indication of the town’s likely telecommunications demand profile include:</w:t>
      </w:r>
    </w:p>
    <w:p w14:paraId="7B5F39FC" w14:textId="5DC2CEA4" w:rsidR="000103F6" w:rsidRPr="00871EC1" w:rsidRDefault="000103F6" w:rsidP="00104050">
      <w:pPr>
        <w:pStyle w:val="Bulletedlist"/>
        <w:rPr>
          <w:lang w:val="en-AU"/>
        </w:rPr>
      </w:pPr>
      <w:r w:rsidRPr="00871EC1">
        <w:rPr>
          <w:lang w:val="en-AU"/>
        </w:rPr>
        <w:t>The population of Birregurra</w:t>
      </w:r>
      <w:r w:rsidR="00FC77C1" w:rsidRPr="00871EC1">
        <w:rPr>
          <w:lang w:val="en-AU"/>
        </w:rPr>
        <w:t xml:space="preserve"> </w:t>
      </w:r>
      <w:r w:rsidRPr="00871EC1">
        <w:rPr>
          <w:lang w:val="en-AU"/>
        </w:rPr>
        <w:t>grew by 16.6% over a decade to 540 in 2016, just below the median growth of 18.7% among the major population centres in the region analysed</w:t>
      </w:r>
    </w:p>
    <w:p w14:paraId="0F40784E" w14:textId="77777777" w:rsidR="000103F6" w:rsidRPr="00871EC1" w:rsidRDefault="000103F6" w:rsidP="00104050">
      <w:pPr>
        <w:pStyle w:val="Bulletedlist"/>
        <w:rPr>
          <w:lang w:val="en-AU"/>
        </w:rPr>
      </w:pPr>
      <w:r w:rsidRPr="00871EC1">
        <w:rPr>
          <w:lang w:val="en-AU"/>
        </w:rPr>
        <w:t>260 people aged 15 and over reported being in the labour force in the week preceding the 2016 Census, with 53.5% being in full-time employment and 34.6% in part-time employment</w:t>
      </w:r>
    </w:p>
    <w:p w14:paraId="3753F046" w14:textId="77777777" w:rsidR="000103F6" w:rsidRPr="00871EC1" w:rsidRDefault="000103F6" w:rsidP="00104050">
      <w:pPr>
        <w:pStyle w:val="Bulletedlist"/>
        <w:rPr>
          <w:lang w:val="en-AU"/>
        </w:rPr>
      </w:pPr>
      <w:r w:rsidRPr="00871EC1">
        <w:rPr>
          <w:lang w:val="en-AU"/>
        </w:rPr>
        <w:t>15.9% of the labour force classified themselves as managers, 17.6% as professionals and 6.9% as clerical and administrative workers</w:t>
      </w:r>
    </w:p>
    <w:p w14:paraId="2A358027" w14:textId="77777777" w:rsidR="000103F6" w:rsidRPr="00871EC1" w:rsidRDefault="000103F6" w:rsidP="00104050">
      <w:pPr>
        <w:pStyle w:val="Bulletedlist"/>
        <w:rPr>
          <w:lang w:val="en-AU"/>
        </w:rPr>
      </w:pPr>
      <w:r w:rsidRPr="00871EC1">
        <w:rPr>
          <w:lang w:val="en-AU"/>
        </w:rPr>
        <w:t>8.6% of the labour force cited their industry of employment as hospitals (except psychiatric hospitals)</w:t>
      </w:r>
    </w:p>
    <w:p w14:paraId="61822006" w14:textId="77777777" w:rsidR="000103F6" w:rsidRPr="00871EC1" w:rsidRDefault="000103F6" w:rsidP="00104050">
      <w:pPr>
        <w:pStyle w:val="Bulletedlist"/>
        <w:rPr>
          <w:lang w:val="en-AU"/>
        </w:rPr>
      </w:pPr>
      <w:r w:rsidRPr="00871EC1">
        <w:rPr>
          <w:lang w:val="en-AU"/>
        </w:rPr>
        <w:t>The nearest hospital is located in Colac to the west</w:t>
      </w:r>
    </w:p>
    <w:p w14:paraId="5813676F" w14:textId="40185080" w:rsidR="000103F6" w:rsidRPr="00871EC1" w:rsidRDefault="000103F6" w:rsidP="00104050">
      <w:pPr>
        <w:pStyle w:val="Bulletedlist"/>
        <w:rPr>
          <w:lang w:val="en-AU"/>
        </w:rPr>
      </w:pPr>
      <w:r w:rsidRPr="00871EC1">
        <w:rPr>
          <w:lang w:val="en-AU"/>
        </w:rPr>
        <w:t xml:space="preserve">The town has </w:t>
      </w:r>
      <w:r w:rsidR="006B4EF6" w:rsidRPr="00871EC1">
        <w:rPr>
          <w:lang w:val="en-AU"/>
        </w:rPr>
        <w:t>one</w:t>
      </w:r>
      <w:r w:rsidRPr="00871EC1">
        <w:rPr>
          <w:lang w:val="en-AU"/>
        </w:rPr>
        <w:t xml:space="preserve"> primary school </w:t>
      </w:r>
    </w:p>
    <w:p w14:paraId="7B7404AF" w14:textId="77777777" w:rsidR="000103F6" w:rsidRPr="00871EC1" w:rsidRDefault="000103F6" w:rsidP="00104050">
      <w:pPr>
        <w:pStyle w:val="Bulletedlist"/>
        <w:rPr>
          <w:lang w:val="en-AU"/>
        </w:rPr>
      </w:pPr>
      <w:r w:rsidRPr="00871EC1">
        <w:rPr>
          <w:lang w:val="en-AU"/>
        </w:rPr>
        <w:t xml:space="preserve">With a median age of 41, Birregurra is just below the median of 42 for the major population centres in the region </w:t>
      </w:r>
    </w:p>
    <w:p w14:paraId="2CE494FA" w14:textId="157E5E52" w:rsidR="000103F6" w:rsidRPr="00871EC1" w:rsidRDefault="000103F6" w:rsidP="00104050">
      <w:pPr>
        <w:pStyle w:val="Bulletedlist"/>
        <w:rPr>
          <w:lang w:val="en-AU"/>
        </w:rPr>
      </w:pPr>
      <w:r w:rsidRPr="00871EC1">
        <w:rPr>
          <w:lang w:val="en-AU"/>
        </w:rPr>
        <w:t>The ABS report a median annual household income of $58.9K for Birregurra, below the median of $62.9K for the major population centres in the region and below Melbourne’s $80.4K</w:t>
      </w:r>
    </w:p>
    <w:p w14:paraId="583407C5" w14:textId="51A29ED3" w:rsidR="000103F6" w:rsidRPr="00871EC1" w:rsidRDefault="000103F6" w:rsidP="00104050">
      <w:pPr>
        <w:pStyle w:val="Bulletedlist"/>
        <w:rPr>
          <w:lang w:val="en-AU"/>
        </w:rPr>
      </w:pPr>
      <w:r w:rsidRPr="00871EC1">
        <w:rPr>
          <w:lang w:val="en-AU"/>
        </w:rPr>
        <w:t xml:space="preserve">Data in SLIM on businesses registered with </w:t>
      </w:r>
      <w:r w:rsidR="00E62F1D" w:rsidRPr="00871EC1">
        <w:rPr>
          <w:lang w:val="en-AU"/>
        </w:rPr>
        <w:t>WorkCover</w:t>
      </w:r>
      <w:r w:rsidRPr="00871EC1">
        <w:rPr>
          <w:lang w:val="en-AU"/>
        </w:rPr>
        <w:t xml:space="preserve"> indicates approximately 30 businesses in the town or its near surrounds </w:t>
      </w:r>
    </w:p>
    <w:p w14:paraId="5F1AFF4F" w14:textId="067700E9" w:rsidR="000103F6" w:rsidRPr="00871EC1" w:rsidRDefault="000103F6" w:rsidP="00104050">
      <w:pPr>
        <w:pStyle w:val="Bulletedlist"/>
        <w:rPr>
          <w:lang w:val="en-AU"/>
        </w:rPr>
      </w:pPr>
      <w:r w:rsidRPr="00871EC1">
        <w:rPr>
          <w:lang w:val="en-AU"/>
        </w:rPr>
        <w:t>In 78.6% of dwellings, at least one person accessed the internet from home</w:t>
      </w:r>
      <w:r w:rsidR="006B4EF6" w:rsidRPr="00871EC1">
        <w:rPr>
          <w:lang w:val="en-AU"/>
        </w:rPr>
        <w:t>.</w:t>
      </w:r>
      <w:r w:rsidRPr="00871EC1">
        <w:rPr>
          <w:lang w:val="en-AU"/>
        </w:rPr>
        <w:t xml:space="preserve"> </w:t>
      </w:r>
    </w:p>
    <w:p w14:paraId="29C1655F" w14:textId="77777777" w:rsidR="000103F6" w:rsidRPr="00871EC1" w:rsidRDefault="000103F6" w:rsidP="00104050">
      <w:pPr>
        <w:pStyle w:val="Heading5"/>
        <w:rPr>
          <w:lang w:val="en-AU"/>
        </w:rPr>
      </w:pPr>
      <w:bookmarkStart w:id="311" w:name="_Toc527530562"/>
      <w:r w:rsidRPr="00871EC1">
        <w:rPr>
          <w:lang w:val="en-AU"/>
        </w:rPr>
        <w:t>Skills</w:t>
      </w:r>
      <w:bookmarkEnd w:id="311"/>
    </w:p>
    <w:p w14:paraId="7B5AC806" w14:textId="77777777" w:rsidR="000103F6" w:rsidRPr="00623173" w:rsidRDefault="000103F6" w:rsidP="000103F6">
      <w:pPr>
        <w:keepNext/>
        <w:rPr>
          <w:rFonts w:cstheme="minorHAnsi"/>
          <w:lang w:val="en-AU"/>
        </w:rPr>
      </w:pPr>
      <w:r w:rsidRPr="00623173">
        <w:rPr>
          <w:rFonts w:cstheme="minorHAnsi"/>
          <w:lang w:val="en-AU"/>
        </w:rPr>
        <w:t>ABS Census data indicates:</w:t>
      </w:r>
    </w:p>
    <w:p w14:paraId="64B87834" w14:textId="77777777" w:rsidR="000103F6" w:rsidRPr="00871EC1" w:rsidRDefault="000103F6" w:rsidP="00104050">
      <w:pPr>
        <w:pStyle w:val="Bulletedlist"/>
        <w:rPr>
          <w:lang w:val="en-AU"/>
        </w:rPr>
      </w:pPr>
      <w:r w:rsidRPr="00871EC1">
        <w:rPr>
          <w:lang w:val="en-AU"/>
        </w:rPr>
        <w:t xml:space="preserve">28.1% of people aged 15 and over having gained a diploma, advanced diploma, </w:t>
      </w:r>
      <w:proofErr w:type="spellStart"/>
      <w:r w:rsidRPr="00871EC1">
        <w:rPr>
          <w:lang w:val="en-AU"/>
        </w:rPr>
        <w:t>bachelors</w:t>
      </w:r>
      <w:proofErr w:type="spellEnd"/>
      <w:r w:rsidRPr="00871EC1">
        <w:rPr>
          <w:lang w:val="en-AU"/>
        </w:rPr>
        <w:t xml:space="preserve"> degree or higher educational qualification</w:t>
      </w:r>
    </w:p>
    <w:p w14:paraId="13E83DA2" w14:textId="7FD52380" w:rsidR="000103F6" w:rsidRPr="00871EC1" w:rsidRDefault="000103F6" w:rsidP="00104050">
      <w:pPr>
        <w:pStyle w:val="Bulletedlist"/>
        <w:rPr>
          <w:lang w:val="en-AU"/>
        </w:rPr>
      </w:pPr>
      <w:r w:rsidRPr="00871EC1">
        <w:rPr>
          <w:lang w:val="en-AU"/>
        </w:rPr>
        <w:t>another 20.7% have completed level III or IV trade certificates</w:t>
      </w:r>
    </w:p>
    <w:p w14:paraId="4F91220E" w14:textId="77777777" w:rsidR="000103F6" w:rsidRPr="00871EC1" w:rsidRDefault="000103F6" w:rsidP="00104050">
      <w:pPr>
        <w:pStyle w:val="Bulletedlist"/>
        <w:rPr>
          <w:lang w:val="en-AU"/>
        </w:rPr>
      </w:pPr>
      <w:r w:rsidRPr="00871EC1">
        <w:rPr>
          <w:lang w:val="en-AU"/>
        </w:rPr>
        <w:t>another 14.0% have completed year 12.</w:t>
      </w:r>
    </w:p>
    <w:p w14:paraId="7BF6F8E5" w14:textId="77777777" w:rsidR="000103F6" w:rsidRPr="00623173" w:rsidRDefault="000103F6" w:rsidP="000103F6">
      <w:pPr>
        <w:rPr>
          <w:rFonts w:cstheme="minorHAnsi"/>
          <w:lang w:val="en-AU"/>
        </w:rPr>
      </w:pPr>
      <w:r w:rsidRPr="00623173">
        <w:rPr>
          <w:rFonts w:cstheme="minorHAnsi"/>
          <w:lang w:val="en-AU"/>
        </w:rPr>
        <w:t>ABS Industry employment data from 2016 indicated that the Colac-Otway LGA had 4.1% employment in the industry sectors with strong technology exposure.</w:t>
      </w:r>
    </w:p>
    <w:p w14:paraId="4CB76379" w14:textId="77777777" w:rsidR="000103F6" w:rsidRPr="00871EC1" w:rsidRDefault="000103F6" w:rsidP="00104050">
      <w:pPr>
        <w:pStyle w:val="Heading5"/>
        <w:rPr>
          <w:lang w:val="en-AU"/>
        </w:rPr>
      </w:pPr>
      <w:bookmarkStart w:id="312" w:name="_Toc527530563"/>
      <w:r w:rsidRPr="00871EC1">
        <w:rPr>
          <w:lang w:val="en-AU"/>
        </w:rPr>
        <w:t>Fixed Broadband</w:t>
      </w:r>
      <w:bookmarkEnd w:id="312"/>
    </w:p>
    <w:p w14:paraId="75FBA121" w14:textId="3A3C99E4" w:rsidR="00D830AF" w:rsidRPr="00623173" w:rsidRDefault="00D830AF" w:rsidP="00D830AF">
      <w:pPr>
        <w:keepNext/>
        <w:rPr>
          <w:rFonts w:cstheme="minorHAnsi"/>
          <w:lang w:val="en-AU"/>
        </w:rPr>
      </w:pPr>
      <w:r w:rsidRPr="00623173">
        <w:rPr>
          <w:rFonts w:cstheme="minorHAnsi"/>
          <w:lang w:val="en-AU"/>
        </w:rPr>
        <w:t xml:space="preserve">The map below shows the status of the NBN rollout in the locality of Birregurra as advised by NBN Co in September 2018. The </w:t>
      </w:r>
      <w:r w:rsidR="000F7FF1">
        <w:rPr>
          <w:rFonts w:cstheme="minorHAnsi"/>
          <w:lang w:val="en-AU"/>
        </w:rPr>
        <w:t>purple/spotted</w:t>
      </w:r>
      <w:r w:rsidRPr="00623173">
        <w:rPr>
          <w:rFonts w:cstheme="minorHAnsi"/>
          <w:lang w:val="en-AU"/>
        </w:rPr>
        <w:t xml:space="preserve"> areas show locations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services and white areas show locations serviced by NBN </w:t>
      </w:r>
      <w:r w:rsidR="00946594" w:rsidRPr="00623173">
        <w:rPr>
          <w:rFonts w:cstheme="minorHAnsi"/>
          <w:lang w:val="en-AU"/>
        </w:rPr>
        <w:t>satellite</w:t>
      </w:r>
      <w:r w:rsidRPr="00623173">
        <w:rPr>
          <w:rFonts w:cstheme="minorHAnsi"/>
          <w:lang w:val="en-AU"/>
        </w:rPr>
        <w:t xml:space="preserve">. </w:t>
      </w:r>
    </w:p>
    <w:p w14:paraId="0E4630D1" w14:textId="6E50C71F" w:rsidR="000103F6" w:rsidRPr="00623173" w:rsidRDefault="000103F6" w:rsidP="000103F6">
      <w:pPr>
        <w:rPr>
          <w:rFonts w:cstheme="minorHAnsi"/>
          <w:lang w:val="en-AU"/>
        </w:rPr>
      </w:pPr>
      <w:r w:rsidRPr="00623173">
        <w:rPr>
          <w:rFonts w:cstheme="minorHAnsi"/>
          <w:lang w:val="en-AU"/>
        </w:rPr>
        <w:t xml:space="preserve">The Birregurra township and surrounding areas is serviced by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and </w:t>
      </w:r>
      <w:r w:rsidR="00946594" w:rsidRPr="00623173">
        <w:rPr>
          <w:rFonts w:cstheme="minorHAnsi"/>
          <w:lang w:val="en-AU"/>
        </w:rPr>
        <w:t>satellite</w:t>
      </w:r>
      <w:r w:rsidRPr="00623173">
        <w:rPr>
          <w:rFonts w:cstheme="minorHAnsi"/>
          <w:lang w:val="en-AU"/>
        </w:rPr>
        <w:t>.</w:t>
      </w:r>
    </w:p>
    <w:p w14:paraId="12C13E1F" w14:textId="11D84707" w:rsidR="00A1782E" w:rsidRPr="00623173" w:rsidRDefault="00ED6B89" w:rsidP="00104050">
      <w:pPr>
        <w:keepNext/>
        <w:rPr>
          <w:rFonts w:cstheme="minorHAnsi"/>
          <w:lang w:val="en-AU"/>
        </w:rPr>
      </w:pPr>
      <w:r w:rsidRPr="00623173">
        <w:rPr>
          <w:rFonts w:cstheme="minorHAnsi"/>
          <w:noProof/>
          <w:lang w:val="en-AU"/>
        </w:rPr>
        <w:drawing>
          <wp:inline distT="0" distB="0" distL="0" distR="0" wp14:anchorId="31298985" wp14:editId="7D521A80">
            <wp:extent cx="3014980" cy="2036445"/>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rregurra NBN Co.PNG"/>
                    <pic:cNvPicPr/>
                  </pic:nvPicPr>
                  <pic:blipFill>
                    <a:blip r:embed="rId66" cstate="screen">
                      <a:extLst>
                        <a:ext uri="{28A0092B-C50C-407E-A947-70E740481C1C}">
                          <a14:useLocalDpi xmlns:a14="http://schemas.microsoft.com/office/drawing/2010/main"/>
                        </a:ext>
                      </a:extLst>
                    </a:blip>
                    <a:stretch>
                      <a:fillRect/>
                    </a:stretch>
                  </pic:blipFill>
                  <pic:spPr>
                    <a:xfrm>
                      <a:off x="0" y="0"/>
                      <a:ext cx="3014980" cy="2036445"/>
                    </a:xfrm>
                    <a:prstGeom prst="rect">
                      <a:avLst/>
                    </a:prstGeom>
                  </pic:spPr>
                </pic:pic>
              </a:graphicData>
            </a:graphic>
          </wp:inline>
        </w:drawing>
      </w:r>
    </w:p>
    <w:p w14:paraId="58F68701" w14:textId="492EAA4C" w:rsidR="000103F6" w:rsidRPr="00871EC1" w:rsidRDefault="00A1782E" w:rsidP="00104050">
      <w:pPr>
        <w:pStyle w:val="Caption"/>
        <w:rPr>
          <w:sz w:val="22"/>
          <w:szCs w:val="24"/>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40</w:t>
      </w:r>
      <w:r w:rsidRPr="00871EC1">
        <w:rPr>
          <w:lang w:val="en-AU"/>
        </w:rPr>
        <w:fldChar w:fldCharType="end"/>
      </w:r>
      <w:r w:rsidRPr="00871EC1">
        <w:rPr>
          <w:lang w:val="en-AU"/>
        </w:rPr>
        <w:t xml:space="preserve"> NBN Broadband Coverage of Birregurra (</w:t>
      </w:r>
      <w:r w:rsidR="00C33C9E" w:rsidRPr="00871EC1">
        <w:rPr>
          <w:lang w:val="en-AU"/>
        </w:rPr>
        <w:t>NBN Co</w:t>
      </w:r>
      <w:r w:rsidRPr="00871EC1">
        <w:rPr>
          <w:lang w:val="en-AU"/>
        </w:rPr>
        <w:t>)</w:t>
      </w:r>
    </w:p>
    <w:p w14:paraId="04A60DE7" w14:textId="109F4954" w:rsidR="000103F6" w:rsidRPr="00623173" w:rsidRDefault="000103F6" w:rsidP="000103F6">
      <w:pPr>
        <w:rPr>
          <w:rFonts w:cstheme="minorHAnsi"/>
          <w:lang w:val="en-AU"/>
        </w:rPr>
      </w:pPr>
      <w:r w:rsidRPr="00623173">
        <w:rPr>
          <w:rFonts w:cstheme="minorHAnsi"/>
          <w:lang w:val="en-AU"/>
        </w:rPr>
        <w:t xml:space="preserve">Examining a satellite map of the same area shows that most of the premises in Birregurra fall within the NBN </w:t>
      </w:r>
      <w:r w:rsidR="00946594" w:rsidRPr="00623173">
        <w:rPr>
          <w:rFonts w:cstheme="minorHAnsi"/>
          <w:lang w:val="en-AU"/>
        </w:rPr>
        <w:t>fixed</w:t>
      </w:r>
      <w:r w:rsidRPr="00623173">
        <w:rPr>
          <w:rFonts w:cstheme="minorHAnsi"/>
          <w:lang w:val="en-AU"/>
        </w:rPr>
        <w:t xml:space="preserve"> </w:t>
      </w:r>
      <w:r w:rsidR="00946594" w:rsidRPr="00623173">
        <w:rPr>
          <w:rFonts w:cstheme="minorHAnsi"/>
          <w:lang w:val="en-AU"/>
        </w:rPr>
        <w:t>wireless</w:t>
      </w:r>
      <w:r w:rsidRPr="00623173">
        <w:rPr>
          <w:rFonts w:cstheme="minorHAnsi"/>
          <w:lang w:val="en-AU"/>
        </w:rPr>
        <w:t xml:space="preserve"> area.</w:t>
      </w:r>
    </w:p>
    <w:p w14:paraId="4697DE2F" w14:textId="318D16B9" w:rsidR="00A1782E" w:rsidRPr="00623173" w:rsidRDefault="00ED6B89" w:rsidP="00104050">
      <w:pPr>
        <w:keepNext/>
        <w:jc w:val="center"/>
        <w:rPr>
          <w:rFonts w:cstheme="minorHAnsi"/>
          <w:lang w:val="en-AU"/>
        </w:rPr>
      </w:pPr>
      <w:r w:rsidRPr="00623173">
        <w:rPr>
          <w:rFonts w:cstheme="minorHAnsi"/>
          <w:noProof/>
          <w:lang w:val="en-AU"/>
        </w:rPr>
        <w:drawing>
          <wp:inline distT="0" distB="0" distL="0" distR="0" wp14:anchorId="0CAD95FF" wp14:editId="4B5BB6D4">
            <wp:extent cx="3014980" cy="205105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rregurra Satellite NBN Co.PNG"/>
                    <pic:cNvPicPr/>
                  </pic:nvPicPr>
                  <pic:blipFill>
                    <a:blip r:embed="rId67" cstate="screen">
                      <a:extLst>
                        <a:ext uri="{28A0092B-C50C-407E-A947-70E740481C1C}">
                          <a14:useLocalDpi xmlns:a14="http://schemas.microsoft.com/office/drawing/2010/main"/>
                        </a:ext>
                      </a:extLst>
                    </a:blip>
                    <a:stretch>
                      <a:fillRect/>
                    </a:stretch>
                  </pic:blipFill>
                  <pic:spPr>
                    <a:xfrm>
                      <a:off x="0" y="0"/>
                      <a:ext cx="3014980" cy="2051050"/>
                    </a:xfrm>
                    <a:prstGeom prst="rect">
                      <a:avLst/>
                    </a:prstGeom>
                  </pic:spPr>
                </pic:pic>
              </a:graphicData>
            </a:graphic>
          </wp:inline>
        </w:drawing>
      </w:r>
    </w:p>
    <w:p w14:paraId="742BA0C3" w14:textId="4A51031D" w:rsidR="000103F6" w:rsidRPr="00871EC1" w:rsidRDefault="00A1782E" w:rsidP="00104050">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41</w:t>
      </w:r>
      <w:r w:rsidRPr="00871EC1">
        <w:rPr>
          <w:lang w:val="en-AU"/>
        </w:rPr>
        <w:fldChar w:fldCharType="end"/>
      </w:r>
      <w:r w:rsidRPr="00871EC1">
        <w:rPr>
          <w:lang w:val="en-AU"/>
        </w:rPr>
        <w:t xml:space="preserve"> Aerial imagery showing NBN </w:t>
      </w:r>
      <w:r w:rsidR="00946594" w:rsidRPr="00871EC1">
        <w:rPr>
          <w:lang w:val="en-AU"/>
        </w:rPr>
        <w:t>fixed</w:t>
      </w:r>
      <w:r w:rsidRPr="00871EC1">
        <w:rPr>
          <w:lang w:val="en-AU"/>
        </w:rPr>
        <w:t xml:space="preserve"> </w:t>
      </w:r>
      <w:r w:rsidR="00946594" w:rsidRPr="00871EC1">
        <w:rPr>
          <w:lang w:val="en-AU"/>
        </w:rPr>
        <w:t>wireless</w:t>
      </w:r>
      <w:r w:rsidRPr="00871EC1">
        <w:rPr>
          <w:lang w:val="en-AU"/>
        </w:rPr>
        <w:t xml:space="preserve"> and </w:t>
      </w:r>
      <w:r w:rsidR="00946594" w:rsidRPr="00871EC1">
        <w:rPr>
          <w:lang w:val="en-AU"/>
        </w:rPr>
        <w:t>satellite</w:t>
      </w:r>
      <w:r w:rsidRPr="00871EC1">
        <w:rPr>
          <w:lang w:val="en-AU"/>
        </w:rPr>
        <w:t xml:space="preserve"> Coverage in Birregurra (</w:t>
      </w:r>
      <w:r w:rsidR="00C33C9E" w:rsidRPr="00871EC1">
        <w:rPr>
          <w:lang w:val="en-AU"/>
        </w:rPr>
        <w:t>NBN Co</w:t>
      </w:r>
      <w:r w:rsidRPr="00871EC1">
        <w:rPr>
          <w:lang w:val="en-AU"/>
        </w:rPr>
        <w:t>)</w:t>
      </w:r>
    </w:p>
    <w:p w14:paraId="48C35AFD" w14:textId="77777777" w:rsidR="000103F6" w:rsidRPr="00871EC1" w:rsidRDefault="000103F6" w:rsidP="00104050">
      <w:pPr>
        <w:pStyle w:val="Heading5"/>
        <w:rPr>
          <w:lang w:val="en-AU"/>
        </w:rPr>
      </w:pPr>
      <w:bookmarkStart w:id="313" w:name="_Toc527530564"/>
      <w:r w:rsidRPr="00871EC1">
        <w:rPr>
          <w:lang w:val="en-AU"/>
        </w:rPr>
        <w:t>Mobile Coverage</w:t>
      </w:r>
      <w:bookmarkEnd w:id="313"/>
    </w:p>
    <w:p w14:paraId="09868962" w14:textId="77777777" w:rsidR="000103F6" w:rsidRPr="00623173" w:rsidRDefault="000103F6" w:rsidP="000103F6">
      <w:pPr>
        <w:rPr>
          <w:rFonts w:cstheme="minorHAnsi"/>
          <w:lang w:val="en-AU"/>
        </w:rPr>
      </w:pPr>
      <w:r w:rsidRPr="00623173">
        <w:rPr>
          <w:rFonts w:cstheme="minorHAnsi"/>
          <w:lang w:val="en-AU"/>
        </w:rPr>
        <w:t>Based on public coverage maps:</w:t>
      </w:r>
    </w:p>
    <w:p w14:paraId="0951368B" w14:textId="272B5AA9" w:rsidR="000103F6" w:rsidRPr="00871EC1" w:rsidRDefault="000103F6" w:rsidP="00104050">
      <w:pPr>
        <w:pStyle w:val="Bulletedlist"/>
        <w:rPr>
          <w:lang w:val="en-AU"/>
        </w:rPr>
      </w:pPr>
      <w:r w:rsidRPr="00871EC1">
        <w:rPr>
          <w:lang w:val="en-AU"/>
        </w:rPr>
        <w:t xml:space="preserve">Telstra shows 4GX outdoor handheld device coverage (with a typical download speed of 2-75 Mbps) across the entire </w:t>
      </w:r>
      <w:r w:rsidR="00543B72" w:rsidRPr="00871EC1">
        <w:rPr>
          <w:lang w:val="en-AU"/>
        </w:rPr>
        <w:t>town</w:t>
      </w:r>
    </w:p>
    <w:p w14:paraId="0BA61FFB" w14:textId="4541BD5E" w:rsidR="000103F6" w:rsidRPr="00871EC1" w:rsidRDefault="000103F6" w:rsidP="00104050">
      <w:pPr>
        <w:pStyle w:val="Bulletedlist"/>
        <w:rPr>
          <w:lang w:val="en-AU"/>
        </w:rPr>
      </w:pPr>
      <w:r w:rsidRPr="00871EC1">
        <w:rPr>
          <w:lang w:val="en-AU"/>
        </w:rPr>
        <w:t xml:space="preserve">Optus shows 4G Plus outdoor coverage across the entire </w:t>
      </w:r>
      <w:r w:rsidR="00543B72" w:rsidRPr="00871EC1">
        <w:rPr>
          <w:lang w:val="en-AU"/>
        </w:rPr>
        <w:t>town</w:t>
      </w:r>
    </w:p>
    <w:p w14:paraId="7F259D79" w14:textId="2366A955" w:rsidR="000103F6" w:rsidRPr="00871EC1" w:rsidRDefault="000103F6" w:rsidP="00104050">
      <w:pPr>
        <w:pStyle w:val="Bulletedlist"/>
        <w:rPr>
          <w:lang w:val="en-AU"/>
        </w:rPr>
      </w:pPr>
      <w:r w:rsidRPr="00871EC1">
        <w:rPr>
          <w:lang w:val="en-AU"/>
        </w:rPr>
        <w:t xml:space="preserve">Vodafone shows 4G indoor coverage across the entire </w:t>
      </w:r>
      <w:r w:rsidR="00543B72" w:rsidRPr="00871EC1">
        <w:rPr>
          <w:lang w:val="en-AU"/>
        </w:rPr>
        <w:t>town</w:t>
      </w:r>
      <w:r w:rsidRPr="00871EC1">
        <w:rPr>
          <w:lang w:val="en-AU"/>
        </w:rPr>
        <w:t>.</w:t>
      </w:r>
    </w:p>
    <w:p w14:paraId="61171B1F" w14:textId="347AD787" w:rsidR="000103F6" w:rsidRPr="00623173" w:rsidRDefault="000103F6" w:rsidP="000103F6">
      <w:pPr>
        <w:rPr>
          <w:rFonts w:cstheme="minorHAnsi"/>
          <w:lang w:val="en-AU"/>
        </w:rPr>
      </w:pPr>
      <w:r w:rsidRPr="00623173">
        <w:rPr>
          <w:rFonts w:cstheme="minorHAnsi"/>
          <w:lang w:val="en-AU"/>
        </w:rPr>
        <w:t xml:space="preserve">In summary, there appear to be no mobile coverage issues in the </w:t>
      </w:r>
      <w:r w:rsidR="00543B72" w:rsidRPr="00623173">
        <w:rPr>
          <w:rFonts w:cstheme="minorHAnsi"/>
          <w:lang w:val="en-AU"/>
        </w:rPr>
        <w:t>town</w:t>
      </w:r>
      <w:r w:rsidRPr="00623173">
        <w:rPr>
          <w:rFonts w:cstheme="minorHAnsi"/>
          <w:lang w:val="en-AU"/>
        </w:rPr>
        <w:t>, with the three major mobile network operators all offering service.</w:t>
      </w:r>
    </w:p>
    <w:p w14:paraId="4E787151" w14:textId="77777777" w:rsidR="000103F6" w:rsidRPr="00871EC1" w:rsidRDefault="000103F6" w:rsidP="00104050">
      <w:pPr>
        <w:pStyle w:val="Heading5"/>
        <w:rPr>
          <w:lang w:val="en-AU"/>
        </w:rPr>
      </w:pPr>
      <w:bookmarkStart w:id="314" w:name="_Toc527530565"/>
      <w:r w:rsidRPr="00871EC1">
        <w:rPr>
          <w:lang w:val="en-AU"/>
        </w:rPr>
        <w:t>LP-WAN Coverage</w:t>
      </w:r>
      <w:bookmarkEnd w:id="314"/>
    </w:p>
    <w:p w14:paraId="7DA01055" w14:textId="77777777" w:rsidR="000103F6" w:rsidRPr="00623173" w:rsidRDefault="000103F6" w:rsidP="000103F6">
      <w:pPr>
        <w:rPr>
          <w:rFonts w:cstheme="minorHAnsi"/>
          <w:lang w:val="en-AU"/>
        </w:rPr>
      </w:pPr>
      <w:r w:rsidRPr="00623173">
        <w:rPr>
          <w:rFonts w:cstheme="minorHAnsi"/>
          <w:lang w:val="en-AU"/>
        </w:rPr>
        <w:t xml:space="preserve">There is extensive Taggle coverage in Birregurra. </w:t>
      </w:r>
    </w:p>
    <w:p w14:paraId="009F79E7" w14:textId="060A8CEE" w:rsidR="000103F6" w:rsidRPr="00623173" w:rsidRDefault="000103F6" w:rsidP="000103F6">
      <w:pPr>
        <w:rPr>
          <w:rFonts w:cstheme="minorHAnsi"/>
          <w:lang w:val="en-AU"/>
        </w:rPr>
      </w:pPr>
      <w:r w:rsidRPr="00623173">
        <w:rPr>
          <w:rFonts w:cstheme="minorHAnsi"/>
          <w:lang w:val="en-AU"/>
        </w:rPr>
        <w:t xml:space="preserve">There is limited </w:t>
      </w:r>
      <w:r w:rsidR="00807F10" w:rsidRPr="00623173">
        <w:rPr>
          <w:rFonts w:cstheme="minorHAnsi"/>
          <w:lang w:val="en-AU"/>
        </w:rPr>
        <w:t>Sigfox</w:t>
      </w:r>
      <w:r w:rsidRPr="00623173">
        <w:rPr>
          <w:rFonts w:cstheme="minorHAnsi"/>
          <w:lang w:val="en-AU"/>
        </w:rPr>
        <w:t xml:space="preserve"> coverage in Birregurra.</w:t>
      </w:r>
      <w:r w:rsidR="00FC77C1" w:rsidRPr="00623173">
        <w:rPr>
          <w:rFonts w:cstheme="minorHAnsi"/>
          <w:lang w:val="en-AU"/>
        </w:rPr>
        <w:t xml:space="preserve"> </w:t>
      </w:r>
      <w:r w:rsidRPr="00623173">
        <w:rPr>
          <w:rFonts w:cstheme="minorHAnsi"/>
          <w:lang w:val="en-AU"/>
        </w:rPr>
        <w:t>Testing may be needed to confirm coverage.</w:t>
      </w:r>
      <w:r w:rsidR="00054925" w:rsidRPr="00623173">
        <w:rPr>
          <w:rFonts w:cstheme="minorHAnsi"/>
          <w:lang w:val="en-AU"/>
        </w:rPr>
        <w:t xml:space="preserve"> </w:t>
      </w:r>
    </w:p>
    <w:p w14:paraId="0114517D" w14:textId="77777777" w:rsidR="000103F6" w:rsidRPr="00871EC1" w:rsidRDefault="000103F6" w:rsidP="00104050">
      <w:pPr>
        <w:pStyle w:val="Heading5"/>
        <w:rPr>
          <w:lang w:val="en-AU"/>
        </w:rPr>
      </w:pPr>
      <w:bookmarkStart w:id="315" w:name="_Toc527530566"/>
      <w:r w:rsidRPr="00871EC1">
        <w:rPr>
          <w:lang w:val="en-AU"/>
        </w:rPr>
        <w:t xml:space="preserve">Public </w:t>
      </w:r>
      <w:proofErr w:type="spellStart"/>
      <w:r w:rsidRPr="00871EC1">
        <w:rPr>
          <w:lang w:val="en-AU"/>
        </w:rPr>
        <w:t>WiFi</w:t>
      </w:r>
      <w:proofErr w:type="spellEnd"/>
      <w:r w:rsidRPr="00871EC1">
        <w:rPr>
          <w:lang w:val="en-AU"/>
        </w:rPr>
        <w:t xml:space="preserve"> Coverage</w:t>
      </w:r>
      <w:bookmarkEnd w:id="315"/>
    </w:p>
    <w:p w14:paraId="0386CF3A" w14:textId="678AEE33" w:rsidR="000103F6" w:rsidRPr="00623173" w:rsidRDefault="000103F6" w:rsidP="000103F6">
      <w:pPr>
        <w:rPr>
          <w:rFonts w:cstheme="minorHAnsi"/>
          <w:lang w:val="en-AU"/>
        </w:rPr>
      </w:pPr>
      <w:r w:rsidRPr="00623173">
        <w:rPr>
          <w:rFonts w:cstheme="minorHAnsi"/>
          <w:lang w:val="en-AU"/>
        </w:rPr>
        <w:t xml:space="preserve">Free </w:t>
      </w:r>
      <w:proofErr w:type="spellStart"/>
      <w:r w:rsidRPr="00623173">
        <w:rPr>
          <w:rFonts w:cstheme="minorHAnsi"/>
          <w:lang w:val="en-AU"/>
        </w:rPr>
        <w:t>WiFi</w:t>
      </w:r>
      <w:proofErr w:type="spellEnd"/>
      <w:r w:rsidRPr="00623173">
        <w:rPr>
          <w:rFonts w:cstheme="minorHAnsi"/>
          <w:lang w:val="en-AU"/>
        </w:rPr>
        <w:t xml:space="preserve"> access available at the Bi</w:t>
      </w:r>
      <w:r w:rsidR="00913D7F" w:rsidRPr="00623173">
        <w:rPr>
          <w:rFonts w:cstheme="minorHAnsi"/>
          <w:lang w:val="en-AU"/>
        </w:rPr>
        <w:t>r</w:t>
      </w:r>
      <w:r w:rsidRPr="00623173">
        <w:rPr>
          <w:rFonts w:cstheme="minorHAnsi"/>
          <w:lang w:val="en-AU"/>
        </w:rPr>
        <w:t xml:space="preserve">regurra library. </w:t>
      </w:r>
    </w:p>
    <w:p w14:paraId="65C8A67D" w14:textId="77777777" w:rsidR="000103F6" w:rsidRPr="00623173" w:rsidRDefault="000103F6" w:rsidP="000103F6">
      <w:pPr>
        <w:rPr>
          <w:rFonts w:cstheme="minorHAnsi"/>
          <w:lang w:val="en-AU"/>
        </w:rPr>
      </w:pPr>
      <w:r w:rsidRPr="00623173">
        <w:rPr>
          <w:rFonts w:cstheme="minorHAnsi"/>
          <w:lang w:val="en-AU"/>
        </w:rPr>
        <w:t xml:space="preserve">Access to free </w:t>
      </w:r>
      <w:proofErr w:type="spellStart"/>
      <w:r w:rsidRPr="00623173">
        <w:rPr>
          <w:rFonts w:cstheme="minorHAnsi"/>
          <w:lang w:val="en-AU"/>
        </w:rPr>
        <w:t>WiFi</w:t>
      </w:r>
      <w:proofErr w:type="spellEnd"/>
      <w:r w:rsidRPr="00623173">
        <w:rPr>
          <w:rFonts w:cstheme="minorHAnsi"/>
          <w:lang w:val="en-AU"/>
        </w:rPr>
        <w:t xml:space="preserve"> services may be valuable for those living just a short distance from the city for whom NBN satellite connectivity is the only fixed broadband option. </w:t>
      </w:r>
    </w:p>
    <w:p w14:paraId="5DA806BC" w14:textId="77777777" w:rsidR="000103F6" w:rsidRPr="00871EC1" w:rsidRDefault="000103F6" w:rsidP="00104050">
      <w:pPr>
        <w:pStyle w:val="Heading5"/>
        <w:rPr>
          <w:lang w:val="en-AU"/>
        </w:rPr>
      </w:pPr>
      <w:bookmarkStart w:id="316" w:name="_Toc527530567"/>
      <w:r w:rsidRPr="00871EC1">
        <w:rPr>
          <w:lang w:val="en-AU"/>
        </w:rPr>
        <w:t>Other</w:t>
      </w:r>
      <w:bookmarkEnd w:id="316"/>
    </w:p>
    <w:p w14:paraId="2331869B" w14:textId="7D818DD6" w:rsidR="000103F6" w:rsidRPr="00623173" w:rsidRDefault="000103F6" w:rsidP="000103F6">
      <w:pPr>
        <w:rPr>
          <w:rFonts w:cstheme="minorHAnsi"/>
          <w:lang w:val="en-AU"/>
        </w:rPr>
      </w:pPr>
      <w:proofErr w:type="spellStart"/>
      <w:r w:rsidRPr="00623173">
        <w:rPr>
          <w:rFonts w:cstheme="minorHAnsi"/>
          <w:lang w:val="en-AU"/>
        </w:rPr>
        <w:t>VicTrack</w:t>
      </w:r>
      <w:proofErr w:type="spellEnd"/>
      <w:r w:rsidRPr="00623173">
        <w:rPr>
          <w:rFonts w:cstheme="minorHAnsi"/>
          <w:lang w:val="en-AU"/>
        </w:rPr>
        <w:t xml:space="preserve"> fibre transits through the centre of Birregurra, following the route of the train line with 220v power transiting approximately 4.5</w:t>
      </w:r>
      <w:r w:rsidR="006F5F17" w:rsidRPr="00623173">
        <w:rPr>
          <w:rFonts w:cstheme="minorHAnsi"/>
          <w:lang w:val="en-AU"/>
        </w:rPr>
        <w:t xml:space="preserve"> kilometres</w:t>
      </w:r>
      <w:r w:rsidRPr="00623173">
        <w:rPr>
          <w:rFonts w:cstheme="minorHAnsi"/>
          <w:lang w:val="en-AU"/>
        </w:rPr>
        <w:t xml:space="preserve"> north of the town.</w:t>
      </w:r>
      <w:r w:rsidR="00FC77C1" w:rsidRPr="00623173">
        <w:rPr>
          <w:rFonts w:cstheme="minorHAnsi"/>
          <w:lang w:val="en-AU"/>
        </w:rPr>
        <w:t xml:space="preserve"> </w:t>
      </w:r>
      <w:r w:rsidRPr="00623173">
        <w:rPr>
          <w:rFonts w:cstheme="minorHAnsi"/>
          <w:lang w:val="en-AU"/>
        </w:rPr>
        <w:t>Utilising spare capacity on this fibre could enable high-speed connectivity to Melbourne.</w:t>
      </w:r>
    </w:p>
    <w:p w14:paraId="3E05C0A6" w14:textId="6E904DDF" w:rsidR="000103F6" w:rsidRPr="00623173" w:rsidRDefault="000103F6" w:rsidP="000103F6">
      <w:pPr>
        <w:rPr>
          <w:rFonts w:cstheme="minorHAnsi"/>
          <w:lang w:val="en-AU"/>
        </w:rPr>
      </w:pPr>
      <w:r w:rsidRPr="00623173">
        <w:rPr>
          <w:rFonts w:cstheme="minorHAnsi"/>
          <w:lang w:val="en-AU"/>
        </w:rPr>
        <w:t xml:space="preserve">No details are available of optical fibres connectivity provided by other </w:t>
      </w:r>
      <w:r w:rsidR="006D6D91">
        <w:rPr>
          <w:rFonts w:cstheme="minorHAnsi"/>
          <w:lang w:val="en-AU"/>
        </w:rPr>
        <w:t>MNOs</w:t>
      </w:r>
      <w:r w:rsidRPr="00623173">
        <w:rPr>
          <w:rFonts w:cstheme="minorHAnsi"/>
          <w:lang w:val="en-AU"/>
        </w:rPr>
        <w:t>.</w:t>
      </w:r>
    </w:p>
    <w:p w14:paraId="5C4BEA9B" w14:textId="77777777" w:rsidR="00A1782E" w:rsidRPr="00623173" w:rsidRDefault="00A1782E" w:rsidP="00FB0F37">
      <w:pPr>
        <w:rPr>
          <w:rFonts w:cstheme="minorHAnsi"/>
          <w:highlight w:val="yellow"/>
          <w:lang w:val="en-AU"/>
        </w:rPr>
        <w:sectPr w:rsidR="00A1782E" w:rsidRPr="00623173" w:rsidSect="000103F6">
          <w:type w:val="continuous"/>
          <w:pgSz w:w="11907" w:h="16840" w:code="9"/>
          <w:pgMar w:top="1701" w:right="851" w:bottom="1134" w:left="851" w:header="567" w:footer="567" w:gutter="0"/>
          <w:cols w:num="2" w:space="708"/>
          <w:docGrid w:linePitch="360"/>
        </w:sectPr>
      </w:pPr>
    </w:p>
    <w:p w14:paraId="003A4942" w14:textId="77777777" w:rsidR="00FB0F37" w:rsidRPr="00623173" w:rsidRDefault="00FB0F37" w:rsidP="00FB0F37">
      <w:pPr>
        <w:rPr>
          <w:rFonts w:cstheme="minorHAnsi"/>
          <w:lang w:val="en-AU"/>
        </w:rPr>
      </w:pPr>
    </w:p>
    <w:p w14:paraId="08386E5F" w14:textId="3C525E2C" w:rsidR="00EE623E" w:rsidRPr="00623173" w:rsidRDefault="00FF27AE" w:rsidP="00EE623E">
      <w:pPr>
        <w:rPr>
          <w:rFonts w:cstheme="minorHAnsi"/>
          <w:lang w:val="en-AU"/>
        </w:rPr>
      </w:pPr>
      <w:r>
        <w:rPr>
          <w:rFonts w:cstheme="minorHAnsi"/>
          <w:noProof/>
          <w:lang w:val="en-AU"/>
        </w:rPr>
        <w:pict w14:anchorId="43C69CEE">
          <v:shape id="_x0000_i1029" type="#_x0000_t75" alt="" style="width:311.5pt;height:1pt;mso-width-percent:0;mso-height-percent:0;mso-width-percent:0;mso-height-percent:0" o:hrpct="0" o:hralign="center" o:hr="t">
            <v:imagedata r:id="rId14" o:title="Default Line"/>
          </v:shape>
        </w:pict>
      </w:r>
    </w:p>
    <w:p w14:paraId="2B918217" w14:textId="7E1649AD" w:rsidR="00EE623E" w:rsidRPr="00623173" w:rsidRDefault="00F35130" w:rsidP="00FB0F37">
      <w:pPr>
        <w:jc w:val="center"/>
        <w:rPr>
          <w:rFonts w:cstheme="minorHAnsi"/>
          <w:lang w:val="en-AU"/>
        </w:rPr>
      </w:pPr>
      <w:r>
        <w:rPr>
          <w:noProof/>
        </w:rPr>
        <w:drawing>
          <wp:anchor distT="0" distB="0" distL="114300" distR="114300" simplePos="0" relativeHeight="251711491" behindDoc="1" locked="0" layoutInCell="1" allowOverlap="1" wp14:anchorId="4731AB08" wp14:editId="38F37FC8">
            <wp:simplePos x="0" y="0"/>
            <wp:positionH relativeFrom="page">
              <wp:posOffset>5662891</wp:posOffset>
            </wp:positionH>
            <wp:positionV relativeFrom="page">
              <wp:posOffset>8809589</wp:posOffset>
            </wp:positionV>
            <wp:extent cx="1886585" cy="1886585"/>
            <wp:effectExtent l="0" t="0" r="0" b="0"/>
            <wp:wrapNone/>
            <wp:docPr id="67283" name="Picture 6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7190E11" w14:textId="036CC034" w:rsidR="00EE623E" w:rsidRPr="00623173" w:rsidRDefault="00EE623E" w:rsidP="00FB0F37">
      <w:pPr>
        <w:jc w:val="center"/>
        <w:rPr>
          <w:rFonts w:cstheme="minorHAnsi"/>
          <w:lang w:val="en-AU"/>
        </w:rPr>
        <w:sectPr w:rsidR="00EE623E" w:rsidRPr="00623173" w:rsidSect="00A1782E">
          <w:type w:val="continuous"/>
          <w:pgSz w:w="11907" w:h="16840" w:code="9"/>
          <w:pgMar w:top="1701" w:right="851" w:bottom="1134" w:left="851" w:header="567" w:footer="567" w:gutter="0"/>
          <w:cols w:space="708"/>
          <w:docGrid w:linePitch="360"/>
        </w:sectPr>
      </w:pPr>
    </w:p>
    <w:p w14:paraId="773D78A4" w14:textId="5051376B" w:rsidR="00EA033A" w:rsidRPr="00871EC1" w:rsidRDefault="004F2F88" w:rsidP="00472057">
      <w:pPr>
        <w:pStyle w:val="Heading1"/>
        <w:rPr>
          <w:lang w:val="en-AU"/>
        </w:rPr>
      </w:pPr>
      <w:bookmarkStart w:id="317" w:name="_Toc519072119"/>
      <w:bookmarkStart w:id="318" w:name="_Toc521314326"/>
      <w:bookmarkStart w:id="319" w:name="_Toc527530568"/>
      <w:bookmarkStart w:id="320" w:name="_Toc30164254"/>
      <w:r w:rsidRPr="0069571E">
        <w:rPr>
          <w:rFonts w:ascii="Calibri" w:hAnsi="Calibri"/>
          <w:noProof/>
          <w:sz w:val="52"/>
          <w:szCs w:val="52"/>
        </w:rPr>
        <w:drawing>
          <wp:anchor distT="0" distB="0" distL="114300" distR="114300" simplePos="0" relativeHeight="251692035" behindDoc="1" locked="0" layoutInCell="1" allowOverlap="1" wp14:anchorId="54850738" wp14:editId="30AA30DE">
            <wp:simplePos x="0" y="0"/>
            <wp:positionH relativeFrom="page">
              <wp:posOffset>5367215</wp:posOffset>
            </wp:positionH>
            <wp:positionV relativeFrom="page">
              <wp:posOffset>11223</wp:posOffset>
            </wp:positionV>
            <wp:extent cx="2188845" cy="2188845"/>
            <wp:effectExtent l="0" t="0" r="0" b="0"/>
            <wp:wrapNone/>
            <wp:docPr id="67274" name="Picture 672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561C6" w:rsidRPr="00871EC1">
        <w:rPr>
          <w:lang w:val="en-AU"/>
        </w:rPr>
        <w:t>Primary Production</w:t>
      </w:r>
      <w:bookmarkEnd w:id="317"/>
      <w:bookmarkEnd w:id="318"/>
      <w:bookmarkEnd w:id="319"/>
      <w:bookmarkEnd w:id="320"/>
    </w:p>
    <w:p w14:paraId="09DD7220" w14:textId="77777777" w:rsidR="00BC5BFB" w:rsidRPr="00623173" w:rsidRDefault="00BC5BFB" w:rsidP="00BC5BFB">
      <w:pPr>
        <w:rPr>
          <w:rFonts w:cstheme="minorHAnsi"/>
          <w:lang w:val="en-AU"/>
        </w:rPr>
        <w:sectPr w:rsidR="00BC5BFB" w:rsidRPr="00623173" w:rsidSect="000E4902">
          <w:pgSz w:w="11907" w:h="16840" w:code="9"/>
          <w:pgMar w:top="1701" w:right="851" w:bottom="1134" w:left="851" w:header="567" w:footer="567" w:gutter="0"/>
          <w:cols w:space="708"/>
          <w:docGrid w:linePitch="360"/>
        </w:sectPr>
      </w:pPr>
    </w:p>
    <w:p w14:paraId="483DC86C" w14:textId="053EB739" w:rsidR="00F404D8" w:rsidRPr="00B87538" w:rsidRDefault="00F404D8" w:rsidP="00B87538">
      <w:pPr>
        <w:pStyle w:val="Heading2"/>
      </w:pPr>
      <w:bookmarkStart w:id="321" w:name="_Toc30164255"/>
      <w:r w:rsidRPr="00B87538">
        <w:t>Land Use Classification</w:t>
      </w:r>
      <w:bookmarkEnd w:id="321"/>
    </w:p>
    <w:p w14:paraId="274EBAFE" w14:textId="3A0AB7E6" w:rsidR="00BC5BFB" w:rsidRPr="00623173" w:rsidRDefault="00BC5BFB" w:rsidP="00BC5BFB">
      <w:pPr>
        <w:rPr>
          <w:rFonts w:cstheme="minorHAnsi"/>
          <w:lang w:val="en-AU"/>
        </w:rPr>
      </w:pPr>
      <w:r w:rsidRPr="00623173">
        <w:rPr>
          <w:rFonts w:cstheme="minorHAnsi"/>
          <w:lang w:val="en-AU"/>
        </w:rPr>
        <w:t>The Victorian Land Use Information System sub-classifies primary production land use in the following categories shown in the map legend.</w:t>
      </w:r>
    </w:p>
    <w:p w14:paraId="12686530" w14:textId="52BDD172" w:rsidR="00BC5BFB" w:rsidRPr="00623173" w:rsidRDefault="00BC5BFB" w:rsidP="00BC5BFB">
      <w:pPr>
        <w:rPr>
          <w:rFonts w:cstheme="minorHAnsi"/>
          <w:lang w:val="en-AU"/>
        </w:rPr>
      </w:pPr>
      <w:r w:rsidRPr="00623173">
        <w:rPr>
          <w:rFonts w:cstheme="minorHAnsi"/>
          <w:lang w:val="en-AU"/>
        </w:rPr>
        <w:t xml:space="preserve">As is evident from the land use map following, the overwhelming categorisation of primary production land across the </w:t>
      </w:r>
      <w:r w:rsidRPr="00623173">
        <w:rPr>
          <w:rFonts w:cstheme="minorHAnsi"/>
          <w:lang w:val="en-AU"/>
        </w:rPr>
        <w:fldChar w:fldCharType="begin"/>
      </w:r>
      <w:r w:rsidRPr="00623173">
        <w:rPr>
          <w:rFonts w:cstheme="minorHAnsi"/>
          <w:lang w:val="en-AU"/>
        </w:rPr>
        <w:instrText xml:space="preserve"> SUBJECT  \* MERGEFORMAT </w:instrText>
      </w:r>
      <w:r w:rsidRPr="00623173">
        <w:rPr>
          <w:rFonts w:cstheme="minorHAnsi"/>
          <w:lang w:val="en-AU"/>
        </w:rPr>
        <w:fldChar w:fldCharType="separate"/>
      </w:r>
      <w:r w:rsidR="00262F76" w:rsidRPr="00623173">
        <w:rPr>
          <w:rFonts w:cstheme="minorHAnsi"/>
          <w:lang w:val="en-AU"/>
        </w:rPr>
        <w:t>Barwon</w:t>
      </w:r>
      <w:r w:rsidRPr="00623173">
        <w:rPr>
          <w:rFonts w:cstheme="minorHAnsi"/>
          <w:lang w:val="en-AU"/>
        </w:rPr>
        <w:fldChar w:fldCharType="end"/>
      </w:r>
      <w:r w:rsidRPr="00623173">
        <w:rPr>
          <w:rFonts w:cstheme="minorHAnsi"/>
          <w:lang w:val="en-AU"/>
        </w:rPr>
        <w:t xml:space="preserve"> region is classified as Grazing – both Dairy and Grazing (sheep and beef). The regional partnership boundary is shown in red.</w:t>
      </w:r>
    </w:p>
    <w:p w14:paraId="51B62E7B" w14:textId="77777777" w:rsidR="00BC5BFB" w:rsidRPr="00623173" w:rsidRDefault="00BC5BFB" w:rsidP="00A11720">
      <w:pPr>
        <w:rPr>
          <w:rFonts w:cstheme="minorHAnsi"/>
          <w:highlight w:val="yellow"/>
          <w:lang w:val="en-AU"/>
        </w:rPr>
        <w:sectPr w:rsidR="00BC5BFB" w:rsidRPr="00623173" w:rsidSect="00BC5BFB">
          <w:type w:val="continuous"/>
          <w:pgSz w:w="11907" w:h="16840" w:code="9"/>
          <w:pgMar w:top="1701" w:right="851" w:bottom="1134" w:left="851" w:header="567" w:footer="567" w:gutter="0"/>
          <w:cols w:num="2" w:space="708"/>
          <w:docGrid w:linePitch="360"/>
        </w:sectPr>
      </w:pPr>
    </w:p>
    <w:p w14:paraId="146D2A2F" w14:textId="4025612A" w:rsidR="007A3BD2" w:rsidRPr="00623173" w:rsidRDefault="00CC3BA5" w:rsidP="00977503">
      <w:pPr>
        <w:rPr>
          <w:rFonts w:cstheme="minorHAnsi"/>
          <w:highlight w:val="yellow"/>
          <w:lang w:val="en-AU"/>
        </w:rPr>
        <w:sectPr w:rsidR="007A3BD2" w:rsidRPr="00623173" w:rsidSect="00BC5BFB">
          <w:type w:val="continuous"/>
          <w:pgSz w:w="11907" w:h="16840" w:code="9"/>
          <w:pgMar w:top="1701" w:right="851" w:bottom="1134" w:left="851" w:header="567" w:footer="567" w:gutter="0"/>
          <w:cols w:space="708"/>
          <w:docGrid w:linePitch="360"/>
        </w:sectPr>
      </w:pPr>
      <w:r w:rsidRPr="00623173">
        <w:rPr>
          <w:rFonts w:cstheme="minorHAnsi"/>
          <w:noProof/>
          <w:lang w:val="en-AU"/>
        </w:rPr>
        <w:drawing>
          <wp:inline distT="0" distB="0" distL="0" distR="0" wp14:anchorId="750D54C2" wp14:editId="3DAD9CCE">
            <wp:extent cx="6480175" cy="45789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rwon-region-primary-production-map-2018-8-3-2.pdf"/>
                    <pic:cNvPicPr/>
                  </pic:nvPicPr>
                  <pic:blipFill>
                    <a:blip r:embed="rId68" cstate="screen">
                      <a:extLst>
                        <a:ext uri="{28A0092B-C50C-407E-A947-70E740481C1C}">
                          <a14:useLocalDpi xmlns:a14="http://schemas.microsoft.com/office/drawing/2010/main"/>
                        </a:ext>
                      </a:extLst>
                    </a:blip>
                    <a:stretch>
                      <a:fillRect/>
                    </a:stretch>
                  </pic:blipFill>
                  <pic:spPr>
                    <a:xfrm>
                      <a:off x="0" y="0"/>
                      <a:ext cx="6480175" cy="4578985"/>
                    </a:xfrm>
                    <a:prstGeom prst="rect">
                      <a:avLst/>
                    </a:prstGeom>
                  </pic:spPr>
                </pic:pic>
              </a:graphicData>
            </a:graphic>
          </wp:inline>
        </w:drawing>
      </w:r>
    </w:p>
    <w:p w14:paraId="403B6D02" w14:textId="0E3D542D" w:rsidR="007C4237" w:rsidRPr="00871EC1" w:rsidRDefault="007C4237" w:rsidP="007C4237">
      <w:pPr>
        <w:pStyle w:val="Caption"/>
        <w:rPr>
          <w:lang w:val="en-AU"/>
        </w:rPr>
      </w:pPr>
      <w:bookmarkStart w:id="322" w:name="_Toc524869639"/>
      <w:bookmarkStart w:id="323" w:name="_Toc522195235"/>
      <w:bookmarkStart w:id="324" w:name="_Toc521314327"/>
      <w:bookmarkStart w:id="325" w:name="_Toc519072120"/>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42</w:t>
      </w:r>
      <w:r w:rsidRPr="00871EC1">
        <w:rPr>
          <w:lang w:val="en-AU"/>
        </w:rPr>
        <w:fldChar w:fldCharType="end"/>
      </w:r>
      <w:r w:rsidRPr="00871EC1">
        <w:rPr>
          <w:lang w:val="en-AU"/>
        </w:rPr>
        <w:t xml:space="preserve"> Primary production land in the region (Agriculture Victoria)</w:t>
      </w:r>
    </w:p>
    <w:p w14:paraId="05022017" w14:textId="77777777" w:rsidR="007C4237" w:rsidRDefault="007C4237" w:rsidP="00A325A9">
      <w:pPr>
        <w:pStyle w:val="Heading2"/>
        <w:numPr>
          <w:ilvl w:val="1"/>
          <w:numId w:val="3"/>
        </w:numPr>
        <w:rPr>
          <w:lang w:val="en-AU"/>
        </w:rPr>
        <w:sectPr w:rsidR="007C4237" w:rsidSect="007C4237">
          <w:type w:val="continuous"/>
          <w:pgSz w:w="11907" w:h="16840" w:code="9"/>
          <w:pgMar w:top="1701" w:right="851" w:bottom="1134" w:left="851" w:header="567" w:footer="567" w:gutter="0"/>
          <w:cols w:space="284"/>
          <w:docGrid w:linePitch="360"/>
        </w:sectPr>
      </w:pPr>
    </w:p>
    <w:p w14:paraId="203637E3" w14:textId="77777777" w:rsidR="007707C3" w:rsidRPr="00623173" w:rsidRDefault="007707C3" w:rsidP="007707C3">
      <w:pPr>
        <w:keepNext/>
        <w:rPr>
          <w:rFonts w:cstheme="minorHAnsi"/>
          <w:lang w:val="en-AU"/>
        </w:rPr>
      </w:pPr>
      <w:r w:rsidRPr="00623173">
        <w:rPr>
          <w:rFonts w:cstheme="minorHAnsi"/>
          <w:lang w:val="en-AU"/>
        </w:rPr>
        <w:t>The character of digital needs and opportunities will inevitably vary for different types of agriculture. By way of just a few examples:</w:t>
      </w:r>
    </w:p>
    <w:p w14:paraId="5B0ABC3B" w14:textId="77777777" w:rsidR="007707C3" w:rsidRPr="00871EC1" w:rsidRDefault="007707C3" w:rsidP="007707C3">
      <w:pPr>
        <w:pStyle w:val="Bulletedlist"/>
        <w:rPr>
          <w:lang w:val="en-AU"/>
        </w:rPr>
      </w:pPr>
      <w:r w:rsidRPr="00871EC1">
        <w:rPr>
          <w:lang w:val="en-AU"/>
        </w:rPr>
        <w:t>in livestock production areas, detailed animal tracking, identification, biometrics and feed management can optimise yields</w:t>
      </w:r>
    </w:p>
    <w:p w14:paraId="529C94A1" w14:textId="77777777" w:rsidR="000B1EC9" w:rsidRDefault="007707C3" w:rsidP="002D6D77">
      <w:pPr>
        <w:pStyle w:val="Bulletedlist"/>
        <w:rPr>
          <w:lang w:val="en-AU"/>
        </w:rPr>
      </w:pPr>
      <w:r w:rsidRPr="000B1EC9">
        <w:rPr>
          <w:lang w:val="en-AU"/>
        </w:rPr>
        <w:t>in cropping areas, technology for real-time machinery monitoring and guidance is becoming more common, and satellite imagery can provide valuable insights into crop development and health</w:t>
      </w:r>
    </w:p>
    <w:p w14:paraId="5841438A" w14:textId="50C28CB3" w:rsidR="007707C3" w:rsidRPr="000B1EC9" w:rsidRDefault="007707C3" w:rsidP="002D6D77">
      <w:pPr>
        <w:pStyle w:val="Bulletedlist"/>
        <w:rPr>
          <w:lang w:val="en-AU"/>
        </w:rPr>
      </w:pPr>
      <w:r w:rsidRPr="000B1EC9">
        <w:rPr>
          <w:lang w:val="en-AU"/>
        </w:rPr>
        <w:t>in irrigation areas, soil moisture monitoring and water management are becoming increasingly important to minimise costs and maximise production</w:t>
      </w:r>
    </w:p>
    <w:p w14:paraId="5AC8DB73" w14:textId="77777777" w:rsidR="007707C3" w:rsidRPr="00871EC1" w:rsidRDefault="007707C3" w:rsidP="007707C3">
      <w:pPr>
        <w:pStyle w:val="Bulletedlist"/>
        <w:rPr>
          <w:lang w:val="en-AU"/>
        </w:rPr>
      </w:pPr>
      <w:r w:rsidRPr="00871EC1">
        <w:rPr>
          <w:lang w:val="en-AU"/>
        </w:rPr>
        <w:t xml:space="preserve">in all areas, general access to information </w:t>
      </w:r>
      <w:r w:rsidRPr="00871EC1">
        <w:rPr>
          <w:i/>
          <w:lang w:val="en-AU"/>
        </w:rPr>
        <w:t>where</w:t>
      </w:r>
      <w:r w:rsidRPr="00871EC1">
        <w:rPr>
          <w:lang w:val="en-AU"/>
        </w:rPr>
        <w:t xml:space="preserve"> and </w:t>
      </w:r>
      <w:r w:rsidRPr="00871EC1">
        <w:rPr>
          <w:i/>
          <w:lang w:val="en-AU"/>
        </w:rPr>
        <w:t>when</w:t>
      </w:r>
      <w:r w:rsidRPr="00871EC1">
        <w:rPr>
          <w:lang w:val="en-AU"/>
        </w:rPr>
        <w:t xml:space="preserve"> it is needed can support informed decision-making</w:t>
      </w:r>
    </w:p>
    <w:p w14:paraId="6697AE35" w14:textId="77777777" w:rsidR="007707C3" w:rsidRPr="00871EC1" w:rsidRDefault="007707C3" w:rsidP="007707C3">
      <w:pPr>
        <w:pStyle w:val="Bulletedlist"/>
        <w:rPr>
          <w:lang w:val="en-AU"/>
        </w:rPr>
      </w:pPr>
      <w:r w:rsidRPr="00871EC1">
        <w:rPr>
          <w:lang w:val="en-AU"/>
        </w:rPr>
        <w:t>with agriculture posing many occupational health and safety risks, access to communications in emergency situations can make the difference between life and death.</w:t>
      </w:r>
    </w:p>
    <w:p w14:paraId="64030284" w14:textId="77777777" w:rsidR="007707C3" w:rsidRPr="00623173" w:rsidRDefault="007707C3" w:rsidP="007707C3">
      <w:pPr>
        <w:rPr>
          <w:rFonts w:cstheme="minorHAnsi"/>
          <w:lang w:val="en-AU"/>
        </w:rPr>
      </w:pPr>
      <w:r w:rsidRPr="00623173">
        <w:rPr>
          <w:rFonts w:cstheme="minorHAnsi"/>
          <w:color w:val="auto"/>
          <w:lang w:val="en-AU" w:eastAsia="x-none"/>
        </w:rPr>
        <w:t>In the light of this</w:t>
      </w:r>
      <w:r w:rsidRPr="00623173">
        <w:rPr>
          <w:rFonts w:cstheme="minorHAnsi"/>
          <w:lang w:val="en-AU"/>
        </w:rPr>
        <w:t>, all forms of agriculture will need to exploit information technology and communications more actively in the future if they are to remain globally competitive.</w:t>
      </w:r>
    </w:p>
    <w:p w14:paraId="628464EE" w14:textId="77777777" w:rsidR="007707C3" w:rsidRPr="00623173" w:rsidRDefault="007707C3" w:rsidP="007707C3">
      <w:pPr>
        <w:rPr>
          <w:rFonts w:cstheme="minorHAnsi"/>
          <w:lang w:val="en-AU"/>
        </w:rPr>
      </w:pPr>
      <w:r w:rsidRPr="00623173">
        <w:rPr>
          <w:rFonts w:cstheme="minorHAnsi"/>
          <w:lang w:val="en-AU"/>
        </w:rPr>
        <w:t xml:space="preserve">Accordingly, it is relevant to consider the supply of fixed broadband </w:t>
      </w:r>
      <w:r w:rsidRPr="00623173">
        <w:rPr>
          <w:rFonts w:cstheme="minorHAnsi"/>
          <w:i/>
          <w:lang w:val="en-AU"/>
        </w:rPr>
        <w:t>(important at homesteads and business locations in rural land</w:t>
      </w:r>
      <w:r w:rsidRPr="00623173">
        <w:rPr>
          <w:rFonts w:cstheme="minorHAnsi"/>
          <w:lang w:val="en-AU"/>
        </w:rPr>
        <w:t>), mobile coverage (</w:t>
      </w:r>
      <w:r w:rsidRPr="00623173">
        <w:rPr>
          <w:rFonts w:cstheme="minorHAnsi"/>
          <w:i/>
          <w:lang w:val="en-AU"/>
        </w:rPr>
        <w:t>for both voice and data communications</w:t>
      </w:r>
      <w:r w:rsidRPr="00623173">
        <w:rPr>
          <w:rFonts w:cstheme="minorHAnsi"/>
          <w:lang w:val="en-AU"/>
        </w:rPr>
        <w:t>) and LP-WAN coverage (</w:t>
      </w:r>
      <w:r w:rsidRPr="00623173">
        <w:rPr>
          <w:rFonts w:cstheme="minorHAnsi"/>
          <w:i/>
          <w:lang w:val="en-AU"/>
        </w:rPr>
        <w:t>for emerging IoT applications</w:t>
      </w:r>
      <w:r w:rsidRPr="00623173">
        <w:rPr>
          <w:rFonts w:cstheme="minorHAnsi"/>
          <w:lang w:val="en-AU"/>
        </w:rPr>
        <w:t>).</w:t>
      </w:r>
    </w:p>
    <w:p w14:paraId="0C20FCA5" w14:textId="77777777" w:rsidR="007707C3" w:rsidRPr="00623173" w:rsidRDefault="007707C3" w:rsidP="007707C3">
      <w:pPr>
        <w:rPr>
          <w:rFonts w:cstheme="minorHAnsi"/>
          <w:lang w:val="en-AU"/>
        </w:rPr>
      </w:pPr>
      <w:r w:rsidRPr="00623173">
        <w:rPr>
          <w:rFonts w:cstheme="minorHAnsi"/>
          <w:lang w:val="en-AU"/>
        </w:rPr>
        <w:t>In addition, there is substantial downstream food and fibre processing in Barwon, requiring fixed, mobile and (to a lesser extent at present) LP-WAN IoT connectivity.</w:t>
      </w:r>
    </w:p>
    <w:p w14:paraId="1FEEBDB0" w14:textId="4ECE352E" w:rsidR="00E07314" w:rsidRPr="00B87538" w:rsidRDefault="00AA7338" w:rsidP="00B87538">
      <w:pPr>
        <w:pStyle w:val="Heading2"/>
      </w:pPr>
      <w:bookmarkStart w:id="326" w:name="_Toc30164256"/>
      <w:bookmarkEnd w:id="322"/>
      <w:bookmarkEnd w:id="323"/>
      <w:bookmarkEnd w:id="324"/>
      <w:bookmarkEnd w:id="325"/>
      <w:r w:rsidRPr="00B87538">
        <w:t>Fixed Broadband Suppl</w:t>
      </w:r>
      <w:r w:rsidR="00E07314" w:rsidRPr="00B87538">
        <w:t>y</w:t>
      </w:r>
      <w:bookmarkEnd w:id="326"/>
    </w:p>
    <w:p w14:paraId="6A583317" w14:textId="77777777" w:rsidR="00E07314" w:rsidRDefault="00E07314" w:rsidP="00922B72">
      <w:pPr>
        <w:pStyle w:val="Heading5"/>
        <w:rPr>
          <w:lang w:val="en-AU"/>
        </w:rPr>
      </w:pPr>
      <w:r>
        <w:rPr>
          <w:lang w:val="en-AU"/>
        </w:rPr>
        <w:t xml:space="preserve">NBN Services </w:t>
      </w:r>
    </w:p>
    <w:p w14:paraId="1D1426DB" w14:textId="76B77EBA" w:rsidR="00E07314" w:rsidRPr="00623173" w:rsidRDefault="00714152" w:rsidP="00E07314">
      <w:pPr>
        <w:rPr>
          <w:rFonts w:cstheme="minorHAnsi"/>
          <w:lang w:val="en-AU"/>
        </w:rPr>
        <w:sectPr w:rsidR="00E07314" w:rsidRPr="00623173" w:rsidSect="000E4902">
          <w:type w:val="continuous"/>
          <w:pgSz w:w="11907" w:h="16840" w:code="9"/>
          <w:pgMar w:top="1701" w:right="851" w:bottom="1134" w:left="851" w:header="567" w:footer="567" w:gutter="0"/>
          <w:cols w:num="2" w:space="284"/>
          <w:docGrid w:linePitch="360"/>
        </w:sectPr>
      </w:pPr>
      <w:r w:rsidRPr="00623173">
        <w:rPr>
          <w:rFonts w:cstheme="minorHAnsi"/>
          <w:lang w:val="en-AU"/>
        </w:rPr>
        <w:t>The map below shows NBN coverage of the Barwon region.</w:t>
      </w:r>
      <w:r w:rsidRPr="00623173">
        <w:rPr>
          <w:rFonts w:cstheme="minorHAnsi"/>
          <w:lang w:val="en-AU"/>
        </w:rPr>
        <w:br/>
      </w:r>
    </w:p>
    <w:p w14:paraId="6B609E3F" w14:textId="77777777" w:rsidR="006818C8" w:rsidRPr="00623173" w:rsidRDefault="006818C8" w:rsidP="006818C8">
      <w:pPr>
        <w:rPr>
          <w:rFonts w:cstheme="minorHAnsi"/>
          <w:highlight w:val="yellow"/>
          <w:lang w:val="en-AU"/>
        </w:rPr>
      </w:pPr>
    </w:p>
    <w:p w14:paraId="670E93A9" w14:textId="77777777" w:rsidR="006818C8" w:rsidRPr="00623173" w:rsidRDefault="006818C8" w:rsidP="006818C8">
      <w:pPr>
        <w:rPr>
          <w:rFonts w:cstheme="minorHAnsi"/>
          <w:lang w:val="en-AU"/>
        </w:rPr>
        <w:sectPr w:rsidR="006818C8" w:rsidRPr="00623173" w:rsidSect="000E4902">
          <w:type w:val="continuous"/>
          <w:pgSz w:w="11907" w:h="16840" w:code="9"/>
          <w:pgMar w:top="1701" w:right="851" w:bottom="1134" w:left="851" w:header="567" w:footer="567" w:gutter="0"/>
          <w:cols w:num="2" w:space="284"/>
          <w:docGrid w:linePitch="360"/>
        </w:sectPr>
      </w:pPr>
    </w:p>
    <w:p w14:paraId="021DF3F9"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7178ECCE" wp14:editId="47217EDD">
            <wp:extent cx="6480175" cy="4011295"/>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80175" cy="4011295"/>
                    </a:xfrm>
                    <a:prstGeom prst="rect">
                      <a:avLst/>
                    </a:prstGeom>
                  </pic:spPr>
                </pic:pic>
              </a:graphicData>
            </a:graphic>
          </wp:inline>
        </w:drawing>
      </w:r>
    </w:p>
    <w:p w14:paraId="5225544C" w14:textId="21FFE18E"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43</w:t>
      </w:r>
      <w:r w:rsidRPr="00871EC1">
        <w:rPr>
          <w:lang w:val="en-AU"/>
        </w:rPr>
        <w:fldChar w:fldCharType="end"/>
      </w:r>
      <w:r w:rsidRPr="00871EC1">
        <w:rPr>
          <w:lang w:val="en-AU"/>
        </w:rPr>
        <w:t xml:space="preserve"> </w:t>
      </w:r>
      <w:r w:rsidR="00DD2458" w:rsidRPr="00871EC1">
        <w:rPr>
          <w:lang w:val="en-AU"/>
        </w:rPr>
        <w:t>NBN Co</w:t>
      </w:r>
      <w:r w:rsidRPr="00871EC1">
        <w:rPr>
          <w:lang w:val="en-AU"/>
        </w:rPr>
        <w:t xml:space="preserve"> Coverage of the Barwon Region (</w:t>
      </w:r>
      <w:r w:rsidR="00DD2458" w:rsidRPr="00871EC1">
        <w:rPr>
          <w:lang w:val="en-AU"/>
        </w:rPr>
        <w:t>NBN Co</w:t>
      </w:r>
      <w:r w:rsidRPr="00871EC1">
        <w:rPr>
          <w:lang w:val="en-AU"/>
        </w:rPr>
        <w:t>)</w:t>
      </w:r>
    </w:p>
    <w:p w14:paraId="7D1FD454" w14:textId="77777777" w:rsidR="006818C8" w:rsidRPr="00623173" w:rsidRDefault="006818C8" w:rsidP="006818C8">
      <w:pPr>
        <w:rPr>
          <w:rFonts w:cstheme="minorHAnsi"/>
          <w:highlight w:val="yellow"/>
          <w:lang w:val="en-AU"/>
        </w:rPr>
        <w:sectPr w:rsidR="006818C8" w:rsidRPr="00623173" w:rsidSect="00B5679C">
          <w:type w:val="continuous"/>
          <w:pgSz w:w="11907" w:h="16840" w:code="9"/>
          <w:pgMar w:top="1701" w:right="851" w:bottom="1134" w:left="851" w:header="567" w:footer="567" w:gutter="0"/>
          <w:cols w:space="284"/>
          <w:docGrid w:linePitch="360"/>
        </w:sectPr>
      </w:pPr>
    </w:p>
    <w:p w14:paraId="4921A0DD" w14:textId="4AD97637" w:rsidR="006818C8" w:rsidRPr="00623173" w:rsidRDefault="006818C8" w:rsidP="006818C8">
      <w:pPr>
        <w:rPr>
          <w:rFonts w:cstheme="minorHAnsi"/>
          <w:lang w:val="en-AU"/>
        </w:rPr>
      </w:pPr>
      <w:r w:rsidRPr="00623173">
        <w:rPr>
          <w:rFonts w:cstheme="minorHAnsi"/>
          <w:lang w:val="en-AU"/>
        </w:rPr>
        <w:t xml:space="preserve">The most significant feature is the split between fixed wireless coverage (in purple) and the areas with satellite coverage (no colour). Technologies such as </w:t>
      </w:r>
      <w:r w:rsidR="00D32986" w:rsidRPr="00623173">
        <w:rPr>
          <w:rFonts w:cstheme="minorHAnsi"/>
          <w:lang w:val="en-AU"/>
        </w:rPr>
        <w:t>FTTP</w:t>
      </w:r>
      <w:r w:rsidRPr="00623173">
        <w:rPr>
          <w:rFonts w:cstheme="minorHAnsi"/>
          <w:lang w:val="en-AU"/>
        </w:rPr>
        <w:t xml:space="preserve">, </w:t>
      </w:r>
      <w:r w:rsidR="00D32986" w:rsidRPr="00623173">
        <w:rPr>
          <w:rFonts w:cstheme="minorHAnsi"/>
          <w:lang w:val="en-AU"/>
        </w:rPr>
        <w:t>FTTC</w:t>
      </w:r>
      <w:r w:rsidRPr="00623173">
        <w:rPr>
          <w:rFonts w:cstheme="minorHAnsi"/>
          <w:lang w:val="en-AU"/>
        </w:rPr>
        <w:t xml:space="preserve"> and </w:t>
      </w:r>
      <w:r w:rsidR="00D32986" w:rsidRPr="00623173">
        <w:rPr>
          <w:rFonts w:cstheme="minorHAnsi"/>
          <w:lang w:val="en-AU"/>
        </w:rPr>
        <w:t>FTTN</w:t>
      </w:r>
      <w:r w:rsidRPr="00623173">
        <w:rPr>
          <w:rFonts w:cstheme="minorHAnsi"/>
          <w:lang w:val="en-AU"/>
        </w:rPr>
        <w:t xml:space="preserve"> are barely visible at the scale of this map – but since these technologies are limited to population centres, they are only marginally relevant to an analysis of primary production land.</w:t>
      </w:r>
    </w:p>
    <w:p w14:paraId="2A250BFD" w14:textId="75BF8D6E" w:rsidR="006818C8" w:rsidRPr="00623173" w:rsidRDefault="006818C8" w:rsidP="006818C8">
      <w:pPr>
        <w:rPr>
          <w:rFonts w:cstheme="minorHAnsi"/>
          <w:lang w:val="en-AU"/>
        </w:rPr>
      </w:pPr>
      <w:r w:rsidRPr="00623173">
        <w:rPr>
          <w:rFonts w:cstheme="minorHAnsi"/>
          <w:lang w:val="en-AU"/>
        </w:rPr>
        <w:t xml:space="preserve">Overall, by simple visual estimation, it appears that around 30% of rural land in the Barwon region has access to </w:t>
      </w:r>
      <w:r w:rsidR="00DD2458" w:rsidRPr="00623173">
        <w:rPr>
          <w:rFonts w:cstheme="minorHAnsi"/>
          <w:lang w:val="en-AU"/>
        </w:rPr>
        <w:t>NBN Co</w:t>
      </w:r>
      <w:r w:rsidRPr="00623173">
        <w:rPr>
          <w:rFonts w:cstheme="minorHAnsi"/>
          <w:lang w:val="en-AU"/>
        </w:rPr>
        <w:t xml:space="preserve">’s satellite solution, and most of the remainder has access to (or is due to receive) the higher-performing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ireless solution.</w:t>
      </w:r>
    </w:p>
    <w:p w14:paraId="6A49AA3F" w14:textId="77777777" w:rsidR="006818C8" w:rsidRPr="00623173" w:rsidRDefault="006818C8" w:rsidP="006818C8">
      <w:pPr>
        <w:rPr>
          <w:rFonts w:cstheme="minorHAnsi"/>
          <w:lang w:val="en-AU"/>
        </w:rPr>
      </w:pPr>
      <w:r w:rsidRPr="00623173">
        <w:rPr>
          <w:rFonts w:cstheme="minorHAnsi"/>
          <w:lang w:val="en-AU"/>
        </w:rPr>
        <w:t>By Local Government Area, the indicative percentage of the area of rural land with satellite coverage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1606"/>
        <w:gridCol w:w="1653"/>
      </w:tblGrid>
      <w:tr w:rsidR="006818C8" w:rsidRPr="00871EC1" w14:paraId="547473DC" w14:textId="77777777" w:rsidTr="000B0FFB">
        <w:tc>
          <w:tcPr>
            <w:tcW w:w="158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27151BB7" w14:textId="77777777" w:rsidR="006818C8" w:rsidRPr="00871EC1" w:rsidRDefault="006818C8" w:rsidP="000E0C0B">
            <w:pPr>
              <w:pStyle w:val="Tabletext"/>
            </w:pPr>
            <w:r w:rsidRPr="00871EC1">
              <w:t>LGA</w:t>
            </w:r>
          </w:p>
        </w:tc>
        <w:tc>
          <w:tcPr>
            <w:tcW w:w="1606"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6FD4F360" w14:textId="77777777" w:rsidR="006818C8" w:rsidRPr="00871EC1" w:rsidRDefault="006818C8" w:rsidP="000E0C0B">
            <w:pPr>
              <w:pStyle w:val="Tabletext"/>
              <w:jc w:val="center"/>
            </w:pPr>
            <w:r w:rsidRPr="00871EC1">
              <w:t>Population in Rural Land</w:t>
            </w:r>
            <w:r w:rsidRPr="00871EC1">
              <w:rPr>
                <w:vertAlign w:val="superscript"/>
              </w:rPr>
              <w:footnoteReference w:id="14"/>
            </w:r>
          </w:p>
        </w:tc>
        <w:tc>
          <w:tcPr>
            <w:tcW w:w="165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5789970B" w14:textId="77777777" w:rsidR="006818C8" w:rsidRPr="00871EC1" w:rsidRDefault="006818C8" w:rsidP="000E0C0B">
            <w:pPr>
              <w:pStyle w:val="Tabletext"/>
              <w:jc w:val="center"/>
            </w:pPr>
            <w:r w:rsidRPr="00871EC1">
              <w:t>Estimated Area of Satellite Coverage</w:t>
            </w:r>
          </w:p>
        </w:tc>
      </w:tr>
      <w:tr w:rsidR="00BE7F02" w:rsidRPr="00871EC1" w14:paraId="5F778EA7" w14:textId="77777777" w:rsidTr="000E0C0B">
        <w:tc>
          <w:tcPr>
            <w:tcW w:w="1583" w:type="dxa"/>
            <w:tcBorders>
              <w:top w:val="single" w:sz="4" w:space="0" w:color="FFFFFF"/>
            </w:tcBorders>
          </w:tcPr>
          <w:p w14:paraId="128DAA39" w14:textId="77777777" w:rsidR="00BE7F02" w:rsidRPr="00871EC1" w:rsidRDefault="00BE7F02" w:rsidP="000E0C0B">
            <w:pPr>
              <w:pStyle w:val="Tabletext"/>
            </w:pPr>
            <w:r w:rsidRPr="00871EC1">
              <w:t>Colac-Otway</w:t>
            </w:r>
          </w:p>
        </w:tc>
        <w:tc>
          <w:tcPr>
            <w:tcW w:w="1606" w:type="dxa"/>
            <w:tcBorders>
              <w:top w:val="single" w:sz="4" w:space="0" w:color="FFFFFF"/>
            </w:tcBorders>
            <w:vAlign w:val="bottom"/>
          </w:tcPr>
          <w:p w14:paraId="5FC80461" w14:textId="70FB29DA" w:rsidR="00BE7F02" w:rsidRPr="00871EC1" w:rsidRDefault="00BE7F02" w:rsidP="000E0C0B">
            <w:pPr>
              <w:pStyle w:val="Tabletext"/>
              <w:jc w:val="center"/>
              <w:rPr>
                <w:highlight w:val="yellow"/>
              </w:rPr>
            </w:pPr>
            <w:r w:rsidRPr="00871EC1">
              <w:t>7,175</w:t>
            </w:r>
          </w:p>
        </w:tc>
        <w:tc>
          <w:tcPr>
            <w:tcW w:w="1653" w:type="dxa"/>
            <w:tcBorders>
              <w:top w:val="single" w:sz="4" w:space="0" w:color="FFFFFF"/>
            </w:tcBorders>
          </w:tcPr>
          <w:p w14:paraId="175CD582" w14:textId="77777777" w:rsidR="00BE7F02" w:rsidRPr="00871EC1" w:rsidRDefault="00BE7F02" w:rsidP="000E0C0B">
            <w:pPr>
              <w:pStyle w:val="Tabletext"/>
              <w:jc w:val="center"/>
            </w:pPr>
            <w:r w:rsidRPr="00871EC1">
              <w:t>60%</w:t>
            </w:r>
          </w:p>
        </w:tc>
      </w:tr>
      <w:tr w:rsidR="00BE7F02" w:rsidRPr="00871EC1" w14:paraId="7F76457B" w14:textId="77777777" w:rsidTr="000E0C0B">
        <w:tc>
          <w:tcPr>
            <w:tcW w:w="1583" w:type="dxa"/>
          </w:tcPr>
          <w:p w14:paraId="08A87FE0" w14:textId="77777777" w:rsidR="00BE7F02" w:rsidRPr="00871EC1" w:rsidRDefault="00BE7F02" w:rsidP="000E0C0B">
            <w:pPr>
              <w:pStyle w:val="Tabletext"/>
            </w:pPr>
            <w:r w:rsidRPr="00871EC1">
              <w:t>Geelong</w:t>
            </w:r>
          </w:p>
        </w:tc>
        <w:tc>
          <w:tcPr>
            <w:tcW w:w="1606" w:type="dxa"/>
            <w:vAlign w:val="bottom"/>
          </w:tcPr>
          <w:p w14:paraId="433E7ABC" w14:textId="6E817CC4" w:rsidR="00BE7F02" w:rsidRPr="00871EC1" w:rsidRDefault="00BE7F02" w:rsidP="000E0C0B">
            <w:pPr>
              <w:pStyle w:val="Tabletext"/>
              <w:jc w:val="center"/>
              <w:rPr>
                <w:highlight w:val="yellow"/>
              </w:rPr>
            </w:pPr>
            <w:r w:rsidRPr="00871EC1">
              <w:t>23,882</w:t>
            </w:r>
          </w:p>
        </w:tc>
        <w:tc>
          <w:tcPr>
            <w:tcW w:w="1653" w:type="dxa"/>
          </w:tcPr>
          <w:p w14:paraId="4EF74747" w14:textId="77777777" w:rsidR="00BE7F02" w:rsidRPr="00871EC1" w:rsidRDefault="00BE7F02" w:rsidP="000E0C0B">
            <w:pPr>
              <w:pStyle w:val="Tabletext"/>
              <w:jc w:val="center"/>
            </w:pPr>
            <w:r w:rsidRPr="00871EC1">
              <w:t>20%</w:t>
            </w:r>
          </w:p>
        </w:tc>
      </w:tr>
      <w:tr w:rsidR="00BE7F02" w:rsidRPr="00871EC1" w14:paraId="45FE5354" w14:textId="77777777" w:rsidTr="000E0C0B">
        <w:tc>
          <w:tcPr>
            <w:tcW w:w="1583" w:type="dxa"/>
          </w:tcPr>
          <w:p w14:paraId="775485F4" w14:textId="50A199AA" w:rsidR="00BE7F02" w:rsidRPr="00871EC1" w:rsidRDefault="00BE7F02" w:rsidP="000E0C0B">
            <w:pPr>
              <w:pStyle w:val="Tabletext"/>
            </w:pPr>
            <w:r w:rsidRPr="00871EC1">
              <w:t>Queenscliff</w:t>
            </w:r>
          </w:p>
        </w:tc>
        <w:tc>
          <w:tcPr>
            <w:tcW w:w="1606" w:type="dxa"/>
            <w:vAlign w:val="bottom"/>
          </w:tcPr>
          <w:p w14:paraId="00A3CEAA" w14:textId="789C4CAF" w:rsidR="00BE7F02" w:rsidRPr="00871EC1" w:rsidRDefault="00BE7F02" w:rsidP="000E0C0B">
            <w:pPr>
              <w:pStyle w:val="Tabletext"/>
              <w:jc w:val="center"/>
              <w:rPr>
                <w:highlight w:val="yellow"/>
              </w:rPr>
            </w:pPr>
            <w:r w:rsidRPr="00871EC1">
              <w:t>0</w:t>
            </w:r>
          </w:p>
        </w:tc>
        <w:tc>
          <w:tcPr>
            <w:tcW w:w="1653" w:type="dxa"/>
          </w:tcPr>
          <w:p w14:paraId="273C0E53" w14:textId="77777777" w:rsidR="00BE7F02" w:rsidRPr="00871EC1" w:rsidRDefault="00BE7F02" w:rsidP="000E0C0B">
            <w:pPr>
              <w:pStyle w:val="Tabletext"/>
              <w:jc w:val="center"/>
            </w:pPr>
            <w:r w:rsidRPr="00871EC1">
              <w:t>&lt;5%</w:t>
            </w:r>
          </w:p>
        </w:tc>
      </w:tr>
      <w:tr w:rsidR="00BE7F02" w:rsidRPr="00871EC1" w14:paraId="7D96FDC5" w14:textId="77777777" w:rsidTr="000E0C0B">
        <w:tc>
          <w:tcPr>
            <w:tcW w:w="1583" w:type="dxa"/>
          </w:tcPr>
          <w:p w14:paraId="48CFA64D" w14:textId="77777777" w:rsidR="00BE7F02" w:rsidRPr="00871EC1" w:rsidRDefault="00BE7F02" w:rsidP="000E0C0B">
            <w:pPr>
              <w:pStyle w:val="Tabletext"/>
            </w:pPr>
            <w:r w:rsidRPr="00871EC1">
              <w:t>Surf Coast</w:t>
            </w:r>
          </w:p>
        </w:tc>
        <w:tc>
          <w:tcPr>
            <w:tcW w:w="1606" w:type="dxa"/>
            <w:vAlign w:val="bottom"/>
          </w:tcPr>
          <w:p w14:paraId="612BC5F7" w14:textId="1F36BB8E" w:rsidR="00BE7F02" w:rsidRPr="00871EC1" w:rsidRDefault="00BE7F02" w:rsidP="000E0C0B">
            <w:pPr>
              <w:pStyle w:val="Tabletext"/>
              <w:jc w:val="center"/>
              <w:rPr>
                <w:highlight w:val="yellow"/>
              </w:rPr>
            </w:pPr>
            <w:r w:rsidRPr="00871EC1">
              <w:t>6,710</w:t>
            </w:r>
          </w:p>
        </w:tc>
        <w:tc>
          <w:tcPr>
            <w:tcW w:w="1653" w:type="dxa"/>
          </w:tcPr>
          <w:p w14:paraId="67568772" w14:textId="77777777" w:rsidR="00BE7F02" w:rsidRPr="00871EC1" w:rsidRDefault="00BE7F02" w:rsidP="000E0C0B">
            <w:pPr>
              <w:pStyle w:val="Tabletext"/>
              <w:jc w:val="center"/>
            </w:pPr>
            <w:r w:rsidRPr="00871EC1">
              <w:t>50%</w:t>
            </w:r>
          </w:p>
        </w:tc>
      </w:tr>
    </w:tbl>
    <w:p w14:paraId="24927B35" w14:textId="11C5F24F" w:rsidR="006818C8" w:rsidRPr="00623173" w:rsidRDefault="006818C8" w:rsidP="006818C8">
      <w:pPr>
        <w:rPr>
          <w:rFonts w:cstheme="minorHAnsi"/>
          <w:lang w:val="en-AU"/>
        </w:rPr>
      </w:pPr>
      <w:r w:rsidRPr="00623173">
        <w:rPr>
          <w:rFonts w:cstheme="minorHAnsi"/>
          <w:lang w:val="en-AU"/>
        </w:rPr>
        <w:t xml:space="preserve">Note that the rural population is not necessarily evenly distributed across the rural land, and therefore the number of homes and businesses in </w:t>
      </w:r>
      <w:r w:rsidR="00DD2458" w:rsidRPr="00623173">
        <w:rPr>
          <w:rFonts w:cstheme="minorHAnsi"/>
          <w:lang w:val="en-AU"/>
        </w:rPr>
        <w:t>NBN Co</w:t>
      </w:r>
      <w:r w:rsidRPr="00623173">
        <w:rPr>
          <w:rFonts w:cstheme="minorHAnsi"/>
          <w:lang w:val="en-AU"/>
        </w:rPr>
        <w:t>’s satellite footprint does not necessarily correlate with the proportion of satellite coverage by land area.</w:t>
      </w:r>
    </w:p>
    <w:p w14:paraId="228D77D9" w14:textId="77777777" w:rsidR="006818C8" w:rsidRPr="00871EC1" w:rsidRDefault="006818C8" w:rsidP="006818C8">
      <w:pPr>
        <w:pStyle w:val="Heading5"/>
        <w:rPr>
          <w:lang w:val="en-AU"/>
        </w:rPr>
      </w:pPr>
      <w:r w:rsidRPr="00871EC1">
        <w:rPr>
          <w:lang w:val="en-AU"/>
        </w:rPr>
        <w:t>Grazing</w:t>
      </w:r>
    </w:p>
    <w:p w14:paraId="283B8046" w14:textId="77777777" w:rsidR="006818C8" w:rsidRPr="00871EC1" w:rsidRDefault="006818C8" w:rsidP="00A325A9">
      <w:pPr>
        <w:pStyle w:val="Bulletedlist"/>
        <w:numPr>
          <w:ilvl w:val="0"/>
          <w:numId w:val="2"/>
        </w:numPr>
        <w:rPr>
          <w:i/>
          <w:lang w:val="en-AU"/>
        </w:rPr>
      </w:pPr>
      <w:r w:rsidRPr="00871EC1">
        <w:rPr>
          <w:i/>
          <w:lang w:val="en-AU"/>
        </w:rPr>
        <w:t>Dairy</w:t>
      </w:r>
    </w:p>
    <w:p w14:paraId="0DB4B900" w14:textId="7E7D33F4" w:rsidR="006818C8" w:rsidRPr="00871EC1" w:rsidRDefault="006818C8" w:rsidP="00A325A9">
      <w:pPr>
        <w:pStyle w:val="Bulletedlist"/>
        <w:numPr>
          <w:ilvl w:val="0"/>
          <w:numId w:val="2"/>
        </w:numPr>
        <w:rPr>
          <w:i/>
          <w:lang w:val="en-AU"/>
        </w:rPr>
      </w:pPr>
      <w:r w:rsidRPr="00871EC1">
        <w:rPr>
          <w:i/>
          <w:lang w:val="en-AU"/>
        </w:rPr>
        <w:t>The area south</w:t>
      </w:r>
      <w:r w:rsidR="00422FE7" w:rsidRPr="00871EC1">
        <w:rPr>
          <w:i/>
          <w:lang w:val="en-AU"/>
        </w:rPr>
        <w:t>-</w:t>
      </w:r>
      <w:r w:rsidRPr="00871EC1">
        <w:rPr>
          <w:i/>
          <w:lang w:val="en-AU"/>
        </w:rPr>
        <w:t>west of Colac</w:t>
      </w:r>
    </w:p>
    <w:p w14:paraId="6E03962B" w14:textId="14EF6947" w:rsidR="00E12C36" w:rsidRPr="00623173" w:rsidRDefault="006818C8">
      <w:pPr>
        <w:rPr>
          <w:rFonts w:cstheme="minorHAnsi"/>
          <w:highlight w:val="yellow"/>
          <w:lang w:val="en-AU"/>
        </w:rPr>
      </w:pPr>
      <w:r w:rsidRPr="00623173">
        <w:rPr>
          <w:rFonts w:cstheme="minorHAnsi"/>
          <w:lang w:val="en-AU"/>
        </w:rPr>
        <w:t xml:space="preserve">The map below shows most farms have NBN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 xml:space="preserve">ireless coverage with a significant area further west in the NBN </w:t>
      </w:r>
      <w:r w:rsidR="00C84BB7" w:rsidRPr="00623173">
        <w:rPr>
          <w:rFonts w:cstheme="minorHAnsi"/>
          <w:lang w:val="en-AU"/>
        </w:rPr>
        <w:t>s</w:t>
      </w:r>
      <w:r w:rsidRPr="00623173">
        <w:rPr>
          <w:rFonts w:cstheme="minorHAnsi"/>
          <w:lang w:val="en-AU"/>
        </w:rPr>
        <w:t xml:space="preserve">atellite footprint. </w:t>
      </w:r>
    </w:p>
    <w:p w14:paraId="0A1B673A" w14:textId="57FF08DB" w:rsidR="006818C8" w:rsidRPr="00623173" w:rsidRDefault="006818C8" w:rsidP="00527448">
      <w:pPr>
        <w:rPr>
          <w:rFonts w:cstheme="minorHAnsi"/>
          <w:highlight w:val="yellow"/>
          <w:lang w:val="en-AU"/>
        </w:rPr>
      </w:pPr>
      <w:r w:rsidRPr="00623173">
        <w:rPr>
          <w:rFonts w:cstheme="minorHAnsi"/>
          <w:noProof/>
          <w:lang w:val="en-AU"/>
        </w:rPr>
        <w:drawing>
          <wp:inline distT="0" distB="0" distL="0" distR="0" wp14:anchorId="6B0CD101" wp14:editId="65BB02B4">
            <wp:extent cx="3149600" cy="21399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ea southwest of Colac NBN.PNG"/>
                    <pic:cNvPicPr/>
                  </pic:nvPicPr>
                  <pic:blipFill>
                    <a:blip r:embed="rId70" cstate="screen">
                      <a:extLst>
                        <a:ext uri="{28A0092B-C50C-407E-A947-70E740481C1C}">
                          <a14:useLocalDpi xmlns:a14="http://schemas.microsoft.com/office/drawing/2010/main"/>
                        </a:ext>
                      </a:extLst>
                    </a:blip>
                    <a:stretch>
                      <a:fillRect/>
                    </a:stretch>
                  </pic:blipFill>
                  <pic:spPr>
                    <a:xfrm>
                      <a:off x="0" y="0"/>
                      <a:ext cx="3149600" cy="2139950"/>
                    </a:xfrm>
                    <a:prstGeom prst="rect">
                      <a:avLst/>
                    </a:prstGeom>
                  </pic:spPr>
                </pic:pic>
              </a:graphicData>
            </a:graphic>
          </wp:inline>
        </w:drawing>
      </w:r>
    </w:p>
    <w:p w14:paraId="5853C607" w14:textId="04B26548"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44</w:t>
      </w:r>
      <w:r w:rsidRPr="00871EC1">
        <w:rPr>
          <w:lang w:val="en-AU"/>
        </w:rPr>
        <w:fldChar w:fldCharType="end"/>
      </w:r>
      <w:r w:rsidRPr="00871EC1">
        <w:rPr>
          <w:lang w:val="en-AU"/>
        </w:rPr>
        <w:t xml:space="preserve"> NBN Coverage of the farming area south</w:t>
      </w:r>
      <w:r w:rsidR="00CB4F5C" w:rsidRPr="00871EC1">
        <w:rPr>
          <w:lang w:val="en-AU"/>
        </w:rPr>
        <w:t>-</w:t>
      </w:r>
      <w:r w:rsidRPr="00871EC1">
        <w:rPr>
          <w:lang w:val="en-AU"/>
        </w:rPr>
        <w:t>west of Colac (</w:t>
      </w:r>
      <w:r w:rsidR="00DD2458" w:rsidRPr="00871EC1">
        <w:rPr>
          <w:lang w:val="en-AU"/>
        </w:rPr>
        <w:t>NBN Co</w:t>
      </w:r>
      <w:r w:rsidRPr="00871EC1">
        <w:rPr>
          <w:lang w:val="en-AU"/>
        </w:rPr>
        <w:t>)</w:t>
      </w:r>
    </w:p>
    <w:p w14:paraId="20E0EFF5" w14:textId="77777777" w:rsidR="006818C8" w:rsidRPr="00871EC1" w:rsidRDefault="006818C8" w:rsidP="006818C8">
      <w:pPr>
        <w:pStyle w:val="Heading5"/>
        <w:rPr>
          <w:lang w:val="en-AU"/>
        </w:rPr>
      </w:pPr>
      <w:bookmarkStart w:id="327" w:name="_Toc519006196"/>
      <w:bookmarkStart w:id="328" w:name="_Toc519072123"/>
      <w:bookmarkStart w:id="329" w:name="_Toc521314329"/>
      <w:r w:rsidRPr="00871EC1">
        <w:rPr>
          <w:lang w:val="en-AU"/>
        </w:rPr>
        <w:t>Grazing</w:t>
      </w:r>
    </w:p>
    <w:p w14:paraId="706255AE" w14:textId="77777777" w:rsidR="006818C8" w:rsidRPr="00871EC1" w:rsidRDefault="006818C8" w:rsidP="00A325A9">
      <w:pPr>
        <w:pStyle w:val="Bulletedlist"/>
        <w:numPr>
          <w:ilvl w:val="0"/>
          <w:numId w:val="2"/>
        </w:numPr>
        <w:rPr>
          <w:i/>
          <w:lang w:val="en-AU"/>
        </w:rPr>
      </w:pPr>
      <w:r w:rsidRPr="00871EC1">
        <w:rPr>
          <w:i/>
          <w:lang w:val="en-AU"/>
        </w:rPr>
        <w:t>Beef meat</w:t>
      </w:r>
    </w:p>
    <w:p w14:paraId="077DDF96" w14:textId="77777777" w:rsidR="006818C8" w:rsidRPr="00871EC1" w:rsidRDefault="006818C8" w:rsidP="00A325A9">
      <w:pPr>
        <w:pStyle w:val="Bulletedlist"/>
        <w:numPr>
          <w:ilvl w:val="0"/>
          <w:numId w:val="2"/>
        </w:numPr>
        <w:rPr>
          <w:i/>
          <w:lang w:val="en-AU"/>
        </w:rPr>
      </w:pPr>
      <w:r w:rsidRPr="00871EC1">
        <w:rPr>
          <w:i/>
          <w:lang w:val="en-AU"/>
        </w:rPr>
        <w:t>The area north of Colac</w:t>
      </w:r>
    </w:p>
    <w:p w14:paraId="02F73C36" w14:textId="4F0EDA13" w:rsidR="006818C8" w:rsidRPr="00623173" w:rsidRDefault="006818C8" w:rsidP="006818C8">
      <w:pPr>
        <w:rPr>
          <w:rFonts w:cstheme="minorHAnsi"/>
          <w:lang w:val="en-AU"/>
        </w:rPr>
      </w:pPr>
      <w:r w:rsidRPr="00623173">
        <w:rPr>
          <w:rFonts w:cstheme="minorHAnsi"/>
          <w:lang w:val="en-AU"/>
        </w:rPr>
        <w:t xml:space="preserve">The map below shows NBN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ireless coverage for the farms in the area.</w:t>
      </w:r>
    </w:p>
    <w:p w14:paraId="61CD985D" w14:textId="07D0E857" w:rsidR="006818C8" w:rsidRPr="00623173" w:rsidRDefault="006818C8" w:rsidP="006818C8">
      <w:pPr>
        <w:keepNext/>
        <w:rPr>
          <w:rFonts w:cstheme="minorHAnsi"/>
          <w:highlight w:val="yellow"/>
          <w:lang w:val="en-AU"/>
        </w:rPr>
      </w:pPr>
      <w:r w:rsidRPr="00623173">
        <w:rPr>
          <w:rFonts w:cstheme="minorHAnsi"/>
          <w:noProof/>
          <w:lang w:val="en-AU"/>
        </w:rPr>
        <w:drawing>
          <wp:inline distT="0" distB="0" distL="0" distR="0" wp14:anchorId="5263B098" wp14:editId="557AA510">
            <wp:extent cx="3149600" cy="21367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ea north of Colac NBN.PNG"/>
                    <pic:cNvPicPr/>
                  </pic:nvPicPr>
                  <pic:blipFill>
                    <a:blip r:embed="rId71" cstate="screen">
                      <a:extLst>
                        <a:ext uri="{28A0092B-C50C-407E-A947-70E740481C1C}">
                          <a14:useLocalDpi xmlns:a14="http://schemas.microsoft.com/office/drawing/2010/main"/>
                        </a:ext>
                      </a:extLst>
                    </a:blip>
                    <a:stretch>
                      <a:fillRect/>
                    </a:stretch>
                  </pic:blipFill>
                  <pic:spPr>
                    <a:xfrm>
                      <a:off x="0" y="0"/>
                      <a:ext cx="3149600" cy="2136775"/>
                    </a:xfrm>
                    <a:prstGeom prst="rect">
                      <a:avLst/>
                    </a:prstGeom>
                  </pic:spPr>
                </pic:pic>
              </a:graphicData>
            </a:graphic>
          </wp:inline>
        </w:drawing>
      </w:r>
    </w:p>
    <w:p w14:paraId="275B2332" w14:textId="056D0B76"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45</w:t>
      </w:r>
      <w:r w:rsidRPr="00871EC1">
        <w:rPr>
          <w:lang w:val="en-AU"/>
        </w:rPr>
        <w:fldChar w:fldCharType="end"/>
      </w:r>
      <w:r w:rsidRPr="00871EC1">
        <w:rPr>
          <w:lang w:val="en-AU"/>
        </w:rPr>
        <w:t xml:space="preserve"> NBN Coverage of the farming area north of Colac (</w:t>
      </w:r>
      <w:r w:rsidR="00DD2458" w:rsidRPr="00871EC1">
        <w:rPr>
          <w:lang w:val="en-AU"/>
        </w:rPr>
        <w:t>NBN Co</w:t>
      </w:r>
      <w:r w:rsidRPr="00871EC1">
        <w:rPr>
          <w:lang w:val="en-AU"/>
        </w:rPr>
        <w:t>)</w:t>
      </w:r>
    </w:p>
    <w:p w14:paraId="6E6205DC" w14:textId="77777777" w:rsidR="006818C8" w:rsidRPr="00871EC1" w:rsidRDefault="006818C8" w:rsidP="006818C8">
      <w:pPr>
        <w:pStyle w:val="Heading5"/>
        <w:rPr>
          <w:lang w:val="en-AU"/>
        </w:rPr>
      </w:pPr>
      <w:r w:rsidRPr="00871EC1">
        <w:rPr>
          <w:lang w:val="en-AU"/>
        </w:rPr>
        <w:t>Poultry</w:t>
      </w:r>
    </w:p>
    <w:p w14:paraId="4187BAD0" w14:textId="77777777" w:rsidR="006818C8" w:rsidRPr="00871EC1" w:rsidRDefault="006818C8" w:rsidP="00A325A9">
      <w:pPr>
        <w:pStyle w:val="Bulletedlist"/>
        <w:numPr>
          <w:ilvl w:val="0"/>
          <w:numId w:val="2"/>
        </w:numPr>
        <w:rPr>
          <w:i/>
          <w:lang w:val="en-AU"/>
        </w:rPr>
      </w:pPr>
      <w:r w:rsidRPr="00871EC1">
        <w:rPr>
          <w:i/>
          <w:lang w:val="en-AU"/>
        </w:rPr>
        <w:t>Chicken meat</w:t>
      </w:r>
    </w:p>
    <w:p w14:paraId="0F169B00" w14:textId="77777777" w:rsidR="006818C8" w:rsidRPr="00871EC1" w:rsidRDefault="006818C8" w:rsidP="00A325A9">
      <w:pPr>
        <w:pStyle w:val="Bulletedlist"/>
        <w:numPr>
          <w:ilvl w:val="0"/>
          <w:numId w:val="2"/>
        </w:numPr>
        <w:rPr>
          <w:i/>
          <w:lang w:val="en-AU"/>
        </w:rPr>
      </w:pPr>
      <w:r w:rsidRPr="00871EC1">
        <w:rPr>
          <w:i/>
          <w:lang w:val="en-AU"/>
        </w:rPr>
        <w:t>The area around Winchelsea</w:t>
      </w:r>
    </w:p>
    <w:p w14:paraId="02655280" w14:textId="12D2C167" w:rsidR="006818C8" w:rsidRPr="00623173" w:rsidRDefault="006818C8" w:rsidP="006818C8">
      <w:pPr>
        <w:rPr>
          <w:rFonts w:cstheme="minorHAnsi"/>
          <w:lang w:val="en-AU"/>
        </w:rPr>
      </w:pPr>
      <w:r w:rsidRPr="00623173">
        <w:rPr>
          <w:rFonts w:cstheme="minorHAnsi"/>
          <w:lang w:val="en-AU"/>
        </w:rPr>
        <w:t xml:space="preserve">The map below shows NBN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 xml:space="preserve">ireless coverage for the farms located in the west and south of </w:t>
      </w:r>
      <w:r w:rsidR="009A3EEA" w:rsidRPr="00623173">
        <w:rPr>
          <w:rFonts w:cstheme="minorHAnsi"/>
          <w:lang w:val="en-AU"/>
        </w:rPr>
        <w:t xml:space="preserve">Winchelsea with </w:t>
      </w:r>
      <w:r w:rsidRPr="00623173">
        <w:rPr>
          <w:rFonts w:cstheme="minorHAnsi"/>
          <w:lang w:val="en-AU"/>
        </w:rPr>
        <w:t xml:space="preserve">NBN </w:t>
      </w:r>
      <w:r w:rsidR="00946594" w:rsidRPr="00623173">
        <w:rPr>
          <w:rFonts w:cstheme="minorHAnsi"/>
          <w:lang w:val="en-AU"/>
        </w:rPr>
        <w:t>s</w:t>
      </w:r>
      <w:r w:rsidRPr="00623173">
        <w:rPr>
          <w:rFonts w:cstheme="minorHAnsi"/>
          <w:lang w:val="en-AU"/>
        </w:rPr>
        <w:t>atellite coverage for the farms located north of the town.</w:t>
      </w:r>
    </w:p>
    <w:p w14:paraId="041AB26C" w14:textId="258F0CBA" w:rsidR="006818C8" w:rsidRPr="00623173" w:rsidRDefault="006818C8" w:rsidP="006818C8">
      <w:pPr>
        <w:keepNext/>
        <w:rPr>
          <w:rFonts w:cstheme="minorHAnsi"/>
          <w:highlight w:val="yellow"/>
          <w:lang w:val="en-AU"/>
        </w:rPr>
      </w:pPr>
      <w:r w:rsidRPr="00623173">
        <w:rPr>
          <w:rFonts w:cstheme="minorHAnsi"/>
          <w:noProof/>
          <w:lang w:val="en-AU"/>
        </w:rPr>
        <w:drawing>
          <wp:inline distT="0" distB="0" distL="0" distR="0" wp14:anchorId="5D1B3B97" wp14:editId="78C9F575">
            <wp:extent cx="3149600" cy="21259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ea around Winchester NBN.PNG"/>
                    <pic:cNvPicPr/>
                  </pic:nvPicPr>
                  <pic:blipFill>
                    <a:blip r:embed="rId72" cstate="screen">
                      <a:extLst>
                        <a:ext uri="{28A0092B-C50C-407E-A947-70E740481C1C}">
                          <a14:useLocalDpi xmlns:a14="http://schemas.microsoft.com/office/drawing/2010/main"/>
                        </a:ext>
                      </a:extLst>
                    </a:blip>
                    <a:stretch>
                      <a:fillRect/>
                    </a:stretch>
                  </pic:blipFill>
                  <pic:spPr>
                    <a:xfrm>
                      <a:off x="0" y="0"/>
                      <a:ext cx="3149600" cy="2125980"/>
                    </a:xfrm>
                    <a:prstGeom prst="rect">
                      <a:avLst/>
                    </a:prstGeom>
                  </pic:spPr>
                </pic:pic>
              </a:graphicData>
            </a:graphic>
          </wp:inline>
        </w:drawing>
      </w:r>
    </w:p>
    <w:p w14:paraId="0F3B9C60" w14:textId="5911494E"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46</w:t>
      </w:r>
      <w:r w:rsidRPr="00871EC1">
        <w:rPr>
          <w:lang w:val="en-AU"/>
        </w:rPr>
        <w:fldChar w:fldCharType="end"/>
      </w:r>
      <w:r w:rsidRPr="00871EC1">
        <w:rPr>
          <w:lang w:val="en-AU"/>
        </w:rPr>
        <w:t xml:space="preserve"> NBN Coverage of the farming area around Winchelsea (</w:t>
      </w:r>
      <w:r w:rsidR="00DD2458" w:rsidRPr="00871EC1">
        <w:rPr>
          <w:lang w:val="en-AU"/>
        </w:rPr>
        <w:t>NBN Co</w:t>
      </w:r>
      <w:r w:rsidRPr="00871EC1">
        <w:rPr>
          <w:lang w:val="en-AU"/>
        </w:rPr>
        <w:t>)</w:t>
      </w:r>
    </w:p>
    <w:p w14:paraId="4B026C25" w14:textId="36FBA002" w:rsidR="001F615E" w:rsidRPr="00623173" w:rsidRDefault="001F615E" w:rsidP="001F615E">
      <w:pPr>
        <w:rPr>
          <w:rFonts w:cstheme="minorHAnsi"/>
          <w:lang w:val="en-AU"/>
        </w:rPr>
      </w:pPr>
    </w:p>
    <w:p w14:paraId="6E363B06" w14:textId="31834E44" w:rsidR="001F615E" w:rsidRPr="00623173" w:rsidRDefault="001F615E" w:rsidP="001F615E">
      <w:pPr>
        <w:rPr>
          <w:rFonts w:cstheme="minorHAnsi"/>
          <w:lang w:val="en-AU"/>
        </w:rPr>
      </w:pPr>
    </w:p>
    <w:p w14:paraId="155E4E90" w14:textId="5DF8A534" w:rsidR="001F615E" w:rsidRPr="00623173" w:rsidRDefault="001F615E" w:rsidP="001F615E">
      <w:pPr>
        <w:rPr>
          <w:rFonts w:cstheme="minorHAnsi"/>
          <w:lang w:val="en-AU"/>
        </w:rPr>
      </w:pPr>
    </w:p>
    <w:p w14:paraId="26E6B341" w14:textId="77777777" w:rsidR="001F615E" w:rsidRPr="00623173" w:rsidRDefault="001F615E" w:rsidP="00527448">
      <w:pPr>
        <w:rPr>
          <w:rFonts w:cstheme="minorHAnsi"/>
          <w:lang w:val="en-AU"/>
        </w:rPr>
      </w:pPr>
    </w:p>
    <w:p w14:paraId="2E477402" w14:textId="668A73E0" w:rsidR="000B19FC" w:rsidRPr="00871EC1" w:rsidRDefault="00F411E1" w:rsidP="000B19FC">
      <w:pPr>
        <w:pStyle w:val="Heading5"/>
        <w:rPr>
          <w:lang w:val="en-AU"/>
        </w:rPr>
      </w:pPr>
      <w:r w:rsidRPr="00871EC1">
        <w:rPr>
          <w:lang w:val="en-AU"/>
        </w:rPr>
        <w:t xml:space="preserve">Food and Fibre </w:t>
      </w:r>
      <w:r w:rsidR="000B19FC" w:rsidRPr="00871EC1">
        <w:rPr>
          <w:lang w:val="en-AU"/>
        </w:rPr>
        <w:t>Processing Facility</w:t>
      </w:r>
    </w:p>
    <w:p w14:paraId="063A3776" w14:textId="77777777" w:rsidR="000B19FC" w:rsidRPr="00871EC1" w:rsidRDefault="000B19FC" w:rsidP="00A325A9">
      <w:pPr>
        <w:pStyle w:val="Bulletedlist"/>
        <w:numPr>
          <w:ilvl w:val="0"/>
          <w:numId w:val="2"/>
        </w:numPr>
        <w:rPr>
          <w:i/>
          <w:lang w:val="en-AU"/>
        </w:rPr>
      </w:pPr>
      <w:proofErr w:type="spellStart"/>
      <w:r w:rsidRPr="00871EC1">
        <w:rPr>
          <w:i/>
          <w:lang w:val="en-AU"/>
        </w:rPr>
        <w:t>Scotchmans</w:t>
      </w:r>
      <w:proofErr w:type="spellEnd"/>
      <w:r w:rsidRPr="00871EC1">
        <w:rPr>
          <w:i/>
          <w:lang w:val="en-AU"/>
        </w:rPr>
        <w:t xml:space="preserve"> Hill Winery</w:t>
      </w:r>
    </w:p>
    <w:p w14:paraId="026E6F54" w14:textId="77777777" w:rsidR="000B19FC" w:rsidRPr="00871EC1" w:rsidRDefault="000B19FC" w:rsidP="00A325A9">
      <w:pPr>
        <w:pStyle w:val="Bulletedlist"/>
        <w:numPr>
          <w:ilvl w:val="0"/>
          <w:numId w:val="2"/>
        </w:numPr>
        <w:rPr>
          <w:i/>
          <w:lang w:val="en-AU"/>
        </w:rPr>
      </w:pPr>
      <w:r w:rsidRPr="00871EC1">
        <w:rPr>
          <w:i/>
          <w:lang w:val="en-AU"/>
        </w:rPr>
        <w:t xml:space="preserve">190 </w:t>
      </w:r>
      <w:proofErr w:type="spellStart"/>
      <w:r w:rsidRPr="00871EC1">
        <w:rPr>
          <w:i/>
          <w:lang w:val="en-AU"/>
        </w:rPr>
        <w:t>Scotchmans</w:t>
      </w:r>
      <w:proofErr w:type="spellEnd"/>
      <w:r w:rsidRPr="00871EC1">
        <w:rPr>
          <w:i/>
          <w:lang w:val="en-AU"/>
        </w:rPr>
        <w:t xml:space="preserve"> Rd, Drysdale</w:t>
      </w:r>
    </w:p>
    <w:p w14:paraId="61B1AB9A" w14:textId="7B4A4931" w:rsidR="000B19FC" w:rsidRPr="00623173" w:rsidRDefault="000B19FC" w:rsidP="000B19FC">
      <w:pPr>
        <w:rPr>
          <w:rFonts w:cstheme="minorHAnsi"/>
          <w:lang w:val="en-AU"/>
        </w:rPr>
      </w:pPr>
      <w:r w:rsidRPr="00623173">
        <w:rPr>
          <w:rFonts w:cstheme="minorHAnsi"/>
          <w:lang w:val="en-AU"/>
        </w:rPr>
        <w:t xml:space="preserve">The map below shows the </w:t>
      </w:r>
      <w:proofErr w:type="spellStart"/>
      <w:r w:rsidRPr="00623173">
        <w:rPr>
          <w:rFonts w:cstheme="minorHAnsi"/>
          <w:lang w:val="en-AU"/>
        </w:rPr>
        <w:t>Scotchmans</w:t>
      </w:r>
      <w:proofErr w:type="spellEnd"/>
      <w:r w:rsidRPr="00623173">
        <w:rPr>
          <w:rFonts w:cstheme="minorHAnsi"/>
          <w:lang w:val="en-AU"/>
        </w:rPr>
        <w:t xml:space="preserve"> Hill Winery is currently serviced by NBN </w:t>
      </w:r>
      <w:r w:rsidR="00946594" w:rsidRPr="00623173">
        <w:rPr>
          <w:rFonts w:cstheme="minorHAnsi"/>
          <w:lang w:val="en-AU"/>
        </w:rPr>
        <w:t>s</w:t>
      </w:r>
      <w:r w:rsidRPr="00623173">
        <w:rPr>
          <w:rFonts w:cstheme="minorHAnsi"/>
          <w:lang w:val="en-AU"/>
        </w:rPr>
        <w:t xml:space="preserve">atellite however, NBN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ireless is planned for the site.</w:t>
      </w:r>
    </w:p>
    <w:p w14:paraId="781114BA" w14:textId="2FF3DA77" w:rsidR="000B19FC" w:rsidRPr="00623173" w:rsidRDefault="00DA62C4" w:rsidP="000B19FC">
      <w:pPr>
        <w:keepNext/>
        <w:rPr>
          <w:rFonts w:cstheme="minorHAnsi"/>
          <w:highlight w:val="yellow"/>
          <w:lang w:val="en-AU"/>
        </w:rPr>
      </w:pPr>
      <w:r w:rsidRPr="00623173">
        <w:rPr>
          <w:rFonts w:cstheme="minorHAnsi"/>
          <w:noProof/>
          <w:lang w:val="en-AU"/>
        </w:rPr>
        <w:drawing>
          <wp:inline distT="0" distB="0" distL="0" distR="0" wp14:anchorId="745F1600" wp14:editId="7DEF8806">
            <wp:extent cx="3150000" cy="2087377"/>
            <wp:effectExtent l="0" t="0" r="0" b="8255"/>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3150000" cy="2087377"/>
                    </a:xfrm>
                    <a:prstGeom prst="rect">
                      <a:avLst/>
                    </a:prstGeom>
                  </pic:spPr>
                </pic:pic>
              </a:graphicData>
            </a:graphic>
          </wp:inline>
        </w:drawing>
      </w:r>
    </w:p>
    <w:p w14:paraId="425515FC" w14:textId="7D76E0F8" w:rsidR="000B19FC" w:rsidRPr="00871EC1" w:rsidRDefault="000B19FC" w:rsidP="000B19FC">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47</w:t>
      </w:r>
      <w:r w:rsidRPr="00871EC1">
        <w:rPr>
          <w:lang w:val="en-AU"/>
        </w:rPr>
        <w:fldChar w:fldCharType="end"/>
      </w:r>
      <w:r w:rsidRPr="00871EC1">
        <w:rPr>
          <w:lang w:val="en-AU"/>
        </w:rPr>
        <w:t xml:space="preserve"> NBN Coverage of the </w:t>
      </w:r>
      <w:proofErr w:type="spellStart"/>
      <w:r w:rsidRPr="00871EC1">
        <w:rPr>
          <w:lang w:val="en-AU"/>
        </w:rPr>
        <w:t>Scotchmans</w:t>
      </w:r>
      <w:proofErr w:type="spellEnd"/>
      <w:r w:rsidRPr="00871EC1">
        <w:rPr>
          <w:lang w:val="en-AU"/>
        </w:rPr>
        <w:t xml:space="preserve"> Hill Winery (NBN</w:t>
      </w:r>
      <w:r w:rsidR="0077649D" w:rsidRPr="00871EC1">
        <w:rPr>
          <w:lang w:val="en-AU"/>
        </w:rPr>
        <w:t xml:space="preserve"> </w:t>
      </w:r>
      <w:r w:rsidRPr="00871EC1">
        <w:rPr>
          <w:lang w:val="en-AU"/>
        </w:rPr>
        <w:t>Co)</w:t>
      </w:r>
    </w:p>
    <w:p w14:paraId="55394C79" w14:textId="09FA4457" w:rsidR="000B19FC" w:rsidRPr="00871EC1" w:rsidRDefault="00AF4185" w:rsidP="000B19FC">
      <w:pPr>
        <w:pStyle w:val="Heading5"/>
        <w:rPr>
          <w:lang w:val="en-AU"/>
        </w:rPr>
      </w:pPr>
      <w:r w:rsidRPr="00871EC1">
        <w:rPr>
          <w:lang w:val="en-AU"/>
        </w:rPr>
        <w:t xml:space="preserve">Food and Fibre </w:t>
      </w:r>
      <w:r w:rsidR="000B19FC" w:rsidRPr="00871EC1">
        <w:rPr>
          <w:lang w:val="en-AU"/>
        </w:rPr>
        <w:t>Processing Facility</w:t>
      </w:r>
    </w:p>
    <w:p w14:paraId="12379554" w14:textId="77777777" w:rsidR="000B19FC" w:rsidRPr="00871EC1" w:rsidRDefault="000B19FC" w:rsidP="00A325A9">
      <w:pPr>
        <w:pStyle w:val="Bulletedlist"/>
        <w:numPr>
          <w:ilvl w:val="0"/>
          <w:numId w:val="2"/>
        </w:numPr>
        <w:rPr>
          <w:i/>
          <w:lang w:val="en-AU"/>
        </w:rPr>
      </w:pPr>
      <w:r w:rsidRPr="00871EC1">
        <w:rPr>
          <w:i/>
          <w:lang w:val="en-AU"/>
        </w:rPr>
        <w:t>Organic Dairy Farmers</w:t>
      </w:r>
    </w:p>
    <w:p w14:paraId="7968630C" w14:textId="77777777" w:rsidR="000B19FC" w:rsidRPr="00871EC1" w:rsidRDefault="000B19FC" w:rsidP="00A325A9">
      <w:pPr>
        <w:pStyle w:val="Bulletedlist"/>
        <w:numPr>
          <w:ilvl w:val="0"/>
          <w:numId w:val="2"/>
        </w:numPr>
        <w:rPr>
          <w:i/>
          <w:lang w:val="en-AU"/>
        </w:rPr>
      </w:pPr>
      <w:r w:rsidRPr="00871EC1">
        <w:rPr>
          <w:i/>
          <w:lang w:val="en-AU"/>
        </w:rPr>
        <w:t>62-66 Cowie St, North Geelong</w:t>
      </w:r>
    </w:p>
    <w:p w14:paraId="34ACB1A8" w14:textId="58AA921D" w:rsidR="000B19FC" w:rsidRPr="00623173" w:rsidRDefault="000B19FC" w:rsidP="000B19FC">
      <w:pPr>
        <w:rPr>
          <w:rFonts w:cstheme="minorHAnsi"/>
          <w:lang w:val="en-AU"/>
        </w:rPr>
      </w:pPr>
      <w:r w:rsidRPr="00623173">
        <w:rPr>
          <w:rFonts w:cstheme="minorHAnsi"/>
          <w:lang w:val="en-AU"/>
        </w:rPr>
        <w:t xml:space="preserve">The map below shows the Organic Dairy Farmers will be serviced by NBN FTTC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l</w:t>
      </w:r>
      <w:r w:rsidRPr="00623173">
        <w:rPr>
          <w:rFonts w:cstheme="minorHAnsi"/>
          <w:lang w:val="en-AU"/>
        </w:rPr>
        <w:t xml:space="preserve">ine, due to be connected in the July-September 2019 period. </w:t>
      </w:r>
    </w:p>
    <w:p w14:paraId="60283BE4" w14:textId="3910C619" w:rsidR="000B19FC" w:rsidRPr="00623173" w:rsidRDefault="003B3108" w:rsidP="000B19FC">
      <w:pPr>
        <w:keepNext/>
        <w:rPr>
          <w:rFonts w:cstheme="minorHAnsi"/>
          <w:highlight w:val="yellow"/>
          <w:lang w:val="en-AU"/>
        </w:rPr>
      </w:pPr>
      <w:r w:rsidRPr="00623173">
        <w:rPr>
          <w:rFonts w:cstheme="minorHAnsi"/>
          <w:noProof/>
          <w:lang w:val="en-AU"/>
        </w:rPr>
        <w:drawing>
          <wp:inline distT="0" distB="0" distL="0" distR="0" wp14:anchorId="7BB05862" wp14:editId="05616900">
            <wp:extent cx="3150000" cy="2038904"/>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3150000" cy="2038904"/>
                    </a:xfrm>
                    <a:prstGeom prst="rect">
                      <a:avLst/>
                    </a:prstGeom>
                  </pic:spPr>
                </pic:pic>
              </a:graphicData>
            </a:graphic>
          </wp:inline>
        </w:drawing>
      </w:r>
    </w:p>
    <w:p w14:paraId="028E8D12" w14:textId="7CE2510A" w:rsidR="000B19FC" w:rsidRPr="00871EC1" w:rsidRDefault="000B19FC" w:rsidP="000B19FC">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48</w:t>
      </w:r>
      <w:r w:rsidRPr="00871EC1">
        <w:rPr>
          <w:lang w:val="en-AU"/>
        </w:rPr>
        <w:fldChar w:fldCharType="end"/>
      </w:r>
      <w:r w:rsidRPr="00871EC1">
        <w:rPr>
          <w:lang w:val="en-AU"/>
        </w:rPr>
        <w:t xml:space="preserve"> NBN Coverage of the Organic Dairy Farmers (NBN</w:t>
      </w:r>
      <w:r w:rsidR="0077649D" w:rsidRPr="00871EC1">
        <w:rPr>
          <w:lang w:val="en-AU"/>
        </w:rPr>
        <w:t xml:space="preserve"> </w:t>
      </w:r>
      <w:r w:rsidRPr="00871EC1">
        <w:rPr>
          <w:lang w:val="en-AU"/>
        </w:rPr>
        <w:t>Co)</w:t>
      </w:r>
    </w:p>
    <w:p w14:paraId="31C6ACF4" w14:textId="651DFB57" w:rsidR="000B19FC" w:rsidRPr="00871EC1" w:rsidRDefault="00F411E1" w:rsidP="000B19FC">
      <w:pPr>
        <w:pStyle w:val="Heading5"/>
        <w:rPr>
          <w:lang w:val="en-AU"/>
        </w:rPr>
      </w:pPr>
      <w:r w:rsidRPr="00871EC1">
        <w:rPr>
          <w:lang w:val="en-AU"/>
        </w:rPr>
        <w:t xml:space="preserve">Food and Fibre </w:t>
      </w:r>
      <w:r w:rsidR="000B19FC" w:rsidRPr="00871EC1">
        <w:rPr>
          <w:lang w:val="en-AU"/>
        </w:rPr>
        <w:t>Processing Facility</w:t>
      </w:r>
    </w:p>
    <w:p w14:paraId="2DE5D613" w14:textId="77777777" w:rsidR="000B19FC" w:rsidRPr="00871EC1" w:rsidRDefault="000B19FC" w:rsidP="00A325A9">
      <w:pPr>
        <w:pStyle w:val="Bulletedlist"/>
        <w:numPr>
          <w:ilvl w:val="0"/>
          <w:numId w:val="2"/>
        </w:numPr>
        <w:rPr>
          <w:i/>
          <w:lang w:val="en-AU"/>
        </w:rPr>
      </w:pPr>
      <w:r w:rsidRPr="00871EC1">
        <w:rPr>
          <w:i/>
          <w:lang w:val="en-AU"/>
        </w:rPr>
        <w:t xml:space="preserve">AKD Softwoods (Forestry and Timber) </w:t>
      </w:r>
    </w:p>
    <w:p w14:paraId="655261AE" w14:textId="77777777" w:rsidR="000B19FC" w:rsidRPr="00871EC1" w:rsidRDefault="000B19FC" w:rsidP="00A325A9">
      <w:pPr>
        <w:pStyle w:val="Bulletedlist"/>
        <w:numPr>
          <w:ilvl w:val="0"/>
          <w:numId w:val="2"/>
        </w:numPr>
        <w:rPr>
          <w:i/>
          <w:lang w:val="en-AU"/>
        </w:rPr>
      </w:pPr>
      <w:r w:rsidRPr="00871EC1">
        <w:rPr>
          <w:i/>
          <w:lang w:val="en-AU"/>
        </w:rPr>
        <w:t xml:space="preserve">7-15 Forest St, Colac </w:t>
      </w:r>
    </w:p>
    <w:p w14:paraId="247A34B1" w14:textId="4B362D4B" w:rsidR="000B19FC" w:rsidRPr="00623173" w:rsidRDefault="000B19FC" w:rsidP="000B19FC">
      <w:pPr>
        <w:rPr>
          <w:rFonts w:cstheme="minorHAnsi"/>
          <w:lang w:val="en-AU"/>
        </w:rPr>
      </w:pPr>
      <w:r w:rsidRPr="00623173">
        <w:rPr>
          <w:rFonts w:cstheme="minorHAnsi"/>
          <w:lang w:val="en-AU"/>
        </w:rPr>
        <w:t xml:space="preserve">The map below shows AKD Softwoods main office falls on the edge of the NBN FTTN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l</w:t>
      </w:r>
      <w:r w:rsidRPr="00623173">
        <w:rPr>
          <w:rFonts w:cstheme="minorHAnsi"/>
          <w:lang w:val="en-AU"/>
        </w:rPr>
        <w:t xml:space="preserve">ine footprint with the remaining area of the facility serviced by </w:t>
      </w:r>
      <w:r w:rsidR="00946594" w:rsidRPr="00623173">
        <w:rPr>
          <w:rFonts w:cstheme="minorHAnsi"/>
          <w:lang w:val="en-AU"/>
        </w:rPr>
        <w:t>f</w:t>
      </w:r>
      <w:r w:rsidRPr="00623173">
        <w:rPr>
          <w:rFonts w:cstheme="minorHAnsi"/>
          <w:lang w:val="en-AU"/>
        </w:rPr>
        <w:t xml:space="preserve">ixed </w:t>
      </w:r>
      <w:r w:rsidR="00946594" w:rsidRPr="00623173">
        <w:rPr>
          <w:rFonts w:cstheme="minorHAnsi"/>
          <w:lang w:val="en-AU"/>
        </w:rPr>
        <w:t>w</w:t>
      </w:r>
      <w:r w:rsidRPr="00623173">
        <w:rPr>
          <w:rFonts w:cstheme="minorHAnsi"/>
          <w:lang w:val="en-AU"/>
        </w:rPr>
        <w:t xml:space="preserve">ireless and </w:t>
      </w:r>
      <w:r w:rsidR="00946594" w:rsidRPr="00623173">
        <w:rPr>
          <w:rFonts w:cstheme="minorHAnsi"/>
          <w:lang w:val="en-AU"/>
        </w:rPr>
        <w:t>s</w:t>
      </w:r>
      <w:r w:rsidRPr="00623173">
        <w:rPr>
          <w:rFonts w:cstheme="minorHAnsi"/>
          <w:lang w:val="en-AU"/>
        </w:rPr>
        <w:t xml:space="preserve">atellite.  </w:t>
      </w:r>
    </w:p>
    <w:p w14:paraId="7F443407" w14:textId="538C6FC4" w:rsidR="000B19FC" w:rsidRPr="00623173" w:rsidRDefault="006A5E1F" w:rsidP="000B19FC">
      <w:pPr>
        <w:keepNext/>
        <w:rPr>
          <w:rFonts w:cstheme="minorHAnsi"/>
          <w:highlight w:val="yellow"/>
          <w:lang w:val="en-AU"/>
        </w:rPr>
      </w:pPr>
      <w:r w:rsidRPr="00623173">
        <w:rPr>
          <w:rFonts w:cstheme="minorHAnsi"/>
          <w:noProof/>
          <w:lang w:val="en-AU"/>
        </w:rPr>
        <w:drawing>
          <wp:inline distT="0" distB="0" distL="0" distR="0" wp14:anchorId="6F7C2F92" wp14:editId="189EBE34">
            <wp:extent cx="3150000" cy="206617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3150000" cy="2066170"/>
                    </a:xfrm>
                    <a:prstGeom prst="rect">
                      <a:avLst/>
                    </a:prstGeom>
                  </pic:spPr>
                </pic:pic>
              </a:graphicData>
            </a:graphic>
          </wp:inline>
        </w:drawing>
      </w:r>
    </w:p>
    <w:p w14:paraId="610C41DC" w14:textId="497A65A4" w:rsidR="000B19FC" w:rsidRPr="00871EC1" w:rsidRDefault="000B19FC" w:rsidP="0052744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49</w:t>
      </w:r>
      <w:r w:rsidRPr="00871EC1">
        <w:rPr>
          <w:lang w:val="en-AU"/>
        </w:rPr>
        <w:fldChar w:fldCharType="end"/>
      </w:r>
      <w:r w:rsidRPr="00871EC1">
        <w:rPr>
          <w:lang w:val="en-AU"/>
        </w:rPr>
        <w:t xml:space="preserve"> NBN Coverage of AKD Softwoods (NBN</w:t>
      </w:r>
      <w:r w:rsidR="0077649D" w:rsidRPr="00871EC1">
        <w:rPr>
          <w:lang w:val="en-AU"/>
        </w:rPr>
        <w:t xml:space="preserve"> </w:t>
      </w:r>
      <w:r w:rsidRPr="00871EC1">
        <w:rPr>
          <w:lang w:val="en-AU"/>
        </w:rPr>
        <w:t>Co)</w:t>
      </w:r>
    </w:p>
    <w:p w14:paraId="7CEACFC0" w14:textId="77777777" w:rsidR="006818C8" w:rsidRPr="00871EC1" w:rsidRDefault="006818C8" w:rsidP="006818C8">
      <w:pPr>
        <w:pStyle w:val="Heading5"/>
        <w:rPr>
          <w:lang w:val="en-AU"/>
        </w:rPr>
      </w:pPr>
      <w:r w:rsidRPr="00871EC1">
        <w:rPr>
          <w:lang w:val="en-AU"/>
        </w:rPr>
        <w:t>Other Fixed Connectivity Options</w:t>
      </w:r>
      <w:bookmarkEnd w:id="327"/>
      <w:bookmarkEnd w:id="328"/>
      <w:bookmarkEnd w:id="329"/>
    </w:p>
    <w:p w14:paraId="5730F53E" w14:textId="755D95BB" w:rsidR="006818C8" w:rsidRPr="00623173" w:rsidRDefault="006818C8" w:rsidP="006818C8">
      <w:pPr>
        <w:rPr>
          <w:rFonts w:cstheme="minorHAnsi"/>
          <w:lang w:val="en-AU" w:eastAsia="x-none"/>
        </w:rPr>
      </w:pPr>
      <w:r w:rsidRPr="00623173">
        <w:rPr>
          <w:rFonts w:cstheme="minorHAnsi"/>
          <w:lang w:val="en-AU" w:eastAsia="x-none"/>
        </w:rPr>
        <w:t xml:space="preserve">For those living in rural areas where satellite is the only technology supported by </w:t>
      </w:r>
      <w:r w:rsidR="00DD2458" w:rsidRPr="00623173">
        <w:rPr>
          <w:rFonts w:cstheme="minorHAnsi"/>
          <w:lang w:val="en-AU" w:eastAsia="x-none"/>
        </w:rPr>
        <w:t>NBN Co</w:t>
      </w:r>
      <w:r w:rsidRPr="00623173">
        <w:rPr>
          <w:rFonts w:cstheme="minorHAnsi"/>
          <w:lang w:val="en-AU" w:eastAsia="x-none"/>
        </w:rPr>
        <w:t>, there are several noteworthy technology alternatives:</w:t>
      </w:r>
    </w:p>
    <w:p w14:paraId="0C3D30C1" w14:textId="56879AF2" w:rsidR="006818C8" w:rsidRPr="00871EC1" w:rsidRDefault="006818C8" w:rsidP="00527448">
      <w:pPr>
        <w:pStyle w:val="Bulletedlist"/>
        <w:rPr>
          <w:lang w:val="en-AU"/>
        </w:rPr>
      </w:pPr>
      <w:r w:rsidRPr="00871EC1">
        <w:rPr>
          <w:lang w:val="en-AU"/>
        </w:rPr>
        <w:t xml:space="preserve">Wireless technologies (microwave and enhanced </w:t>
      </w:r>
      <w:proofErr w:type="spellStart"/>
      <w:r w:rsidRPr="00871EC1">
        <w:rPr>
          <w:lang w:val="en-AU"/>
        </w:rPr>
        <w:t>WiFi</w:t>
      </w:r>
      <w:proofErr w:type="spellEnd"/>
      <w:r w:rsidRPr="00871EC1">
        <w:rPr>
          <w:lang w:val="en-AU"/>
        </w:rPr>
        <w:t xml:space="preserve"> configured for </w:t>
      </w:r>
      <w:r w:rsidR="004A6F7A" w:rsidRPr="00871EC1">
        <w:rPr>
          <w:lang w:val="en-AU"/>
        </w:rPr>
        <w:t>long reach</w:t>
      </w:r>
      <w:r w:rsidRPr="00871EC1">
        <w:rPr>
          <w:lang w:val="en-AU"/>
        </w:rPr>
        <w:t>) can be used to extend capacity from an area with better service</w:t>
      </w:r>
    </w:p>
    <w:p w14:paraId="22841ECD" w14:textId="5219A029" w:rsidR="006818C8" w:rsidRPr="00871EC1" w:rsidRDefault="006818C8" w:rsidP="00527448">
      <w:pPr>
        <w:pStyle w:val="Bulletedlist"/>
        <w:rPr>
          <w:lang w:val="en-AU"/>
        </w:rPr>
      </w:pPr>
      <w:r w:rsidRPr="00871EC1">
        <w:rPr>
          <w:lang w:val="en-AU"/>
        </w:rPr>
        <w:t>The mobile network operators are starting to introduce plans with high data allowances that may substitute or augment a satellite service</w:t>
      </w:r>
    </w:p>
    <w:p w14:paraId="419E6B46" w14:textId="77777777" w:rsidR="006818C8" w:rsidRPr="00871EC1" w:rsidRDefault="006818C8" w:rsidP="00527448">
      <w:pPr>
        <w:pStyle w:val="Bulletedlist"/>
        <w:rPr>
          <w:lang w:val="en-AU"/>
        </w:rPr>
      </w:pPr>
      <w:r w:rsidRPr="00871EC1">
        <w:rPr>
          <w:lang w:val="en-AU"/>
        </w:rPr>
        <w:t>Other providers (notably Telstra) may be able to provide a service.</w:t>
      </w:r>
    </w:p>
    <w:p w14:paraId="75863D3C" w14:textId="77777777" w:rsidR="006818C8" w:rsidRPr="00871EC1" w:rsidRDefault="006818C8" w:rsidP="006818C8">
      <w:pPr>
        <w:pStyle w:val="Heading5"/>
        <w:rPr>
          <w:lang w:val="en-AU"/>
        </w:rPr>
      </w:pPr>
      <w:bookmarkStart w:id="330" w:name="_Toc519006197"/>
      <w:bookmarkStart w:id="331" w:name="_Toc519072124"/>
      <w:bookmarkStart w:id="332" w:name="_Toc521314330"/>
      <w:r w:rsidRPr="00871EC1">
        <w:rPr>
          <w:lang w:val="en-AU"/>
        </w:rPr>
        <w:t>More Detailed Supply-Demand Analysis</w:t>
      </w:r>
      <w:bookmarkEnd w:id="330"/>
      <w:bookmarkEnd w:id="331"/>
      <w:bookmarkEnd w:id="332"/>
    </w:p>
    <w:p w14:paraId="3F83A7AC" w14:textId="77777777" w:rsidR="006E203C" w:rsidRPr="00623173" w:rsidRDefault="006E203C" w:rsidP="006E203C">
      <w:pPr>
        <w:rPr>
          <w:rFonts w:cstheme="minorHAnsi"/>
          <w:lang w:val="en-AU"/>
        </w:rPr>
      </w:pPr>
      <w:r w:rsidRPr="00623173">
        <w:rPr>
          <w:rFonts w:cstheme="minorHAnsi"/>
          <w:lang w:val="en-AU"/>
        </w:rPr>
        <w:t>More detailed information on local areas – down to the level of individual businesses can be obtained using SLIM – as illustrated in the map following showing the area around Ararat, used as an example only.</w:t>
      </w:r>
    </w:p>
    <w:p w14:paraId="38C4542A" w14:textId="77777777" w:rsidR="006E203C" w:rsidRPr="00623173" w:rsidRDefault="006E203C" w:rsidP="006E203C">
      <w:pPr>
        <w:rPr>
          <w:rFonts w:cstheme="minorHAnsi"/>
          <w:lang w:val="en-AU"/>
        </w:rPr>
      </w:pPr>
      <w:r w:rsidRPr="00623173">
        <w:rPr>
          <w:rFonts w:cstheme="minorHAnsi"/>
          <w:lang w:val="en-AU"/>
        </w:rPr>
        <w:t>In this map:</w:t>
      </w:r>
    </w:p>
    <w:p w14:paraId="5EDDB190" w14:textId="66A5094B" w:rsidR="006E203C" w:rsidRPr="00871EC1" w:rsidRDefault="006E203C" w:rsidP="00527448">
      <w:pPr>
        <w:pStyle w:val="Bulletedlist"/>
        <w:rPr>
          <w:lang w:val="en-AU"/>
        </w:rPr>
      </w:pPr>
      <w:r w:rsidRPr="00871EC1">
        <w:rPr>
          <w:lang w:val="en-AU"/>
        </w:rPr>
        <w:t>green areas show individual agricultural land parcels</w:t>
      </w:r>
    </w:p>
    <w:p w14:paraId="79F1C723" w14:textId="646277BB" w:rsidR="006E203C" w:rsidRPr="00871EC1" w:rsidRDefault="006E203C" w:rsidP="00527448">
      <w:pPr>
        <w:pStyle w:val="Bulletedlist"/>
        <w:rPr>
          <w:lang w:val="en-AU"/>
        </w:rPr>
      </w:pPr>
      <w:r w:rsidRPr="00871EC1">
        <w:rPr>
          <w:lang w:val="en-AU"/>
        </w:rPr>
        <w:t>purple areas show NBN fixed wireless coverage</w:t>
      </w:r>
      <w:r w:rsidRPr="00871EC1">
        <w:rPr>
          <w:lang w:val="en-AU"/>
        </w:rPr>
        <w:br/>
      </w:r>
    </w:p>
    <w:p w14:paraId="4B718426" w14:textId="77777777" w:rsidR="006E203C" w:rsidRPr="00623173" w:rsidRDefault="006E203C" w:rsidP="006E203C">
      <w:pPr>
        <w:keepNext/>
        <w:jc w:val="center"/>
        <w:rPr>
          <w:rFonts w:cstheme="minorHAnsi"/>
          <w:lang w:val="en-AU"/>
        </w:rPr>
      </w:pPr>
      <w:r w:rsidRPr="00623173">
        <w:rPr>
          <w:rFonts w:cstheme="minorHAnsi"/>
          <w:noProof/>
          <w:sz w:val="18"/>
          <w:szCs w:val="18"/>
          <w:lang w:val="en-AU"/>
        </w:rPr>
        <w:drawing>
          <wp:inline distT="0" distB="0" distL="0" distR="0" wp14:anchorId="45FAC681" wp14:editId="409E2A1D">
            <wp:extent cx="3149600" cy="2451735"/>
            <wp:effectExtent l="0" t="0" r="0" b="0"/>
            <wp:docPr id="1125" name="Picture 1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149600" cy="2451735"/>
                    </a:xfrm>
                    <a:prstGeom prst="rect">
                      <a:avLst/>
                    </a:prstGeom>
                    <a:noFill/>
                    <a:ln>
                      <a:noFill/>
                    </a:ln>
                  </pic:spPr>
                </pic:pic>
              </a:graphicData>
            </a:graphic>
          </wp:inline>
        </w:drawing>
      </w:r>
    </w:p>
    <w:p w14:paraId="5CE77826" w14:textId="1AEA2A71" w:rsidR="006E203C" w:rsidRPr="00871EC1" w:rsidRDefault="006E203C" w:rsidP="006E203C">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50</w:t>
      </w:r>
      <w:r w:rsidRPr="00871EC1">
        <w:rPr>
          <w:lang w:val="en-AU"/>
        </w:rPr>
        <w:fldChar w:fldCharType="end"/>
      </w:r>
      <w:r w:rsidRPr="00871EC1">
        <w:rPr>
          <w:lang w:val="en-AU"/>
        </w:rPr>
        <w:t xml:space="preserve"> SLIM outputs at a more detailed level (SLIM)</w:t>
      </w:r>
    </w:p>
    <w:p w14:paraId="36F93B8C" w14:textId="5AF3B9CD" w:rsidR="006E203C" w:rsidRPr="00871EC1" w:rsidRDefault="006E203C" w:rsidP="00527448">
      <w:pPr>
        <w:pStyle w:val="Bulletedlist"/>
        <w:rPr>
          <w:lang w:val="en-AU"/>
        </w:rPr>
      </w:pPr>
      <w:r w:rsidRPr="00871EC1">
        <w:rPr>
          <w:lang w:val="en-AU"/>
        </w:rPr>
        <w:t>the “popup” at the bottom left shows details of an individual sheep farming business at the location marked with the blue marker</w:t>
      </w:r>
    </w:p>
    <w:p w14:paraId="126E395D" w14:textId="532BD2DA" w:rsidR="006E203C" w:rsidRPr="00871EC1" w:rsidRDefault="006E203C" w:rsidP="00527448">
      <w:pPr>
        <w:pStyle w:val="Bulletedlist"/>
        <w:rPr>
          <w:lang w:val="en-AU"/>
        </w:rPr>
      </w:pPr>
      <w:r w:rsidRPr="00871EC1">
        <w:rPr>
          <w:lang w:val="en-AU"/>
        </w:rPr>
        <w:t>the coloured circles indicate the number of businesses in an area</w:t>
      </w:r>
    </w:p>
    <w:p w14:paraId="2074C0F4" w14:textId="77777777" w:rsidR="00CA7F82" w:rsidRPr="00623173" w:rsidRDefault="006E203C" w:rsidP="00CA7F82">
      <w:pPr>
        <w:pStyle w:val="Bulletedlist"/>
        <w:rPr>
          <w:rFonts w:cstheme="minorHAnsi"/>
          <w:lang w:val="en-AU"/>
        </w:rPr>
      </w:pPr>
      <w:r w:rsidRPr="00871EC1">
        <w:rPr>
          <w:lang w:val="en-AU"/>
        </w:rPr>
        <w:t>the hand-shape pointer touching on the circle with the number “26” is lighting up (with blue boundary and shading) the area within which those 26 businesses are loc</w:t>
      </w:r>
      <w:r w:rsidRPr="00623173">
        <w:rPr>
          <w:rFonts w:cstheme="minorHAnsi"/>
          <w:lang w:val="en-AU"/>
        </w:rPr>
        <w:t>ated.</w:t>
      </w:r>
    </w:p>
    <w:p w14:paraId="77342575" w14:textId="08797B50" w:rsidR="003E04D0" w:rsidRPr="00B87538" w:rsidRDefault="00B87538" w:rsidP="00B87538">
      <w:pPr>
        <w:pStyle w:val="Heading2"/>
        <w:rPr>
          <w:lang w:val="en-AU"/>
        </w:rPr>
      </w:pPr>
      <w:bookmarkStart w:id="333" w:name="_Toc30164257"/>
      <w:r w:rsidRPr="00B87538">
        <w:rPr>
          <w:lang w:val="en-AU"/>
        </w:rPr>
        <w:t>Mobile Coverage</w:t>
      </w:r>
      <w:bookmarkEnd w:id="333"/>
    </w:p>
    <w:p w14:paraId="2625FA3C" w14:textId="7A0A4634" w:rsidR="006818C8" w:rsidRPr="00623173" w:rsidRDefault="006818C8" w:rsidP="003E04D0">
      <w:pPr>
        <w:rPr>
          <w:rFonts w:cstheme="minorHAnsi"/>
          <w:lang w:val="en-AU"/>
        </w:rPr>
      </w:pPr>
      <w:r w:rsidRPr="00623173">
        <w:rPr>
          <w:rFonts w:cstheme="minorHAnsi"/>
          <w:lang w:val="en-AU"/>
        </w:rPr>
        <w:t xml:space="preserve">Simple visual examination of these maps of Telstra and Optus suggest extensive coverage across the </w:t>
      </w:r>
      <w:r w:rsidR="00AF3914" w:rsidRPr="00623173">
        <w:rPr>
          <w:rFonts w:cstheme="minorHAnsi"/>
          <w:lang w:val="en-AU"/>
        </w:rPr>
        <w:t xml:space="preserve">Barwon </w:t>
      </w:r>
      <w:r w:rsidRPr="00623173">
        <w:rPr>
          <w:rFonts w:cstheme="minorHAnsi"/>
          <w:lang w:val="en-AU"/>
        </w:rPr>
        <w:t>region, with most coverage gaps confined to areas of hilly terrain and national or state parks.</w:t>
      </w:r>
    </w:p>
    <w:p w14:paraId="19FD8AEB" w14:textId="77777777" w:rsidR="006818C8" w:rsidRPr="00623173" w:rsidRDefault="006818C8" w:rsidP="006818C8">
      <w:pPr>
        <w:rPr>
          <w:rFonts w:cstheme="minorHAnsi"/>
          <w:lang w:val="en-AU"/>
        </w:rPr>
      </w:pPr>
      <w:r w:rsidRPr="00623173">
        <w:rPr>
          <w:rFonts w:cstheme="minorHAnsi"/>
          <w:lang w:val="en-AU"/>
        </w:rPr>
        <w:t>In contrast, Vodafone’s coverage is more limited, concentrating on significant population centres and major national roads.</w:t>
      </w:r>
    </w:p>
    <w:p w14:paraId="2EC718E9" w14:textId="77777777" w:rsidR="006818C8" w:rsidRPr="00623173" w:rsidRDefault="006818C8" w:rsidP="006818C8">
      <w:pPr>
        <w:rPr>
          <w:rFonts w:cstheme="minorHAnsi"/>
          <w:lang w:val="en-AU"/>
        </w:rPr>
      </w:pPr>
      <w:r w:rsidRPr="00623173">
        <w:rPr>
          <w:rFonts w:cstheme="minorHAnsi"/>
          <w:lang w:val="en-AU"/>
        </w:rP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27137DAF" w14:textId="4422D8BB" w:rsidR="006818C8" w:rsidRPr="00871EC1" w:rsidRDefault="006818C8" w:rsidP="006818C8">
      <w:pPr>
        <w:pStyle w:val="Heading5"/>
        <w:rPr>
          <w:lang w:val="en-AU"/>
        </w:rPr>
      </w:pPr>
      <w:r w:rsidRPr="00871EC1">
        <w:rPr>
          <w:lang w:val="en-AU"/>
        </w:rPr>
        <w:t>Grazing</w:t>
      </w:r>
    </w:p>
    <w:p w14:paraId="31C970A7" w14:textId="77777777" w:rsidR="006818C8" w:rsidRPr="00871EC1" w:rsidRDefault="006818C8" w:rsidP="00A325A9">
      <w:pPr>
        <w:pStyle w:val="Bulletedlist"/>
        <w:numPr>
          <w:ilvl w:val="0"/>
          <w:numId w:val="2"/>
        </w:numPr>
        <w:rPr>
          <w:i/>
          <w:lang w:val="en-AU"/>
        </w:rPr>
      </w:pPr>
      <w:r w:rsidRPr="00871EC1">
        <w:rPr>
          <w:i/>
          <w:lang w:val="en-AU"/>
        </w:rPr>
        <w:t>Dairy</w:t>
      </w:r>
    </w:p>
    <w:p w14:paraId="17F3747D" w14:textId="5B149F46" w:rsidR="006818C8" w:rsidRPr="00871EC1" w:rsidRDefault="006818C8" w:rsidP="00A325A9">
      <w:pPr>
        <w:pStyle w:val="Bulletedlist"/>
        <w:numPr>
          <w:ilvl w:val="0"/>
          <w:numId w:val="2"/>
        </w:numPr>
        <w:rPr>
          <w:i/>
          <w:lang w:val="en-AU"/>
        </w:rPr>
      </w:pPr>
      <w:r w:rsidRPr="00871EC1">
        <w:rPr>
          <w:i/>
          <w:lang w:val="en-AU"/>
        </w:rPr>
        <w:t>The area south</w:t>
      </w:r>
      <w:r w:rsidR="000C6834" w:rsidRPr="00871EC1">
        <w:rPr>
          <w:i/>
          <w:lang w:val="en-AU"/>
        </w:rPr>
        <w:t>-</w:t>
      </w:r>
      <w:r w:rsidRPr="00871EC1">
        <w:rPr>
          <w:i/>
          <w:lang w:val="en-AU"/>
        </w:rPr>
        <w:t>west of Colac</w:t>
      </w:r>
    </w:p>
    <w:p w14:paraId="71C88D43" w14:textId="77777777" w:rsidR="006818C8" w:rsidRPr="00623173" w:rsidRDefault="006818C8" w:rsidP="006818C8">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35E049D6" w14:textId="0650C842" w:rsidR="006818C8" w:rsidRPr="00871EC1" w:rsidRDefault="006818C8" w:rsidP="00A325A9">
      <w:pPr>
        <w:pStyle w:val="Bulletedlist"/>
        <w:numPr>
          <w:ilvl w:val="0"/>
          <w:numId w:val="2"/>
        </w:numPr>
        <w:rPr>
          <w:lang w:val="en-AU"/>
        </w:rPr>
      </w:pPr>
      <w:r w:rsidRPr="00871EC1">
        <w:rPr>
          <w:lang w:val="en-AU"/>
        </w:rPr>
        <w:t>Telstra shows 4GX outdoor handheld device coverage across most of the region, with a small area of 3G outdoor coverage north of Barongarook</w:t>
      </w:r>
    </w:p>
    <w:p w14:paraId="787D7260" w14:textId="641F4B70" w:rsidR="006818C8" w:rsidRPr="00871EC1" w:rsidRDefault="006818C8" w:rsidP="00A325A9">
      <w:pPr>
        <w:pStyle w:val="Bulletedlist"/>
        <w:numPr>
          <w:ilvl w:val="0"/>
          <w:numId w:val="2"/>
        </w:numPr>
        <w:rPr>
          <w:lang w:val="en-AU"/>
        </w:rPr>
      </w:pPr>
      <w:r w:rsidRPr="00871EC1">
        <w:rPr>
          <w:lang w:val="en-AU"/>
        </w:rPr>
        <w:t xml:space="preserve">Optus shows inconsistent 4G Plus and 3G outdoor coverage across the area with new coverage under construction near </w:t>
      </w:r>
      <w:proofErr w:type="spellStart"/>
      <w:r w:rsidRPr="00871EC1">
        <w:rPr>
          <w:lang w:val="en-AU"/>
        </w:rPr>
        <w:t>Piron</w:t>
      </w:r>
      <w:proofErr w:type="spellEnd"/>
      <w:r w:rsidRPr="00871EC1">
        <w:rPr>
          <w:lang w:val="en-AU"/>
        </w:rPr>
        <w:t xml:space="preserve"> Yallock. However</w:t>
      </w:r>
      <w:r w:rsidR="006E203C" w:rsidRPr="00871EC1">
        <w:rPr>
          <w:lang w:val="en-AU"/>
        </w:rPr>
        <w:t>,</w:t>
      </w:r>
      <w:r w:rsidRPr="00871EC1">
        <w:rPr>
          <w:lang w:val="en-AU"/>
        </w:rPr>
        <w:t xml:space="preserve"> coverage is concentrated along the Princess Highway and does not extend southwards as far as Barongarook</w:t>
      </w:r>
      <w:r w:rsidR="002418F1" w:rsidRPr="00871EC1">
        <w:rPr>
          <w:lang w:val="en-AU"/>
        </w:rPr>
        <w:t>.</w:t>
      </w:r>
    </w:p>
    <w:p w14:paraId="7F99D2B2" w14:textId="77145FA1" w:rsidR="006818C8" w:rsidRPr="00871EC1" w:rsidRDefault="006818C8" w:rsidP="00A325A9">
      <w:pPr>
        <w:pStyle w:val="Bulletedlist"/>
        <w:numPr>
          <w:ilvl w:val="0"/>
          <w:numId w:val="2"/>
        </w:numPr>
        <w:rPr>
          <w:lang w:val="en-AU"/>
        </w:rPr>
      </w:pPr>
      <w:r w:rsidRPr="00871EC1">
        <w:rPr>
          <w:lang w:val="en-AU"/>
        </w:rPr>
        <w:t>Vodafone shows continuous 4G indoor and outdoor coverage with 3G outdoor</w:t>
      </w:r>
      <w:r w:rsidRPr="00871EC1">
        <w:rPr>
          <w:i/>
          <w:lang w:val="en-AU"/>
        </w:rPr>
        <w:t xml:space="preserve"> </w:t>
      </w:r>
      <w:r w:rsidRPr="00871EC1">
        <w:rPr>
          <w:lang w:val="en-AU"/>
        </w:rPr>
        <w:t>coverage extending past southwards beyond Barongarook.</w:t>
      </w:r>
    </w:p>
    <w:p w14:paraId="63A5A064" w14:textId="13F33357" w:rsidR="00C22B4D" w:rsidRPr="00623173" w:rsidRDefault="00C22B4D" w:rsidP="00527448">
      <w:pPr>
        <w:rPr>
          <w:rFonts w:cstheme="minorHAnsi"/>
          <w:lang w:val="en-AU"/>
        </w:rPr>
      </w:pPr>
      <w:r w:rsidRPr="00623173">
        <w:rPr>
          <w:rFonts w:cstheme="minorHAnsi"/>
          <w:lang w:val="en-AU"/>
        </w:rPr>
        <w:t>In summary, there appear to be medium level mobile coverage in the area, with only one mobile network operator offering 4G service.</w:t>
      </w:r>
    </w:p>
    <w:p w14:paraId="4B34E063"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6C37EBDB" wp14:editId="386015B6">
            <wp:extent cx="3149600" cy="264541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zing southwest of Colac Telstra.png"/>
                    <pic:cNvPicPr/>
                  </pic:nvPicPr>
                  <pic:blipFill>
                    <a:blip r:embed="rId77" cstate="screen">
                      <a:extLst>
                        <a:ext uri="{28A0092B-C50C-407E-A947-70E740481C1C}">
                          <a14:useLocalDpi xmlns:a14="http://schemas.microsoft.com/office/drawing/2010/main"/>
                        </a:ext>
                      </a:extLst>
                    </a:blip>
                    <a:stretch>
                      <a:fillRect/>
                    </a:stretch>
                  </pic:blipFill>
                  <pic:spPr>
                    <a:xfrm>
                      <a:off x="0" y="0"/>
                      <a:ext cx="3149600" cy="2645410"/>
                    </a:xfrm>
                    <a:prstGeom prst="rect">
                      <a:avLst/>
                    </a:prstGeom>
                  </pic:spPr>
                </pic:pic>
              </a:graphicData>
            </a:graphic>
          </wp:inline>
        </w:drawing>
      </w:r>
    </w:p>
    <w:p w14:paraId="46911B31" w14:textId="47F71AD8"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51</w:t>
      </w:r>
      <w:r w:rsidRPr="00871EC1">
        <w:rPr>
          <w:lang w:val="en-AU"/>
        </w:rPr>
        <w:fldChar w:fldCharType="end"/>
      </w:r>
      <w:r w:rsidRPr="00871EC1">
        <w:rPr>
          <w:lang w:val="en-AU"/>
        </w:rPr>
        <w:t xml:space="preserve"> Telstra </w:t>
      </w:r>
      <w:r w:rsidR="00B503D0" w:rsidRPr="00871EC1">
        <w:rPr>
          <w:lang w:val="en-AU"/>
        </w:rPr>
        <w:t xml:space="preserve">mobile </w:t>
      </w:r>
      <w:r w:rsidRPr="00871EC1">
        <w:rPr>
          <w:lang w:val="en-AU"/>
        </w:rPr>
        <w:t>coverage south</w:t>
      </w:r>
      <w:r w:rsidR="000C6834" w:rsidRPr="00871EC1">
        <w:rPr>
          <w:lang w:val="en-AU"/>
        </w:rPr>
        <w:t>-</w:t>
      </w:r>
      <w:r w:rsidRPr="00871EC1">
        <w:rPr>
          <w:lang w:val="en-AU"/>
        </w:rPr>
        <w:t>west of Colac</w:t>
      </w:r>
    </w:p>
    <w:p w14:paraId="47CD0FDA" w14:textId="25DD725A" w:rsidR="006818C8" w:rsidRPr="00623173" w:rsidRDefault="004B3368" w:rsidP="006818C8">
      <w:pPr>
        <w:keepNext/>
        <w:rPr>
          <w:rFonts w:cstheme="minorHAnsi"/>
          <w:lang w:val="en-AU"/>
        </w:rPr>
      </w:pPr>
      <w:r w:rsidRPr="00623173">
        <w:rPr>
          <w:rFonts w:cstheme="minorHAnsi"/>
          <w:noProof/>
          <w:lang w:val="en-AU"/>
        </w:rPr>
        <w:drawing>
          <wp:inline distT="0" distB="0" distL="0" distR="0" wp14:anchorId="3B789D78" wp14:editId="52F6E4DB">
            <wp:extent cx="3149600" cy="18707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3149600" cy="1870710"/>
                    </a:xfrm>
                    <a:prstGeom prst="rect">
                      <a:avLst/>
                    </a:prstGeom>
                  </pic:spPr>
                </pic:pic>
              </a:graphicData>
            </a:graphic>
          </wp:inline>
        </w:drawing>
      </w:r>
    </w:p>
    <w:p w14:paraId="20E5EB00" w14:textId="16EC7C1F"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52</w:t>
      </w:r>
      <w:r w:rsidRPr="00871EC1">
        <w:rPr>
          <w:lang w:val="en-AU"/>
        </w:rPr>
        <w:fldChar w:fldCharType="end"/>
      </w:r>
      <w:r w:rsidRPr="00871EC1">
        <w:rPr>
          <w:lang w:val="en-AU"/>
        </w:rPr>
        <w:t xml:space="preserve"> Optus</w:t>
      </w:r>
      <w:r w:rsidR="00B503D0" w:rsidRPr="00871EC1">
        <w:rPr>
          <w:lang w:val="en-AU"/>
        </w:rPr>
        <w:t xml:space="preserve"> mobile</w:t>
      </w:r>
      <w:r w:rsidRPr="00871EC1">
        <w:rPr>
          <w:lang w:val="en-AU"/>
        </w:rPr>
        <w:t xml:space="preserve"> coverage south</w:t>
      </w:r>
      <w:r w:rsidR="000C6834" w:rsidRPr="00871EC1">
        <w:rPr>
          <w:lang w:val="en-AU"/>
        </w:rPr>
        <w:t>-</w:t>
      </w:r>
      <w:r w:rsidRPr="00871EC1">
        <w:rPr>
          <w:lang w:val="en-AU"/>
        </w:rPr>
        <w:t>west of Colac</w:t>
      </w:r>
    </w:p>
    <w:p w14:paraId="2F751972"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20CF41FE" wp14:editId="4A237F18">
            <wp:extent cx="3149600" cy="1838325"/>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zing southwest of Colac Vodafone.png"/>
                    <pic:cNvPicPr/>
                  </pic:nvPicPr>
                  <pic:blipFill>
                    <a:blip r:embed="rId79" cstate="screen">
                      <a:extLst>
                        <a:ext uri="{28A0092B-C50C-407E-A947-70E740481C1C}">
                          <a14:useLocalDpi xmlns:a14="http://schemas.microsoft.com/office/drawing/2010/main"/>
                        </a:ext>
                      </a:extLst>
                    </a:blip>
                    <a:stretch>
                      <a:fillRect/>
                    </a:stretch>
                  </pic:blipFill>
                  <pic:spPr>
                    <a:xfrm>
                      <a:off x="0" y="0"/>
                      <a:ext cx="3149600" cy="1838325"/>
                    </a:xfrm>
                    <a:prstGeom prst="rect">
                      <a:avLst/>
                    </a:prstGeom>
                  </pic:spPr>
                </pic:pic>
              </a:graphicData>
            </a:graphic>
          </wp:inline>
        </w:drawing>
      </w:r>
    </w:p>
    <w:p w14:paraId="3A5DF7F7" w14:textId="127866B9"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53</w:t>
      </w:r>
      <w:r w:rsidRPr="00871EC1">
        <w:rPr>
          <w:lang w:val="en-AU"/>
        </w:rPr>
        <w:fldChar w:fldCharType="end"/>
      </w:r>
      <w:r w:rsidRPr="00871EC1">
        <w:rPr>
          <w:lang w:val="en-AU"/>
        </w:rPr>
        <w:t xml:space="preserve"> Vodafone </w:t>
      </w:r>
      <w:r w:rsidR="00B503D0" w:rsidRPr="00871EC1">
        <w:rPr>
          <w:lang w:val="en-AU"/>
        </w:rPr>
        <w:t xml:space="preserve">mobile </w:t>
      </w:r>
      <w:r w:rsidRPr="00871EC1">
        <w:rPr>
          <w:lang w:val="en-AU"/>
        </w:rPr>
        <w:t>coverage south</w:t>
      </w:r>
      <w:r w:rsidR="000C6834" w:rsidRPr="00871EC1">
        <w:rPr>
          <w:lang w:val="en-AU"/>
        </w:rPr>
        <w:t>-</w:t>
      </w:r>
      <w:r w:rsidRPr="00871EC1">
        <w:rPr>
          <w:lang w:val="en-AU"/>
        </w:rPr>
        <w:t>west of Colac</w:t>
      </w:r>
    </w:p>
    <w:p w14:paraId="5F2D0AD7" w14:textId="77777777" w:rsidR="006818C8" w:rsidRPr="00871EC1" w:rsidRDefault="006818C8" w:rsidP="006818C8">
      <w:pPr>
        <w:pStyle w:val="Heading5"/>
        <w:rPr>
          <w:lang w:val="en-AU"/>
        </w:rPr>
      </w:pPr>
      <w:r w:rsidRPr="00871EC1">
        <w:rPr>
          <w:lang w:val="en-AU"/>
        </w:rPr>
        <w:t>Grazing</w:t>
      </w:r>
    </w:p>
    <w:p w14:paraId="5E05B79D" w14:textId="77777777" w:rsidR="006818C8" w:rsidRPr="00871EC1" w:rsidRDefault="006818C8" w:rsidP="00A325A9">
      <w:pPr>
        <w:pStyle w:val="Bulletedlist"/>
        <w:numPr>
          <w:ilvl w:val="0"/>
          <w:numId w:val="2"/>
        </w:numPr>
        <w:rPr>
          <w:i/>
          <w:lang w:val="en-AU"/>
        </w:rPr>
      </w:pPr>
      <w:r w:rsidRPr="00871EC1">
        <w:rPr>
          <w:i/>
          <w:lang w:val="en-AU"/>
        </w:rPr>
        <w:t>Beef meat</w:t>
      </w:r>
    </w:p>
    <w:p w14:paraId="1C61F640" w14:textId="77777777" w:rsidR="006818C8" w:rsidRPr="00871EC1" w:rsidRDefault="006818C8" w:rsidP="00A325A9">
      <w:pPr>
        <w:pStyle w:val="Bulletedlist"/>
        <w:numPr>
          <w:ilvl w:val="0"/>
          <w:numId w:val="2"/>
        </w:numPr>
        <w:rPr>
          <w:i/>
          <w:lang w:val="en-AU"/>
        </w:rPr>
      </w:pPr>
      <w:r w:rsidRPr="00871EC1">
        <w:rPr>
          <w:i/>
          <w:lang w:val="en-AU"/>
        </w:rPr>
        <w:t>The area north of Colac</w:t>
      </w:r>
    </w:p>
    <w:p w14:paraId="7530C485" w14:textId="77777777" w:rsidR="006818C8" w:rsidRPr="00623173" w:rsidRDefault="006818C8" w:rsidP="006818C8">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6AF02943" w14:textId="522F208F" w:rsidR="006818C8" w:rsidRPr="00871EC1" w:rsidRDefault="006818C8" w:rsidP="00527448">
      <w:pPr>
        <w:pStyle w:val="Bulletedlist"/>
        <w:rPr>
          <w:lang w:val="en-AU"/>
        </w:rPr>
      </w:pPr>
      <w:r w:rsidRPr="00871EC1">
        <w:rPr>
          <w:lang w:val="en-AU"/>
        </w:rPr>
        <w:t>Telstra shows 4GX outdoor handheld device coverage (with a typical download speed of 2-75 Mbps) and 3G external antenna coverage across the region. No black spots are evident</w:t>
      </w:r>
      <w:r w:rsidR="00B60DC0" w:rsidRPr="00871EC1">
        <w:rPr>
          <w:lang w:val="en-AU"/>
        </w:rPr>
        <w:t>.</w:t>
      </w:r>
    </w:p>
    <w:p w14:paraId="1A6BCE6D" w14:textId="7500F725" w:rsidR="006818C8" w:rsidRPr="00871EC1" w:rsidRDefault="006818C8" w:rsidP="00527448">
      <w:pPr>
        <w:pStyle w:val="Bulletedlist"/>
        <w:rPr>
          <w:lang w:val="en-AU"/>
        </w:rPr>
      </w:pPr>
      <w:r w:rsidRPr="00871EC1">
        <w:rPr>
          <w:lang w:val="en-AU"/>
        </w:rPr>
        <w:t>Optus shows 4G Plus and 3G outdoor coverage with small patches of 3G external antenna coverage across the region. No black spots are evident</w:t>
      </w:r>
      <w:r w:rsidR="00B60DC0" w:rsidRPr="00871EC1">
        <w:rPr>
          <w:lang w:val="en-AU"/>
        </w:rPr>
        <w:t>.</w:t>
      </w:r>
    </w:p>
    <w:p w14:paraId="34DAF268" w14:textId="4E97BB57" w:rsidR="006818C8" w:rsidRPr="00871EC1" w:rsidRDefault="006818C8" w:rsidP="00527448">
      <w:pPr>
        <w:pStyle w:val="Bulletedlist"/>
        <w:rPr>
          <w:lang w:val="en-AU"/>
        </w:rPr>
      </w:pPr>
      <w:r w:rsidRPr="00871EC1">
        <w:rPr>
          <w:lang w:val="en-AU"/>
        </w:rPr>
        <w:t>Vodafone shows 4G indoor and outdoor and an area of patchy 3G around Dreeite.</w:t>
      </w:r>
    </w:p>
    <w:p w14:paraId="4E924C35" w14:textId="375A4BC5" w:rsidR="006818C8" w:rsidRPr="00623173" w:rsidRDefault="00C22B4D" w:rsidP="004F2F88">
      <w:pPr>
        <w:rPr>
          <w:rFonts w:cstheme="minorHAnsi"/>
          <w:lang w:val="en-AU"/>
        </w:rPr>
      </w:pPr>
      <w:r w:rsidRPr="00623173">
        <w:rPr>
          <w:rFonts w:cstheme="minorHAnsi"/>
          <w:lang w:val="en-AU"/>
        </w:rPr>
        <w:t>In summary, there appear to be medium level mobile coverage in the area, with only one mobile network operator offering 4G service</w:t>
      </w:r>
      <w:r w:rsidR="006818C8" w:rsidRPr="00623173">
        <w:rPr>
          <w:rFonts w:cstheme="minorHAnsi"/>
          <w:noProof/>
          <w:lang w:val="en-AU"/>
        </w:rPr>
        <w:drawing>
          <wp:inline distT="0" distB="0" distL="0" distR="0" wp14:anchorId="4ECFA30B" wp14:editId="0EAEC959">
            <wp:extent cx="3149600" cy="26377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zing north of Colac Telstra.png"/>
                    <pic:cNvPicPr/>
                  </pic:nvPicPr>
                  <pic:blipFill>
                    <a:blip r:embed="rId80" cstate="screen">
                      <a:extLst>
                        <a:ext uri="{28A0092B-C50C-407E-A947-70E740481C1C}">
                          <a14:useLocalDpi xmlns:a14="http://schemas.microsoft.com/office/drawing/2010/main"/>
                        </a:ext>
                      </a:extLst>
                    </a:blip>
                    <a:stretch>
                      <a:fillRect/>
                    </a:stretch>
                  </pic:blipFill>
                  <pic:spPr>
                    <a:xfrm>
                      <a:off x="0" y="0"/>
                      <a:ext cx="3149600" cy="2637790"/>
                    </a:xfrm>
                    <a:prstGeom prst="rect">
                      <a:avLst/>
                    </a:prstGeom>
                  </pic:spPr>
                </pic:pic>
              </a:graphicData>
            </a:graphic>
          </wp:inline>
        </w:drawing>
      </w:r>
    </w:p>
    <w:p w14:paraId="5D827195" w14:textId="32600B61"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54</w:t>
      </w:r>
      <w:r w:rsidRPr="00871EC1">
        <w:rPr>
          <w:lang w:val="en-AU"/>
        </w:rPr>
        <w:fldChar w:fldCharType="end"/>
      </w:r>
      <w:r w:rsidRPr="00871EC1">
        <w:rPr>
          <w:lang w:val="en-AU"/>
        </w:rPr>
        <w:t xml:space="preserve"> Telstra </w:t>
      </w:r>
      <w:r w:rsidR="00B503D0" w:rsidRPr="00871EC1">
        <w:rPr>
          <w:lang w:val="en-AU"/>
        </w:rPr>
        <w:t xml:space="preserve">mobile </w:t>
      </w:r>
      <w:r w:rsidRPr="00871EC1">
        <w:rPr>
          <w:lang w:val="en-AU"/>
        </w:rPr>
        <w:t>coverage in the area north of Colac</w:t>
      </w:r>
    </w:p>
    <w:p w14:paraId="704C4348" w14:textId="16212D73" w:rsidR="006818C8" w:rsidRPr="00623173" w:rsidRDefault="006B0E2D" w:rsidP="006818C8">
      <w:pPr>
        <w:keepNext/>
        <w:rPr>
          <w:rFonts w:cstheme="minorHAnsi"/>
          <w:lang w:val="en-AU"/>
        </w:rPr>
      </w:pPr>
      <w:r w:rsidRPr="00623173">
        <w:rPr>
          <w:rFonts w:cstheme="minorHAnsi"/>
          <w:noProof/>
          <w:lang w:val="en-AU"/>
        </w:rPr>
        <w:drawing>
          <wp:inline distT="0" distB="0" distL="0" distR="0" wp14:anchorId="11D9521B" wp14:editId="6BDECC2E">
            <wp:extent cx="3149600" cy="187001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3149600" cy="1870019"/>
                    </a:xfrm>
                    <a:prstGeom prst="rect">
                      <a:avLst/>
                    </a:prstGeom>
                    <a:ln>
                      <a:noFill/>
                    </a:ln>
                    <a:extLst>
                      <a:ext uri="{53640926-AAD7-44D8-BBD7-CCE9431645EC}">
                        <a14:shadowObscured xmlns:a14="http://schemas.microsoft.com/office/drawing/2010/main"/>
                      </a:ext>
                    </a:extLst>
                  </pic:spPr>
                </pic:pic>
              </a:graphicData>
            </a:graphic>
          </wp:inline>
        </w:drawing>
      </w:r>
    </w:p>
    <w:p w14:paraId="38BE1F69" w14:textId="53E39B0F"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55</w:t>
      </w:r>
      <w:r w:rsidRPr="00871EC1">
        <w:rPr>
          <w:lang w:val="en-AU"/>
        </w:rPr>
        <w:fldChar w:fldCharType="end"/>
      </w:r>
      <w:r w:rsidRPr="00871EC1">
        <w:rPr>
          <w:lang w:val="en-AU"/>
        </w:rPr>
        <w:t xml:space="preserve"> Optus</w:t>
      </w:r>
      <w:r w:rsidR="00B503D0" w:rsidRPr="00871EC1">
        <w:rPr>
          <w:lang w:val="en-AU"/>
        </w:rPr>
        <w:t xml:space="preserve"> mobile</w:t>
      </w:r>
      <w:r w:rsidRPr="00871EC1">
        <w:rPr>
          <w:lang w:val="en-AU"/>
        </w:rPr>
        <w:t xml:space="preserve"> coverage in the area north of Colac</w:t>
      </w:r>
    </w:p>
    <w:p w14:paraId="70C7DB87"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07715FDE" wp14:editId="2377798E">
            <wp:extent cx="3149600" cy="18459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zing north of Colac Vodafone.png"/>
                    <pic:cNvPicPr/>
                  </pic:nvPicPr>
                  <pic:blipFill>
                    <a:blip r:embed="rId82" cstate="screen">
                      <a:extLst>
                        <a:ext uri="{28A0092B-C50C-407E-A947-70E740481C1C}">
                          <a14:useLocalDpi xmlns:a14="http://schemas.microsoft.com/office/drawing/2010/main"/>
                        </a:ext>
                      </a:extLst>
                    </a:blip>
                    <a:stretch>
                      <a:fillRect/>
                    </a:stretch>
                  </pic:blipFill>
                  <pic:spPr>
                    <a:xfrm>
                      <a:off x="0" y="0"/>
                      <a:ext cx="3149600" cy="1845945"/>
                    </a:xfrm>
                    <a:prstGeom prst="rect">
                      <a:avLst/>
                    </a:prstGeom>
                  </pic:spPr>
                </pic:pic>
              </a:graphicData>
            </a:graphic>
          </wp:inline>
        </w:drawing>
      </w:r>
    </w:p>
    <w:p w14:paraId="3E3DC8D2" w14:textId="0C0E9166"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56</w:t>
      </w:r>
      <w:r w:rsidRPr="00871EC1">
        <w:rPr>
          <w:lang w:val="en-AU"/>
        </w:rPr>
        <w:fldChar w:fldCharType="end"/>
      </w:r>
      <w:r w:rsidRPr="00871EC1">
        <w:rPr>
          <w:lang w:val="en-AU"/>
        </w:rPr>
        <w:t xml:space="preserve"> Vodafone </w:t>
      </w:r>
      <w:r w:rsidR="00B503D0" w:rsidRPr="00871EC1">
        <w:rPr>
          <w:lang w:val="en-AU"/>
        </w:rPr>
        <w:t xml:space="preserve">mobile </w:t>
      </w:r>
      <w:r w:rsidRPr="00871EC1">
        <w:rPr>
          <w:lang w:val="en-AU"/>
        </w:rPr>
        <w:t>coverage in the area north of Colac</w:t>
      </w:r>
    </w:p>
    <w:p w14:paraId="436FFF6B" w14:textId="77777777" w:rsidR="006818C8" w:rsidRPr="00871EC1" w:rsidRDefault="006818C8" w:rsidP="006818C8">
      <w:pPr>
        <w:pStyle w:val="Heading5"/>
        <w:rPr>
          <w:lang w:val="en-AU"/>
        </w:rPr>
      </w:pPr>
      <w:r w:rsidRPr="00871EC1">
        <w:rPr>
          <w:lang w:val="en-AU"/>
        </w:rPr>
        <w:t>Poultry</w:t>
      </w:r>
    </w:p>
    <w:p w14:paraId="3AA672FB" w14:textId="77777777" w:rsidR="006818C8" w:rsidRPr="00871EC1" w:rsidRDefault="006818C8" w:rsidP="00A325A9">
      <w:pPr>
        <w:pStyle w:val="Bulletedlist"/>
        <w:numPr>
          <w:ilvl w:val="0"/>
          <w:numId w:val="2"/>
        </w:numPr>
        <w:rPr>
          <w:i/>
          <w:lang w:val="en-AU"/>
        </w:rPr>
      </w:pPr>
      <w:r w:rsidRPr="00871EC1">
        <w:rPr>
          <w:i/>
          <w:lang w:val="en-AU"/>
        </w:rPr>
        <w:t>Chicken meat</w:t>
      </w:r>
    </w:p>
    <w:p w14:paraId="1E95C91F" w14:textId="77777777" w:rsidR="006818C8" w:rsidRPr="00871EC1" w:rsidRDefault="006818C8" w:rsidP="00A325A9">
      <w:pPr>
        <w:pStyle w:val="Bulletedlist"/>
        <w:numPr>
          <w:ilvl w:val="0"/>
          <w:numId w:val="2"/>
        </w:numPr>
        <w:rPr>
          <w:i/>
          <w:lang w:val="en-AU"/>
        </w:rPr>
      </w:pPr>
      <w:r w:rsidRPr="00871EC1">
        <w:rPr>
          <w:i/>
          <w:lang w:val="en-AU"/>
        </w:rPr>
        <w:t>The area around Winchelsea</w:t>
      </w:r>
    </w:p>
    <w:p w14:paraId="73517E1B" w14:textId="77777777" w:rsidR="006818C8" w:rsidRPr="00623173" w:rsidRDefault="006818C8" w:rsidP="006818C8">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185FB577" w14:textId="5D39583A" w:rsidR="006818C8" w:rsidRPr="00871EC1" w:rsidRDefault="006818C8" w:rsidP="00527448">
      <w:pPr>
        <w:pStyle w:val="Bulletedlist"/>
        <w:rPr>
          <w:lang w:val="en-AU"/>
        </w:rPr>
      </w:pPr>
      <w:r w:rsidRPr="00871EC1">
        <w:rPr>
          <w:lang w:val="en-AU"/>
        </w:rPr>
        <w:t>Telstra shows 4GX outdoor handheld device coverage (with a typical download speed of 2-75 Mbps) across the area</w:t>
      </w:r>
    </w:p>
    <w:p w14:paraId="2AC16030" w14:textId="7BFA8A19" w:rsidR="006818C8" w:rsidRPr="00871EC1" w:rsidRDefault="006818C8" w:rsidP="00527448">
      <w:pPr>
        <w:pStyle w:val="Bulletedlist"/>
        <w:rPr>
          <w:lang w:val="en-AU"/>
        </w:rPr>
      </w:pPr>
      <w:r w:rsidRPr="00871EC1">
        <w:rPr>
          <w:lang w:val="en-AU"/>
        </w:rPr>
        <w:t xml:space="preserve">Optus shows 4G Plus and 3G outdoor coverage across the entire region with much of the 3G coverage near </w:t>
      </w:r>
      <w:proofErr w:type="spellStart"/>
      <w:r w:rsidRPr="00871EC1">
        <w:rPr>
          <w:lang w:val="en-AU"/>
        </w:rPr>
        <w:t>Ambersley</w:t>
      </w:r>
      <w:proofErr w:type="spellEnd"/>
      <w:r w:rsidRPr="00871EC1">
        <w:rPr>
          <w:lang w:val="en-AU"/>
        </w:rPr>
        <w:t xml:space="preserve"> being upgraded to 4G Plus</w:t>
      </w:r>
    </w:p>
    <w:p w14:paraId="5793CFA0" w14:textId="01BFFC0B" w:rsidR="006818C8" w:rsidRPr="00871EC1" w:rsidRDefault="006818C8" w:rsidP="00527448">
      <w:pPr>
        <w:pStyle w:val="Bulletedlist"/>
        <w:rPr>
          <w:lang w:val="en-AU"/>
        </w:rPr>
      </w:pPr>
      <w:r w:rsidRPr="00871EC1">
        <w:rPr>
          <w:lang w:val="en-AU"/>
        </w:rPr>
        <w:t>Vodafone shows continuous 4G indoor and outdoor</w:t>
      </w:r>
      <w:r w:rsidRPr="00871EC1">
        <w:rPr>
          <w:i/>
          <w:lang w:val="en-AU"/>
        </w:rPr>
        <w:t xml:space="preserve"> </w:t>
      </w:r>
      <w:r w:rsidRPr="00871EC1">
        <w:rPr>
          <w:lang w:val="en-AU"/>
        </w:rPr>
        <w:t xml:space="preserve">coverage across the area with new coverage under construction near Lake </w:t>
      </w:r>
      <w:proofErr w:type="spellStart"/>
      <w:r w:rsidRPr="00871EC1">
        <w:rPr>
          <w:lang w:val="en-AU"/>
        </w:rPr>
        <w:t>Murdeduke</w:t>
      </w:r>
      <w:proofErr w:type="spellEnd"/>
      <w:r w:rsidRPr="00871EC1">
        <w:rPr>
          <w:lang w:val="en-AU"/>
        </w:rPr>
        <w:t>.</w:t>
      </w:r>
    </w:p>
    <w:p w14:paraId="38ACE950" w14:textId="6458E390" w:rsidR="00B37541" w:rsidRPr="00623173" w:rsidRDefault="00B37541" w:rsidP="00B37541">
      <w:pPr>
        <w:rPr>
          <w:rFonts w:cstheme="minorHAnsi"/>
          <w:lang w:val="en-AU"/>
        </w:rPr>
      </w:pPr>
      <w:r w:rsidRPr="00623173">
        <w:rPr>
          <w:rFonts w:cstheme="minorHAnsi"/>
          <w:lang w:val="en-AU"/>
        </w:rPr>
        <w:t xml:space="preserve">In summary, there is consistent mobile coverage in the area from all three </w:t>
      </w:r>
      <w:r w:rsidR="00DC53A0" w:rsidRPr="00623173">
        <w:rPr>
          <w:rFonts w:cstheme="minorHAnsi"/>
          <w:lang w:val="en-AU"/>
        </w:rPr>
        <w:t>mobile network operators</w:t>
      </w:r>
      <w:r w:rsidRPr="00623173">
        <w:rPr>
          <w:rFonts w:cstheme="minorHAnsi"/>
          <w:lang w:val="en-AU"/>
        </w:rPr>
        <w:t>.</w:t>
      </w:r>
    </w:p>
    <w:p w14:paraId="675EBE06" w14:textId="77777777" w:rsidR="00B37541" w:rsidRPr="00871EC1" w:rsidRDefault="00B37541" w:rsidP="00527448">
      <w:pPr>
        <w:pStyle w:val="Indent-2"/>
        <w:rPr>
          <w:lang w:val="en-AU"/>
        </w:rPr>
      </w:pPr>
    </w:p>
    <w:p w14:paraId="5C91242F"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397EEF03" wp14:editId="55A4294B">
            <wp:extent cx="3149600" cy="265303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icken around Winchelsea Telstra.png"/>
                    <pic:cNvPicPr/>
                  </pic:nvPicPr>
                  <pic:blipFill>
                    <a:blip r:embed="rId83" cstate="screen">
                      <a:extLst>
                        <a:ext uri="{28A0092B-C50C-407E-A947-70E740481C1C}">
                          <a14:useLocalDpi xmlns:a14="http://schemas.microsoft.com/office/drawing/2010/main"/>
                        </a:ext>
                      </a:extLst>
                    </a:blip>
                    <a:stretch>
                      <a:fillRect/>
                    </a:stretch>
                  </pic:blipFill>
                  <pic:spPr>
                    <a:xfrm>
                      <a:off x="0" y="0"/>
                      <a:ext cx="3149600" cy="2653030"/>
                    </a:xfrm>
                    <a:prstGeom prst="rect">
                      <a:avLst/>
                    </a:prstGeom>
                  </pic:spPr>
                </pic:pic>
              </a:graphicData>
            </a:graphic>
          </wp:inline>
        </w:drawing>
      </w:r>
    </w:p>
    <w:p w14:paraId="472610F7" w14:textId="32E644CE"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57</w:t>
      </w:r>
      <w:r w:rsidRPr="00871EC1">
        <w:rPr>
          <w:lang w:val="en-AU"/>
        </w:rPr>
        <w:fldChar w:fldCharType="end"/>
      </w:r>
      <w:r w:rsidRPr="00871EC1">
        <w:rPr>
          <w:lang w:val="en-AU"/>
        </w:rPr>
        <w:t xml:space="preserve"> Telstra </w:t>
      </w:r>
      <w:r w:rsidR="00B503D0" w:rsidRPr="00871EC1">
        <w:rPr>
          <w:lang w:val="en-AU"/>
        </w:rPr>
        <w:t xml:space="preserve">mobile </w:t>
      </w:r>
      <w:r w:rsidRPr="00871EC1">
        <w:rPr>
          <w:lang w:val="en-AU"/>
        </w:rPr>
        <w:t xml:space="preserve">coverage in the area around </w:t>
      </w:r>
      <w:r w:rsidR="00AE18AD" w:rsidRPr="00871EC1">
        <w:rPr>
          <w:lang w:val="en-AU"/>
        </w:rPr>
        <w:t>Winchelsea</w:t>
      </w:r>
    </w:p>
    <w:p w14:paraId="1A65B12B" w14:textId="504563F9" w:rsidR="006818C8" w:rsidRPr="00623173" w:rsidRDefault="005C5990" w:rsidP="006818C8">
      <w:pPr>
        <w:keepNext/>
        <w:rPr>
          <w:rFonts w:cstheme="minorHAnsi"/>
          <w:lang w:val="en-AU"/>
        </w:rPr>
      </w:pPr>
      <w:r w:rsidRPr="00623173">
        <w:rPr>
          <w:rFonts w:cstheme="minorHAnsi"/>
          <w:noProof/>
          <w:lang w:val="en-AU"/>
        </w:rPr>
        <w:drawing>
          <wp:inline distT="0" distB="0" distL="0" distR="0" wp14:anchorId="1119372E" wp14:editId="3133B97E">
            <wp:extent cx="3149600" cy="19329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3149600" cy="1932940"/>
                    </a:xfrm>
                    <a:prstGeom prst="rect">
                      <a:avLst/>
                    </a:prstGeom>
                  </pic:spPr>
                </pic:pic>
              </a:graphicData>
            </a:graphic>
          </wp:inline>
        </w:drawing>
      </w:r>
    </w:p>
    <w:p w14:paraId="4A4A8581" w14:textId="7C6229DF"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58</w:t>
      </w:r>
      <w:r w:rsidRPr="00871EC1">
        <w:rPr>
          <w:lang w:val="en-AU"/>
        </w:rPr>
        <w:fldChar w:fldCharType="end"/>
      </w:r>
      <w:r w:rsidRPr="00871EC1">
        <w:rPr>
          <w:lang w:val="en-AU"/>
        </w:rPr>
        <w:t xml:space="preserve"> Optus </w:t>
      </w:r>
      <w:r w:rsidR="00B503D0" w:rsidRPr="00871EC1">
        <w:rPr>
          <w:lang w:val="en-AU"/>
        </w:rPr>
        <w:t xml:space="preserve">mobile </w:t>
      </w:r>
      <w:r w:rsidRPr="00871EC1">
        <w:rPr>
          <w:lang w:val="en-AU"/>
        </w:rPr>
        <w:t xml:space="preserve">coverage in the area around </w:t>
      </w:r>
      <w:r w:rsidR="00AE18AD" w:rsidRPr="00871EC1">
        <w:rPr>
          <w:lang w:val="en-AU"/>
        </w:rPr>
        <w:t>Winchelsea</w:t>
      </w:r>
    </w:p>
    <w:p w14:paraId="27F07943" w14:textId="77777777" w:rsidR="006818C8" w:rsidRPr="00623173" w:rsidRDefault="006818C8" w:rsidP="006818C8">
      <w:pPr>
        <w:keepNext/>
        <w:rPr>
          <w:rFonts w:cstheme="minorHAnsi"/>
          <w:lang w:val="en-AU"/>
        </w:rPr>
      </w:pPr>
      <w:r w:rsidRPr="00623173">
        <w:rPr>
          <w:rFonts w:cstheme="minorHAnsi"/>
          <w:noProof/>
          <w:lang w:val="en-AU"/>
        </w:rPr>
        <w:drawing>
          <wp:inline distT="0" distB="0" distL="0" distR="0" wp14:anchorId="50C0F498" wp14:editId="15744B21">
            <wp:extent cx="3149600" cy="1838325"/>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icken around Winchelsea Vodafone.png"/>
                    <pic:cNvPicPr/>
                  </pic:nvPicPr>
                  <pic:blipFill>
                    <a:blip r:embed="rId85" cstate="screen">
                      <a:extLst>
                        <a:ext uri="{28A0092B-C50C-407E-A947-70E740481C1C}">
                          <a14:useLocalDpi xmlns:a14="http://schemas.microsoft.com/office/drawing/2010/main"/>
                        </a:ext>
                      </a:extLst>
                    </a:blip>
                    <a:stretch>
                      <a:fillRect/>
                    </a:stretch>
                  </pic:blipFill>
                  <pic:spPr>
                    <a:xfrm>
                      <a:off x="0" y="0"/>
                      <a:ext cx="3149600" cy="1838325"/>
                    </a:xfrm>
                    <a:prstGeom prst="rect">
                      <a:avLst/>
                    </a:prstGeom>
                  </pic:spPr>
                </pic:pic>
              </a:graphicData>
            </a:graphic>
          </wp:inline>
        </w:drawing>
      </w:r>
    </w:p>
    <w:p w14:paraId="4F68B92F" w14:textId="748FDBDF" w:rsidR="006818C8" w:rsidRPr="00871EC1" w:rsidRDefault="006818C8" w:rsidP="006818C8">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59</w:t>
      </w:r>
      <w:r w:rsidRPr="00871EC1">
        <w:rPr>
          <w:lang w:val="en-AU"/>
        </w:rPr>
        <w:fldChar w:fldCharType="end"/>
      </w:r>
      <w:r w:rsidRPr="00871EC1">
        <w:rPr>
          <w:lang w:val="en-AU"/>
        </w:rPr>
        <w:t xml:space="preserve"> Vodafone </w:t>
      </w:r>
      <w:r w:rsidR="00B503D0" w:rsidRPr="00871EC1">
        <w:rPr>
          <w:lang w:val="en-AU"/>
        </w:rPr>
        <w:t xml:space="preserve">mobile </w:t>
      </w:r>
      <w:r w:rsidRPr="00871EC1">
        <w:rPr>
          <w:lang w:val="en-AU"/>
        </w:rPr>
        <w:t xml:space="preserve">coverage in the area around </w:t>
      </w:r>
      <w:r w:rsidR="00AE18AD" w:rsidRPr="00871EC1">
        <w:rPr>
          <w:lang w:val="en-AU"/>
        </w:rPr>
        <w:t>Winchelsea</w:t>
      </w:r>
    </w:p>
    <w:p w14:paraId="5E0B38AA" w14:textId="77777777" w:rsidR="009903F7" w:rsidRPr="00871EC1" w:rsidRDefault="009903F7" w:rsidP="009903F7">
      <w:pPr>
        <w:pStyle w:val="Heading5"/>
        <w:rPr>
          <w:lang w:val="en-AU"/>
        </w:rPr>
      </w:pPr>
      <w:bookmarkStart w:id="334" w:name="_Toc519072126"/>
      <w:bookmarkStart w:id="335" w:name="_Toc521314332"/>
      <w:bookmarkStart w:id="336" w:name="_Toc522195238"/>
      <w:r w:rsidRPr="00871EC1">
        <w:rPr>
          <w:lang w:val="en-AU"/>
        </w:rPr>
        <w:t>Food and Fibre Processing Facility</w:t>
      </w:r>
    </w:p>
    <w:p w14:paraId="6F89CCA4" w14:textId="77777777" w:rsidR="009903F7" w:rsidRPr="00871EC1" w:rsidRDefault="009903F7" w:rsidP="00A325A9">
      <w:pPr>
        <w:pStyle w:val="Bulletedlist"/>
        <w:numPr>
          <w:ilvl w:val="0"/>
          <w:numId w:val="2"/>
        </w:numPr>
        <w:rPr>
          <w:i/>
          <w:lang w:val="en-AU"/>
        </w:rPr>
      </w:pPr>
      <w:proofErr w:type="spellStart"/>
      <w:r w:rsidRPr="00871EC1">
        <w:rPr>
          <w:i/>
          <w:lang w:val="en-AU"/>
        </w:rPr>
        <w:t>Scotchmans</w:t>
      </w:r>
      <w:proofErr w:type="spellEnd"/>
      <w:r w:rsidRPr="00871EC1">
        <w:rPr>
          <w:i/>
          <w:lang w:val="en-AU"/>
        </w:rPr>
        <w:t xml:space="preserve"> Hill Winery</w:t>
      </w:r>
    </w:p>
    <w:p w14:paraId="147C9C3A" w14:textId="77777777" w:rsidR="009903F7" w:rsidRPr="00871EC1" w:rsidRDefault="009903F7" w:rsidP="00A325A9">
      <w:pPr>
        <w:pStyle w:val="Bulletedlist"/>
        <w:numPr>
          <w:ilvl w:val="0"/>
          <w:numId w:val="2"/>
        </w:numPr>
        <w:rPr>
          <w:i/>
          <w:lang w:val="en-AU"/>
        </w:rPr>
      </w:pPr>
      <w:r w:rsidRPr="00871EC1">
        <w:rPr>
          <w:i/>
          <w:lang w:val="en-AU"/>
        </w:rPr>
        <w:t xml:space="preserve">190 </w:t>
      </w:r>
      <w:proofErr w:type="spellStart"/>
      <w:r w:rsidRPr="00871EC1">
        <w:rPr>
          <w:i/>
          <w:lang w:val="en-AU"/>
        </w:rPr>
        <w:t>Scotchmans</w:t>
      </w:r>
      <w:proofErr w:type="spellEnd"/>
      <w:r w:rsidRPr="00871EC1">
        <w:rPr>
          <w:i/>
          <w:lang w:val="en-AU"/>
        </w:rPr>
        <w:t xml:space="preserve"> Rd, Drysdale</w:t>
      </w:r>
    </w:p>
    <w:p w14:paraId="0B821F3C" w14:textId="77777777" w:rsidR="009903F7" w:rsidRPr="00623173" w:rsidRDefault="009903F7" w:rsidP="009903F7">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19F50330" w14:textId="180F3DBC" w:rsidR="009903F7" w:rsidRPr="00871EC1" w:rsidRDefault="009903F7" w:rsidP="00527448">
      <w:pPr>
        <w:pStyle w:val="Bulletedlist"/>
        <w:rPr>
          <w:lang w:val="en-AU"/>
        </w:rPr>
      </w:pPr>
      <w:r w:rsidRPr="00871EC1">
        <w:rPr>
          <w:lang w:val="en-AU"/>
        </w:rPr>
        <w:t>Telstra shows 4GX outdoor handheld device coverage (with a typical download speed of 2-75 Mbps) of the winery</w:t>
      </w:r>
    </w:p>
    <w:p w14:paraId="6787F95D" w14:textId="1BC009D3" w:rsidR="009903F7" w:rsidRPr="00871EC1" w:rsidRDefault="009903F7" w:rsidP="00527448">
      <w:pPr>
        <w:pStyle w:val="Bulletedlist"/>
        <w:rPr>
          <w:lang w:val="en-AU"/>
        </w:rPr>
      </w:pPr>
      <w:r w:rsidRPr="00871EC1">
        <w:rPr>
          <w:lang w:val="en-AU"/>
        </w:rPr>
        <w:t>Optus shows 4G Plus outdoor coverage of the winery</w:t>
      </w:r>
    </w:p>
    <w:p w14:paraId="66765613" w14:textId="3437218D" w:rsidR="009903F7" w:rsidRPr="00871EC1" w:rsidRDefault="009903F7" w:rsidP="00527448">
      <w:pPr>
        <w:pStyle w:val="Bulletedlist"/>
        <w:rPr>
          <w:lang w:val="en-AU"/>
        </w:rPr>
      </w:pPr>
      <w:r w:rsidRPr="00871EC1">
        <w:rPr>
          <w:lang w:val="en-AU"/>
        </w:rPr>
        <w:t>Vodafone shows 4G indoor coverage of the winery.</w:t>
      </w:r>
    </w:p>
    <w:p w14:paraId="50728C8D" w14:textId="46C12500" w:rsidR="00B37541" w:rsidRPr="00623173" w:rsidRDefault="00B37541" w:rsidP="00527448">
      <w:pPr>
        <w:rPr>
          <w:rFonts w:cstheme="minorHAnsi"/>
          <w:lang w:val="en-AU"/>
        </w:rPr>
      </w:pPr>
      <w:r w:rsidRPr="00623173">
        <w:rPr>
          <w:rFonts w:cstheme="minorHAnsi"/>
          <w:lang w:val="en-AU"/>
        </w:rPr>
        <w:t xml:space="preserve">In summary, there appears to be </w:t>
      </w:r>
      <w:r w:rsidR="002418F1" w:rsidRPr="00623173">
        <w:rPr>
          <w:rFonts w:cstheme="minorHAnsi"/>
          <w:lang w:val="en-AU"/>
        </w:rPr>
        <w:t xml:space="preserve">4G </w:t>
      </w:r>
      <w:r w:rsidRPr="00623173">
        <w:rPr>
          <w:rFonts w:cstheme="minorHAnsi"/>
          <w:lang w:val="en-AU"/>
        </w:rPr>
        <w:t>coverage of the winery with the three major mobile network operators all offering service.</w:t>
      </w:r>
    </w:p>
    <w:p w14:paraId="64D10951"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7EA42310" wp14:editId="69FFFFE0">
            <wp:extent cx="3150000" cy="2550144"/>
            <wp:effectExtent l="0" t="0" r="0" b="317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3150000" cy="2550144"/>
                    </a:xfrm>
                    <a:prstGeom prst="rect">
                      <a:avLst/>
                    </a:prstGeom>
                  </pic:spPr>
                </pic:pic>
              </a:graphicData>
            </a:graphic>
          </wp:inline>
        </w:drawing>
      </w:r>
    </w:p>
    <w:p w14:paraId="425F5047" w14:textId="29FB703B"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60</w:t>
      </w:r>
      <w:r w:rsidRPr="00871EC1">
        <w:rPr>
          <w:lang w:val="en-AU"/>
        </w:rPr>
        <w:fldChar w:fldCharType="end"/>
      </w:r>
      <w:r w:rsidRPr="00871EC1">
        <w:rPr>
          <w:lang w:val="en-AU"/>
        </w:rPr>
        <w:t xml:space="preserve"> Telstra </w:t>
      </w:r>
      <w:r w:rsidR="00B503D0" w:rsidRPr="00871EC1">
        <w:rPr>
          <w:lang w:val="en-AU"/>
        </w:rPr>
        <w:t xml:space="preserve">mobile </w:t>
      </w:r>
      <w:r w:rsidRPr="00871EC1">
        <w:rPr>
          <w:lang w:val="en-AU"/>
        </w:rPr>
        <w:t xml:space="preserve">coverage of </w:t>
      </w:r>
      <w:proofErr w:type="spellStart"/>
      <w:r w:rsidR="00683ACE" w:rsidRPr="00871EC1">
        <w:rPr>
          <w:lang w:val="en-AU"/>
        </w:rPr>
        <w:t>Scotchmans</w:t>
      </w:r>
      <w:proofErr w:type="spellEnd"/>
      <w:r w:rsidR="00683ACE" w:rsidRPr="00871EC1">
        <w:rPr>
          <w:lang w:val="en-AU"/>
        </w:rPr>
        <w:t xml:space="preserve"> Hill</w:t>
      </w:r>
      <w:r w:rsidRPr="00871EC1">
        <w:rPr>
          <w:lang w:val="en-AU"/>
        </w:rPr>
        <w:t xml:space="preserve"> </w:t>
      </w:r>
      <w:r w:rsidR="00683ACE" w:rsidRPr="00871EC1">
        <w:rPr>
          <w:lang w:val="en-AU"/>
        </w:rPr>
        <w:t>W</w:t>
      </w:r>
      <w:r w:rsidRPr="00871EC1">
        <w:rPr>
          <w:lang w:val="en-AU"/>
        </w:rPr>
        <w:t>inery</w:t>
      </w:r>
    </w:p>
    <w:p w14:paraId="5D978431"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726BD507" wp14:editId="19262764">
            <wp:extent cx="3216072" cy="1933200"/>
            <wp:effectExtent l="0" t="0" r="381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3216072" cy="1933200"/>
                    </a:xfrm>
                    <a:prstGeom prst="rect">
                      <a:avLst/>
                    </a:prstGeom>
                  </pic:spPr>
                </pic:pic>
              </a:graphicData>
            </a:graphic>
          </wp:inline>
        </w:drawing>
      </w:r>
    </w:p>
    <w:p w14:paraId="18B721D2" w14:textId="6034AF09"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61</w:t>
      </w:r>
      <w:r w:rsidRPr="00871EC1">
        <w:rPr>
          <w:lang w:val="en-AU"/>
        </w:rPr>
        <w:fldChar w:fldCharType="end"/>
      </w:r>
      <w:r w:rsidRPr="00871EC1">
        <w:rPr>
          <w:lang w:val="en-AU"/>
        </w:rPr>
        <w:t xml:space="preserve"> Optus </w:t>
      </w:r>
      <w:r w:rsidR="00B503D0" w:rsidRPr="00871EC1">
        <w:rPr>
          <w:lang w:val="en-AU"/>
        </w:rPr>
        <w:t xml:space="preserve">mobile </w:t>
      </w:r>
      <w:r w:rsidRPr="00871EC1">
        <w:rPr>
          <w:lang w:val="en-AU"/>
        </w:rPr>
        <w:t xml:space="preserve">coverage of </w:t>
      </w:r>
      <w:proofErr w:type="spellStart"/>
      <w:r w:rsidR="00683ACE" w:rsidRPr="00871EC1">
        <w:rPr>
          <w:lang w:val="en-AU"/>
        </w:rPr>
        <w:t>Scotchmans</w:t>
      </w:r>
      <w:proofErr w:type="spellEnd"/>
      <w:r w:rsidR="00683ACE" w:rsidRPr="00871EC1">
        <w:rPr>
          <w:lang w:val="en-AU"/>
        </w:rPr>
        <w:t xml:space="preserve"> Hill Winery</w:t>
      </w:r>
      <w:r w:rsidR="00683ACE" w:rsidRPr="00871EC1" w:rsidDel="00683ACE">
        <w:rPr>
          <w:lang w:val="en-AU"/>
        </w:rPr>
        <w:t xml:space="preserve"> </w:t>
      </w:r>
    </w:p>
    <w:p w14:paraId="44993CD8"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617B9B34" wp14:editId="5F6015F9">
            <wp:extent cx="3150000" cy="1851827"/>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3150000" cy="1851827"/>
                    </a:xfrm>
                    <a:prstGeom prst="rect">
                      <a:avLst/>
                    </a:prstGeom>
                  </pic:spPr>
                </pic:pic>
              </a:graphicData>
            </a:graphic>
          </wp:inline>
        </w:drawing>
      </w:r>
    </w:p>
    <w:p w14:paraId="45C01637" w14:textId="2F027C9A"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62</w:t>
      </w:r>
      <w:r w:rsidRPr="00871EC1">
        <w:rPr>
          <w:lang w:val="en-AU"/>
        </w:rPr>
        <w:fldChar w:fldCharType="end"/>
      </w:r>
      <w:r w:rsidRPr="00871EC1">
        <w:rPr>
          <w:lang w:val="en-AU"/>
        </w:rPr>
        <w:t xml:space="preserve"> Vodafone</w:t>
      </w:r>
      <w:r w:rsidR="00B503D0" w:rsidRPr="00871EC1">
        <w:rPr>
          <w:lang w:val="en-AU"/>
        </w:rPr>
        <w:t xml:space="preserve"> mobile</w:t>
      </w:r>
      <w:r w:rsidRPr="00871EC1">
        <w:rPr>
          <w:lang w:val="en-AU"/>
        </w:rPr>
        <w:t xml:space="preserve"> coverage of </w:t>
      </w:r>
      <w:proofErr w:type="spellStart"/>
      <w:r w:rsidR="00683ACE" w:rsidRPr="00871EC1">
        <w:rPr>
          <w:lang w:val="en-AU"/>
        </w:rPr>
        <w:t>Scotchmans</w:t>
      </w:r>
      <w:proofErr w:type="spellEnd"/>
      <w:r w:rsidR="00683ACE" w:rsidRPr="00871EC1">
        <w:rPr>
          <w:lang w:val="en-AU"/>
        </w:rPr>
        <w:t xml:space="preserve"> Hill Winery</w:t>
      </w:r>
      <w:r w:rsidR="00683ACE" w:rsidRPr="00871EC1" w:rsidDel="00683ACE">
        <w:rPr>
          <w:lang w:val="en-AU"/>
        </w:rPr>
        <w:t xml:space="preserve"> </w:t>
      </w:r>
    </w:p>
    <w:p w14:paraId="12741DC6" w14:textId="77777777" w:rsidR="009903F7" w:rsidRPr="00871EC1" w:rsidRDefault="009903F7" w:rsidP="009903F7">
      <w:pPr>
        <w:pStyle w:val="Heading5"/>
        <w:rPr>
          <w:lang w:val="en-AU"/>
        </w:rPr>
      </w:pPr>
      <w:r w:rsidRPr="00871EC1">
        <w:rPr>
          <w:lang w:val="en-AU"/>
        </w:rPr>
        <w:t>Food and Fibre Processing Facility</w:t>
      </w:r>
    </w:p>
    <w:p w14:paraId="0BA6E99C" w14:textId="77777777" w:rsidR="009903F7" w:rsidRPr="00871EC1" w:rsidRDefault="009903F7" w:rsidP="00A325A9">
      <w:pPr>
        <w:pStyle w:val="Bulletedlist"/>
        <w:numPr>
          <w:ilvl w:val="0"/>
          <w:numId w:val="2"/>
        </w:numPr>
        <w:rPr>
          <w:i/>
          <w:lang w:val="en-AU"/>
        </w:rPr>
      </w:pPr>
      <w:r w:rsidRPr="00871EC1">
        <w:rPr>
          <w:i/>
          <w:lang w:val="en-AU"/>
        </w:rPr>
        <w:t>Organic Dairy Farmers</w:t>
      </w:r>
    </w:p>
    <w:p w14:paraId="1D5CAD63" w14:textId="77777777" w:rsidR="009903F7" w:rsidRPr="00871EC1" w:rsidRDefault="009903F7" w:rsidP="00A325A9">
      <w:pPr>
        <w:pStyle w:val="Bulletedlist"/>
        <w:numPr>
          <w:ilvl w:val="0"/>
          <w:numId w:val="2"/>
        </w:numPr>
        <w:rPr>
          <w:i/>
          <w:lang w:val="en-AU"/>
        </w:rPr>
      </w:pPr>
      <w:r w:rsidRPr="00871EC1">
        <w:rPr>
          <w:i/>
          <w:lang w:val="en-AU"/>
        </w:rPr>
        <w:t>62-66 Cowie St, North Geelong</w:t>
      </w:r>
    </w:p>
    <w:p w14:paraId="07746CC9" w14:textId="77777777" w:rsidR="009903F7" w:rsidRPr="00623173" w:rsidRDefault="009903F7" w:rsidP="009903F7">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187E08E1" w14:textId="2EC73933" w:rsidR="009903F7" w:rsidRPr="00871EC1" w:rsidRDefault="009903F7" w:rsidP="00527448">
      <w:pPr>
        <w:pStyle w:val="Bulletedlist"/>
        <w:rPr>
          <w:lang w:val="en-AU"/>
        </w:rPr>
      </w:pPr>
      <w:r w:rsidRPr="00871EC1">
        <w:rPr>
          <w:lang w:val="en-AU"/>
        </w:rPr>
        <w:t>Telstra shows 4GX outdoor handheld device coverage (with a typical download speed of 2-75 Mbps) of the facility</w:t>
      </w:r>
    </w:p>
    <w:p w14:paraId="36275982" w14:textId="2BEA28CE" w:rsidR="009903F7" w:rsidRPr="00871EC1" w:rsidRDefault="009903F7" w:rsidP="00527448">
      <w:pPr>
        <w:pStyle w:val="Bulletedlist"/>
        <w:rPr>
          <w:lang w:val="en-AU"/>
        </w:rPr>
      </w:pPr>
      <w:r w:rsidRPr="00871EC1">
        <w:rPr>
          <w:lang w:val="en-AU"/>
        </w:rPr>
        <w:t>Optus shows 4G Plus outdoor coverage of the facility</w:t>
      </w:r>
    </w:p>
    <w:p w14:paraId="1EA1ABCB" w14:textId="0BFEC2AD" w:rsidR="009903F7" w:rsidRPr="00871EC1" w:rsidRDefault="009903F7" w:rsidP="00527448">
      <w:pPr>
        <w:pStyle w:val="Bulletedlist"/>
        <w:rPr>
          <w:lang w:val="en-AU"/>
        </w:rPr>
      </w:pPr>
      <w:r w:rsidRPr="00871EC1">
        <w:rPr>
          <w:lang w:val="en-AU"/>
        </w:rPr>
        <w:t>Vodafone shows 4G indoor coverage of the facility with improvements planned.</w:t>
      </w:r>
    </w:p>
    <w:p w14:paraId="470A2443" w14:textId="6A77B138" w:rsidR="00DA2DA7" w:rsidRPr="00623173" w:rsidRDefault="00DA2DA7" w:rsidP="00527448">
      <w:pPr>
        <w:rPr>
          <w:rFonts w:cstheme="minorHAnsi"/>
          <w:lang w:val="en-AU"/>
        </w:rPr>
      </w:pPr>
      <w:r w:rsidRPr="00623173">
        <w:rPr>
          <w:rFonts w:cstheme="minorHAnsi"/>
          <w:lang w:val="en-AU"/>
        </w:rPr>
        <w:t xml:space="preserve">In summary, there appears to be </w:t>
      </w:r>
      <w:r w:rsidR="003A451B" w:rsidRPr="00623173">
        <w:rPr>
          <w:rFonts w:cstheme="minorHAnsi"/>
          <w:lang w:val="en-AU"/>
        </w:rPr>
        <w:t xml:space="preserve">4G </w:t>
      </w:r>
      <w:r w:rsidRPr="00623173">
        <w:rPr>
          <w:rFonts w:cstheme="minorHAnsi"/>
          <w:lang w:val="en-AU"/>
        </w:rPr>
        <w:t>coverage of the winery with the three major mobile network operators all offering service.</w:t>
      </w:r>
    </w:p>
    <w:p w14:paraId="3B483CE0"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747EA774" wp14:editId="2983BD99">
            <wp:extent cx="3150000" cy="2544843"/>
            <wp:effectExtent l="0" t="0" r="0" b="825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screen">
                      <a:extLst>
                        <a:ext uri="{28A0092B-C50C-407E-A947-70E740481C1C}">
                          <a14:useLocalDpi xmlns:a14="http://schemas.microsoft.com/office/drawing/2010/main"/>
                        </a:ext>
                      </a:extLst>
                    </a:blip>
                    <a:stretch>
                      <a:fillRect/>
                    </a:stretch>
                  </pic:blipFill>
                  <pic:spPr>
                    <a:xfrm>
                      <a:off x="0" y="0"/>
                      <a:ext cx="3150000" cy="2544843"/>
                    </a:xfrm>
                    <a:prstGeom prst="rect">
                      <a:avLst/>
                    </a:prstGeom>
                  </pic:spPr>
                </pic:pic>
              </a:graphicData>
            </a:graphic>
          </wp:inline>
        </w:drawing>
      </w:r>
    </w:p>
    <w:p w14:paraId="5D5424B5" w14:textId="783C89B4"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63</w:t>
      </w:r>
      <w:r w:rsidRPr="00871EC1">
        <w:rPr>
          <w:lang w:val="en-AU"/>
        </w:rPr>
        <w:fldChar w:fldCharType="end"/>
      </w:r>
      <w:r w:rsidRPr="00871EC1">
        <w:rPr>
          <w:lang w:val="en-AU"/>
        </w:rPr>
        <w:t xml:space="preserve"> Telstra</w:t>
      </w:r>
      <w:r w:rsidR="00B503D0" w:rsidRPr="00871EC1">
        <w:rPr>
          <w:lang w:val="en-AU"/>
        </w:rPr>
        <w:t xml:space="preserve"> mobile</w:t>
      </w:r>
      <w:r w:rsidRPr="00871EC1">
        <w:rPr>
          <w:lang w:val="en-AU"/>
        </w:rPr>
        <w:t xml:space="preserve"> coverage of Organic Dairy Farmers facility</w:t>
      </w:r>
    </w:p>
    <w:p w14:paraId="00110A9A"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080A2A8D" wp14:editId="1078A843">
            <wp:extent cx="3150000" cy="200110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3150000" cy="2001100"/>
                    </a:xfrm>
                    <a:prstGeom prst="rect">
                      <a:avLst/>
                    </a:prstGeom>
                  </pic:spPr>
                </pic:pic>
              </a:graphicData>
            </a:graphic>
          </wp:inline>
        </w:drawing>
      </w:r>
    </w:p>
    <w:p w14:paraId="28D05711" w14:textId="2FE8450D"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64</w:t>
      </w:r>
      <w:r w:rsidRPr="00871EC1">
        <w:rPr>
          <w:lang w:val="en-AU"/>
        </w:rPr>
        <w:fldChar w:fldCharType="end"/>
      </w:r>
      <w:r w:rsidRPr="00871EC1">
        <w:rPr>
          <w:lang w:val="en-AU"/>
        </w:rPr>
        <w:t xml:space="preserve"> Optus </w:t>
      </w:r>
      <w:r w:rsidR="00B503D0" w:rsidRPr="00871EC1">
        <w:rPr>
          <w:lang w:val="en-AU"/>
        </w:rPr>
        <w:t xml:space="preserve">mobile </w:t>
      </w:r>
      <w:r w:rsidRPr="00871EC1">
        <w:rPr>
          <w:lang w:val="en-AU"/>
        </w:rPr>
        <w:t>coverage of Organic Dairy Farmers facility</w:t>
      </w:r>
    </w:p>
    <w:p w14:paraId="5BA8E597"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240EB561" wp14:editId="75230264">
            <wp:extent cx="3150000" cy="1860159"/>
            <wp:effectExtent l="0" t="0" r="0" b="698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3150000" cy="1860159"/>
                    </a:xfrm>
                    <a:prstGeom prst="rect">
                      <a:avLst/>
                    </a:prstGeom>
                  </pic:spPr>
                </pic:pic>
              </a:graphicData>
            </a:graphic>
          </wp:inline>
        </w:drawing>
      </w:r>
    </w:p>
    <w:p w14:paraId="797CC518" w14:textId="2BDFA2D8"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65</w:t>
      </w:r>
      <w:r w:rsidRPr="00871EC1">
        <w:rPr>
          <w:lang w:val="en-AU"/>
        </w:rPr>
        <w:fldChar w:fldCharType="end"/>
      </w:r>
      <w:r w:rsidRPr="00871EC1">
        <w:rPr>
          <w:lang w:val="en-AU"/>
        </w:rPr>
        <w:t xml:space="preserve"> Vodafone </w:t>
      </w:r>
      <w:r w:rsidR="00B503D0" w:rsidRPr="00871EC1">
        <w:rPr>
          <w:lang w:val="en-AU"/>
        </w:rPr>
        <w:t xml:space="preserve">mobile </w:t>
      </w:r>
      <w:r w:rsidRPr="00871EC1">
        <w:rPr>
          <w:lang w:val="en-AU"/>
        </w:rPr>
        <w:t>coverage of Organic Dairy Farmers facility</w:t>
      </w:r>
    </w:p>
    <w:p w14:paraId="5E85FEA4" w14:textId="77777777" w:rsidR="009903F7" w:rsidRPr="00871EC1" w:rsidRDefault="009903F7" w:rsidP="009903F7">
      <w:pPr>
        <w:pStyle w:val="Heading5"/>
        <w:rPr>
          <w:lang w:val="en-AU"/>
        </w:rPr>
      </w:pPr>
      <w:r w:rsidRPr="00871EC1">
        <w:rPr>
          <w:lang w:val="en-AU"/>
        </w:rPr>
        <w:t>Food and Fibre Processing Facility</w:t>
      </w:r>
    </w:p>
    <w:p w14:paraId="5586BAAF" w14:textId="1ABFEABF" w:rsidR="009903F7" w:rsidRPr="00871EC1" w:rsidRDefault="009903F7" w:rsidP="00A325A9">
      <w:pPr>
        <w:pStyle w:val="Bulletedlist"/>
        <w:numPr>
          <w:ilvl w:val="0"/>
          <w:numId w:val="2"/>
        </w:numPr>
        <w:rPr>
          <w:i/>
          <w:lang w:val="en-AU"/>
        </w:rPr>
      </w:pPr>
      <w:r w:rsidRPr="00871EC1">
        <w:rPr>
          <w:i/>
          <w:lang w:val="en-AU"/>
        </w:rPr>
        <w:t>AKD Softwood (Forestry and Timber)</w:t>
      </w:r>
    </w:p>
    <w:p w14:paraId="2CB4B500" w14:textId="77777777" w:rsidR="009903F7" w:rsidRPr="00871EC1" w:rsidRDefault="009903F7" w:rsidP="00A325A9">
      <w:pPr>
        <w:pStyle w:val="Bulletedlist"/>
        <w:numPr>
          <w:ilvl w:val="0"/>
          <w:numId w:val="2"/>
        </w:numPr>
        <w:rPr>
          <w:i/>
          <w:lang w:val="en-AU"/>
        </w:rPr>
      </w:pPr>
      <w:r w:rsidRPr="00871EC1">
        <w:rPr>
          <w:i/>
          <w:lang w:val="en-AU"/>
        </w:rPr>
        <w:t xml:space="preserve">7-15 Forest St, Colac </w:t>
      </w:r>
    </w:p>
    <w:p w14:paraId="2B908A48" w14:textId="77777777" w:rsidR="009903F7" w:rsidRPr="00623173" w:rsidRDefault="009903F7" w:rsidP="009903F7">
      <w:pPr>
        <w:rPr>
          <w:rFonts w:cstheme="minorHAnsi"/>
          <w:lang w:val="en-AU"/>
        </w:rPr>
      </w:pPr>
      <w:r w:rsidRPr="00623173">
        <w:rPr>
          <w:rFonts w:cstheme="minorHAnsi"/>
          <w:lang w:val="en-AU"/>
        </w:rPr>
        <w:t>Due to the size of the area under consideration, public coverage maps do not provide sufficient resolution to conduct detailed analysis, so comments are general in nature. Based on public coverage maps:</w:t>
      </w:r>
    </w:p>
    <w:p w14:paraId="6315B85B" w14:textId="4F9D67E5" w:rsidR="009903F7" w:rsidRPr="00871EC1" w:rsidRDefault="009903F7" w:rsidP="00527448">
      <w:pPr>
        <w:pStyle w:val="Bulletedlist"/>
        <w:rPr>
          <w:lang w:val="en-AU"/>
        </w:rPr>
      </w:pPr>
      <w:r w:rsidRPr="00871EC1">
        <w:rPr>
          <w:lang w:val="en-AU"/>
        </w:rPr>
        <w:t>Telstra shows 4GX outdoor handheld device coverage (with a typical download speed of 2-75 Mbps) of the facility</w:t>
      </w:r>
    </w:p>
    <w:p w14:paraId="534E70D8" w14:textId="64A7931B" w:rsidR="009903F7" w:rsidRPr="00871EC1" w:rsidRDefault="009903F7" w:rsidP="00527448">
      <w:pPr>
        <w:pStyle w:val="Bulletedlist"/>
        <w:rPr>
          <w:lang w:val="en-AU"/>
        </w:rPr>
      </w:pPr>
      <w:r w:rsidRPr="00871EC1">
        <w:rPr>
          <w:lang w:val="en-AU"/>
        </w:rPr>
        <w:t>Optus shows 4G Plus outdoor coverage of the facility</w:t>
      </w:r>
    </w:p>
    <w:p w14:paraId="034BFCFE" w14:textId="556EB525" w:rsidR="009903F7" w:rsidRPr="00871EC1" w:rsidRDefault="009903F7" w:rsidP="00527448">
      <w:pPr>
        <w:pStyle w:val="Bulletedlist"/>
        <w:rPr>
          <w:lang w:val="en-AU"/>
        </w:rPr>
      </w:pPr>
      <w:r w:rsidRPr="00871EC1">
        <w:rPr>
          <w:lang w:val="en-AU"/>
        </w:rPr>
        <w:t>Vodafone shows 4G indoor coverage of the facility.</w:t>
      </w:r>
    </w:p>
    <w:p w14:paraId="4547252A" w14:textId="7FF1C0F1" w:rsidR="00DA2DA7" w:rsidRPr="00623173" w:rsidRDefault="00DA2DA7" w:rsidP="00DA2DA7">
      <w:pPr>
        <w:rPr>
          <w:rFonts w:cstheme="minorHAnsi"/>
          <w:lang w:val="en-AU"/>
        </w:rPr>
      </w:pPr>
      <w:r w:rsidRPr="00623173">
        <w:rPr>
          <w:rFonts w:cstheme="minorHAnsi"/>
          <w:lang w:val="en-AU"/>
        </w:rPr>
        <w:t>In summary, there appears to be</w:t>
      </w:r>
      <w:r w:rsidR="00AE2A47" w:rsidRPr="00623173">
        <w:rPr>
          <w:rFonts w:cstheme="minorHAnsi"/>
          <w:lang w:val="en-AU"/>
        </w:rPr>
        <w:t xml:space="preserve"> 4G</w:t>
      </w:r>
      <w:r w:rsidRPr="00623173">
        <w:rPr>
          <w:rFonts w:cstheme="minorHAnsi"/>
          <w:lang w:val="en-AU"/>
        </w:rPr>
        <w:t xml:space="preserve"> coverage of the AKD Softwood facility with the three major mobile network operators all offering service.</w:t>
      </w:r>
    </w:p>
    <w:p w14:paraId="6FFFD97B" w14:textId="77777777" w:rsidR="00DA2DA7" w:rsidRPr="00871EC1" w:rsidRDefault="00DA2DA7" w:rsidP="00527448">
      <w:pPr>
        <w:pStyle w:val="Indent-2"/>
        <w:rPr>
          <w:lang w:val="en-AU"/>
        </w:rPr>
      </w:pPr>
    </w:p>
    <w:p w14:paraId="15354CAE"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3A71C9FB" wp14:editId="7997205F">
            <wp:extent cx="3150000" cy="2544085"/>
            <wp:effectExtent l="0" t="0" r="0" b="889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150000" cy="2544085"/>
                    </a:xfrm>
                    <a:prstGeom prst="rect">
                      <a:avLst/>
                    </a:prstGeom>
                  </pic:spPr>
                </pic:pic>
              </a:graphicData>
            </a:graphic>
          </wp:inline>
        </w:drawing>
      </w:r>
    </w:p>
    <w:p w14:paraId="38CB6FBA" w14:textId="1A9653FF"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66</w:t>
      </w:r>
      <w:r w:rsidRPr="00871EC1">
        <w:rPr>
          <w:lang w:val="en-AU"/>
        </w:rPr>
        <w:fldChar w:fldCharType="end"/>
      </w:r>
      <w:r w:rsidRPr="00871EC1">
        <w:rPr>
          <w:lang w:val="en-AU"/>
        </w:rPr>
        <w:t xml:space="preserve"> Telstra </w:t>
      </w:r>
      <w:r w:rsidR="00B503D0" w:rsidRPr="00871EC1">
        <w:rPr>
          <w:lang w:val="en-AU"/>
        </w:rPr>
        <w:t xml:space="preserve">mobile </w:t>
      </w:r>
      <w:r w:rsidRPr="00871EC1">
        <w:rPr>
          <w:lang w:val="en-AU"/>
        </w:rPr>
        <w:t>coverage of the AKD Softwood facility</w:t>
      </w:r>
    </w:p>
    <w:p w14:paraId="6F8A0C1B"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56CE5815" wp14:editId="46F4906A">
            <wp:extent cx="3150000" cy="1821532"/>
            <wp:effectExtent l="0" t="0" r="0" b="762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3150000" cy="1821532"/>
                    </a:xfrm>
                    <a:prstGeom prst="rect">
                      <a:avLst/>
                    </a:prstGeom>
                  </pic:spPr>
                </pic:pic>
              </a:graphicData>
            </a:graphic>
          </wp:inline>
        </w:drawing>
      </w:r>
    </w:p>
    <w:p w14:paraId="1DFF6A56" w14:textId="4E3B7526"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67</w:t>
      </w:r>
      <w:r w:rsidRPr="00871EC1">
        <w:rPr>
          <w:lang w:val="en-AU"/>
        </w:rPr>
        <w:fldChar w:fldCharType="end"/>
      </w:r>
      <w:r w:rsidRPr="00871EC1">
        <w:rPr>
          <w:lang w:val="en-AU"/>
        </w:rPr>
        <w:t xml:space="preserve"> Optus </w:t>
      </w:r>
      <w:r w:rsidR="00B503D0" w:rsidRPr="00871EC1">
        <w:rPr>
          <w:lang w:val="en-AU"/>
        </w:rPr>
        <w:t xml:space="preserve">mobile </w:t>
      </w:r>
      <w:r w:rsidRPr="00871EC1">
        <w:rPr>
          <w:lang w:val="en-AU"/>
        </w:rPr>
        <w:t>coverage of AKD Softwood facility</w:t>
      </w:r>
    </w:p>
    <w:p w14:paraId="6A9F28E6" w14:textId="77777777" w:rsidR="009903F7" w:rsidRPr="00623173" w:rsidRDefault="009903F7" w:rsidP="009903F7">
      <w:pPr>
        <w:keepNext/>
        <w:rPr>
          <w:rFonts w:cstheme="minorHAnsi"/>
          <w:lang w:val="en-AU"/>
        </w:rPr>
      </w:pPr>
      <w:r w:rsidRPr="00623173">
        <w:rPr>
          <w:rFonts w:cstheme="minorHAnsi"/>
          <w:noProof/>
          <w:lang w:val="en-AU"/>
        </w:rPr>
        <w:drawing>
          <wp:inline distT="0" distB="0" distL="0" distR="0" wp14:anchorId="77FCDA2A" wp14:editId="51B182A7">
            <wp:extent cx="3150000" cy="1846526"/>
            <wp:effectExtent l="0" t="0" r="0" b="190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3150000" cy="1846526"/>
                    </a:xfrm>
                    <a:prstGeom prst="rect">
                      <a:avLst/>
                    </a:prstGeom>
                  </pic:spPr>
                </pic:pic>
              </a:graphicData>
            </a:graphic>
          </wp:inline>
        </w:drawing>
      </w:r>
    </w:p>
    <w:p w14:paraId="76F10094" w14:textId="5EE1BF2C" w:rsidR="009903F7" w:rsidRPr="00871EC1" w:rsidRDefault="009903F7" w:rsidP="009903F7">
      <w:pPr>
        <w:pStyle w:val="Caption"/>
        <w:rPr>
          <w:lang w:val="en-AU"/>
        </w:rPr>
      </w:pPr>
      <w:r w:rsidRPr="00871EC1">
        <w:rPr>
          <w:lang w:val="en-AU"/>
        </w:rPr>
        <w:t xml:space="preserve">Figure </w:t>
      </w:r>
      <w:r w:rsidRPr="00871EC1">
        <w:rPr>
          <w:lang w:val="en-AU"/>
        </w:rPr>
        <w:fldChar w:fldCharType="begin"/>
      </w:r>
      <w:r w:rsidRPr="00871EC1">
        <w:rPr>
          <w:lang w:val="en-AU"/>
        </w:rPr>
        <w:instrText xml:space="preserve"> SEQ Figure \* ARABIC </w:instrText>
      </w:r>
      <w:r w:rsidRPr="00871EC1">
        <w:rPr>
          <w:lang w:val="en-AU"/>
        </w:rPr>
        <w:fldChar w:fldCharType="separate"/>
      </w:r>
      <w:r w:rsidR="00262F76">
        <w:rPr>
          <w:noProof/>
          <w:lang w:val="en-AU"/>
        </w:rPr>
        <w:t>68</w:t>
      </w:r>
      <w:r w:rsidRPr="00871EC1">
        <w:rPr>
          <w:lang w:val="en-AU"/>
        </w:rPr>
        <w:fldChar w:fldCharType="end"/>
      </w:r>
      <w:r w:rsidRPr="00871EC1">
        <w:rPr>
          <w:lang w:val="en-AU"/>
        </w:rPr>
        <w:t xml:space="preserve"> Vodafone </w:t>
      </w:r>
      <w:r w:rsidR="00B503D0" w:rsidRPr="00871EC1">
        <w:rPr>
          <w:lang w:val="en-AU"/>
        </w:rPr>
        <w:t xml:space="preserve">mobile </w:t>
      </w:r>
      <w:r w:rsidRPr="00871EC1">
        <w:rPr>
          <w:lang w:val="en-AU"/>
        </w:rPr>
        <w:t>coverage of the AKD Softwood facility</w:t>
      </w:r>
    </w:p>
    <w:p w14:paraId="175D68AE" w14:textId="071A1D22" w:rsidR="006818C8" w:rsidRPr="00B87538" w:rsidRDefault="006818C8" w:rsidP="00B87538">
      <w:pPr>
        <w:pStyle w:val="Heading2"/>
      </w:pPr>
      <w:bookmarkStart w:id="337" w:name="_Toc30164258"/>
      <w:r w:rsidRPr="00B87538">
        <w:t>LP-WAN Coverage</w:t>
      </w:r>
      <w:bookmarkEnd w:id="334"/>
      <w:bookmarkEnd w:id="335"/>
      <w:bookmarkEnd w:id="336"/>
      <w:bookmarkEnd w:id="337"/>
    </w:p>
    <w:p w14:paraId="7585A310" w14:textId="7FE82170" w:rsidR="006818C8" w:rsidRPr="00623173" w:rsidRDefault="006818C8" w:rsidP="006818C8">
      <w:pPr>
        <w:rPr>
          <w:rFonts w:cstheme="minorHAnsi"/>
          <w:lang w:val="en-AU"/>
        </w:rPr>
      </w:pPr>
      <w:r w:rsidRPr="00623173">
        <w:rPr>
          <w:rFonts w:cstheme="minorHAnsi"/>
          <w:lang w:val="en-AU"/>
        </w:rPr>
        <w:t xml:space="preserve">Coverage maps for two of three major LP-WAN technologies (Sigfox and Taggle) are provided in </w:t>
      </w:r>
      <w:r w:rsidRPr="00BA45E2">
        <w:rPr>
          <w:rFonts w:cstheme="minorHAnsi"/>
          <w:b/>
          <w:bCs/>
          <w:lang w:val="en-AU"/>
        </w:rPr>
        <w:t>Section</w:t>
      </w:r>
      <w:r w:rsidRPr="00623173">
        <w:rPr>
          <w:rFonts w:cstheme="minorHAnsi"/>
          <w:lang w:val="en-AU"/>
        </w:rPr>
        <w:t> </w:t>
      </w:r>
      <w:r w:rsidRPr="00623173">
        <w:rPr>
          <w:rFonts w:cstheme="minorHAnsi"/>
          <w:b/>
          <w:lang w:val="en-AU"/>
        </w:rPr>
        <w:fldChar w:fldCharType="begin"/>
      </w:r>
      <w:r w:rsidRPr="00623173">
        <w:rPr>
          <w:rFonts w:cstheme="minorHAnsi"/>
          <w:b/>
          <w:lang w:val="en-AU"/>
        </w:rPr>
        <w:instrText xml:space="preserve"> REF _Ref518651899 \r \h  \* MERGEFORMAT </w:instrText>
      </w:r>
      <w:r w:rsidRPr="00623173">
        <w:rPr>
          <w:rFonts w:cstheme="minorHAnsi"/>
          <w:b/>
          <w:lang w:val="en-AU"/>
        </w:rPr>
      </w:r>
      <w:r w:rsidRPr="00623173">
        <w:rPr>
          <w:rFonts w:cstheme="minorHAnsi"/>
          <w:b/>
          <w:lang w:val="en-AU"/>
        </w:rPr>
        <w:fldChar w:fldCharType="separate"/>
      </w:r>
      <w:r w:rsidR="00262F76" w:rsidRPr="00623173">
        <w:rPr>
          <w:rFonts w:cstheme="minorHAnsi"/>
          <w:b/>
          <w:lang w:val="en-AU"/>
        </w:rPr>
        <w:t>2.3</w:t>
      </w:r>
      <w:r w:rsidRPr="00623173">
        <w:rPr>
          <w:rFonts w:cstheme="minorHAnsi"/>
          <w:b/>
          <w:lang w:val="en-AU"/>
        </w:rPr>
        <w:fldChar w:fldCharType="end"/>
      </w:r>
      <w:r w:rsidRPr="00623173">
        <w:rPr>
          <w:rFonts w:cstheme="minorHAnsi"/>
          <w:lang w:val="en-AU"/>
        </w:rPr>
        <w:t>. Coverage of the third major LP-WAN technology (</w:t>
      </w:r>
      <w:proofErr w:type="spellStart"/>
      <w:r w:rsidRPr="00623173">
        <w:rPr>
          <w:rFonts w:cstheme="minorHAnsi"/>
          <w:lang w:val="en-AU"/>
        </w:rPr>
        <w:t>LoRa</w:t>
      </w:r>
      <w:proofErr w:type="spellEnd"/>
      <w:r w:rsidRPr="00623173">
        <w:rPr>
          <w:rFonts w:cstheme="minorHAnsi"/>
          <w:lang w:val="en-AU"/>
        </w:rPr>
        <w:t>) is unknown.</w:t>
      </w:r>
    </w:p>
    <w:p w14:paraId="22CDA46F" w14:textId="77777777" w:rsidR="006818C8" w:rsidRPr="00623173" w:rsidRDefault="006818C8" w:rsidP="006818C8">
      <w:pPr>
        <w:rPr>
          <w:rFonts w:cstheme="minorHAnsi"/>
          <w:lang w:val="en-AU"/>
        </w:rPr>
      </w:pPr>
      <w:r w:rsidRPr="00623173">
        <w:rPr>
          <w:rFonts w:cstheme="minorHAnsi"/>
          <w:lang w:val="en-AU"/>
        </w:rPr>
        <w:t>Based on these maps:</w:t>
      </w:r>
    </w:p>
    <w:p w14:paraId="462A0779" w14:textId="30740120" w:rsidR="006818C8" w:rsidRPr="00871EC1" w:rsidRDefault="006818C8" w:rsidP="00A325A9">
      <w:pPr>
        <w:pStyle w:val="Bulletedlist"/>
        <w:numPr>
          <w:ilvl w:val="0"/>
          <w:numId w:val="2"/>
        </w:numPr>
        <w:rPr>
          <w:lang w:val="en-AU"/>
        </w:rPr>
      </w:pPr>
      <w:r w:rsidRPr="00871EC1">
        <w:rPr>
          <w:lang w:val="en-AU"/>
        </w:rPr>
        <w:t xml:space="preserve">Sigfox </w:t>
      </w:r>
      <w:r w:rsidR="00F11370" w:rsidRPr="00871EC1">
        <w:rPr>
          <w:lang w:val="en-AU"/>
        </w:rPr>
        <w:t xml:space="preserve">appears </w:t>
      </w:r>
      <w:r w:rsidR="000C11D4" w:rsidRPr="00871EC1">
        <w:rPr>
          <w:lang w:val="en-AU"/>
        </w:rPr>
        <w:t xml:space="preserve">focussed on the </w:t>
      </w:r>
      <w:r w:rsidR="00B8030B" w:rsidRPr="00871EC1">
        <w:rPr>
          <w:lang w:val="en-AU"/>
        </w:rPr>
        <w:t xml:space="preserve">northern </w:t>
      </w:r>
      <w:r w:rsidR="004B7064" w:rsidRPr="00871EC1">
        <w:rPr>
          <w:lang w:val="en-AU"/>
        </w:rPr>
        <w:t xml:space="preserve">and western parts of the </w:t>
      </w:r>
      <w:r w:rsidRPr="00871EC1">
        <w:rPr>
          <w:lang w:val="en-AU"/>
        </w:rPr>
        <w:t>region</w:t>
      </w:r>
      <w:r w:rsidR="00B8030B" w:rsidRPr="00871EC1">
        <w:rPr>
          <w:lang w:val="en-AU"/>
        </w:rPr>
        <w:t xml:space="preserve"> </w:t>
      </w:r>
      <w:r w:rsidR="00822A60" w:rsidRPr="00871EC1">
        <w:rPr>
          <w:lang w:val="en-AU"/>
        </w:rPr>
        <w:t xml:space="preserve">with </w:t>
      </w:r>
      <w:r w:rsidR="00B8030B" w:rsidRPr="00871EC1">
        <w:rPr>
          <w:lang w:val="en-AU"/>
        </w:rPr>
        <w:t xml:space="preserve">national park areas </w:t>
      </w:r>
      <w:r w:rsidR="000C11D4" w:rsidRPr="00871EC1">
        <w:rPr>
          <w:lang w:val="en-AU"/>
        </w:rPr>
        <w:t>marked for future rollout</w:t>
      </w:r>
      <w:r w:rsidRPr="00871EC1">
        <w:rPr>
          <w:lang w:val="en-AU"/>
        </w:rPr>
        <w:t>; and</w:t>
      </w:r>
    </w:p>
    <w:p w14:paraId="556D7BEE" w14:textId="591728D1" w:rsidR="006818C8" w:rsidRPr="00871EC1" w:rsidRDefault="006818C8" w:rsidP="00A325A9">
      <w:pPr>
        <w:pStyle w:val="Bulletedlist"/>
        <w:numPr>
          <w:ilvl w:val="0"/>
          <w:numId w:val="2"/>
        </w:numPr>
        <w:rPr>
          <w:lang w:val="en-AU"/>
        </w:rPr>
      </w:pPr>
      <w:r w:rsidRPr="00871EC1">
        <w:rPr>
          <w:lang w:val="en-AU"/>
        </w:rPr>
        <w:t xml:space="preserve">Taggle coverage appears </w:t>
      </w:r>
      <w:r w:rsidR="008653E8" w:rsidRPr="00871EC1">
        <w:rPr>
          <w:lang w:val="en-AU"/>
        </w:rPr>
        <w:t xml:space="preserve">to cover the </w:t>
      </w:r>
      <w:r w:rsidR="004572DB" w:rsidRPr="00871EC1">
        <w:rPr>
          <w:lang w:val="en-AU"/>
        </w:rPr>
        <w:t>entire region</w:t>
      </w:r>
      <w:r w:rsidRPr="00871EC1">
        <w:rPr>
          <w:lang w:val="en-AU"/>
        </w:rPr>
        <w:t>.</w:t>
      </w:r>
    </w:p>
    <w:p w14:paraId="64384488" w14:textId="77777777" w:rsidR="006818C8" w:rsidRPr="00623173" w:rsidRDefault="006818C8" w:rsidP="006818C8">
      <w:pPr>
        <w:rPr>
          <w:rFonts w:cstheme="minorHAnsi"/>
          <w:lang w:val="en-AU"/>
        </w:rPr>
      </w:pPr>
      <w:r w:rsidRPr="00623173">
        <w:rPr>
          <w:rFonts w:cstheme="minorHAnsi"/>
          <w:lang w:val="en-AU"/>
        </w:rP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5DAA04E6" w14:textId="523A02A1" w:rsidR="006818C8" w:rsidRPr="00623173" w:rsidRDefault="006818C8" w:rsidP="006818C8">
      <w:pPr>
        <w:rPr>
          <w:rFonts w:cstheme="minorHAnsi"/>
          <w:lang w:val="en-AU"/>
        </w:rPr>
      </w:pPr>
      <w:r w:rsidRPr="00623173">
        <w:rPr>
          <w:rFonts w:cstheme="minorHAnsi"/>
          <w:lang w:val="en-AU"/>
        </w:rPr>
        <w:t xml:space="preserve">Agricultural IoT trials currently being undertaken may yield further insight into </w:t>
      </w:r>
      <w:r w:rsidR="00C2385C">
        <w:rPr>
          <w:rFonts w:cstheme="minorHAnsi"/>
          <w:lang w:val="en-AU"/>
        </w:rPr>
        <w:t xml:space="preserve">the </w:t>
      </w:r>
      <w:r w:rsidRPr="00623173">
        <w:rPr>
          <w:rFonts w:cstheme="minorHAnsi"/>
          <w:lang w:val="en-AU"/>
        </w:rPr>
        <w:t>needs, opportunities and barriers in the adoption of IoT technologies.</w:t>
      </w:r>
    </w:p>
    <w:p w14:paraId="5E8AD02F" w14:textId="77777777" w:rsidR="006818C8" w:rsidRPr="00871EC1" w:rsidRDefault="006818C8" w:rsidP="006818C8">
      <w:pPr>
        <w:pStyle w:val="Heading5"/>
        <w:rPr>
          <w:lang w:val="en-AU"/>
        </w:rPr>
      </w:pPr>
      <w:r w:rsidRPr="00871EC1">
        <w:rPr>
          <w:lang w:val="en-AU"/>
        </w:rPr>
        <w:t>Grazing</w:t>
      </w:r>
    </w:p>
    <w:p w14:paraId="0E6172BE" w14:textId="77777777" w:rsidR="006818C8" w:rsidRPr="00871EC1" w:rsidRDefault="006818C8" w:rsidP="00A325A9">
      <w:pPr>
        <w:pStyle w:val="Bulletedlist"/>
        <w:numPr>
          <w:ilvl w:val="0"/>
          <w:numId w:val="2"/>
        </w:numPr>
        <w:rPr>
          <w:i/>
          <w:lang w:val="en-AU"/>
        </w:rPr>
      </w:pPr>
      <w:r w:rsidRPr="00871EC1">
        <w:rPr>
          <w:i/>
          <w:lang w:val="en-AU"/>
        </w:rPr>
        <w:t>Dairy</w:t>
      </w:r>
    </w:p>
    <w:p w14:paraId="62461BC5" w14:textId="05CC6681" w:rsidR="006818C8" w:rsidRPr="00871EC1" w:rsidRDefault="006818C8" w:rsidP="00A325A9">
      <w:pPr>
        <w:pStyle w:val="Bulletedlist"/>
        <w:numPr>
          <w:ilvl w:val="0"/>
          <w:numId w:val="2"/>
        </w:numPr>
        <w:rPr>
          <w:i/>
          <w:lang w:val="en-AU"/>
        </w:rPr>
      </w:pPr>
      <w:r w:rsidRPr="00871EC1">
        <w:rPr>
          <w:i/>
          <w:lang w:val="en-AU"/>
        </w:rPr>
        <w:t>The area south</w:t>
      </w:r>
      <w:r w:rsidR="000E1F75" w:rsidRPr="00871EC1">
        <w:rPr>
          <w:i/>
          <w:lang w:val="en-AU"/>
        </w:rPr>
        <w:t>-</w:t>
      </w:r>
      <w:r w:rsidRPr="00871EC1">
        <w:rPr>
          <w:i/>
          <w:lang w:val="en-AU"/>
        </w:rPr>
        <w:t>west of Colac</w:t>
      </w:r>
    </w:p>
    <w:p w14:paraId="47495A01" w14:textId="1381B391" w:rsidR="006C2354" w:rsidRPr="00623173" w:rsidRDefault="006818C8" w:rsidP="00F014D9">
      <w:pPr>
        <w:rPr>
          <w:rFonts w:cstheme="minorHAnsi"/>
          <w:lang w:val="en-AU"/>
        </w:rPr>
      </w:pPr>
      <w:r w:rsidRPr="00623173">
        <w:rPr>
          <w:rFonts w:cstheme="minorHAnsi"/>
          <w:lang w:val="en-AU"/>
        </w:rPr>
        <w:t xml:space="preserve">Taggle coverage appears to be available </w:t>
      </w:r>
      <w:r w:rsidR="00682201" w:rsidRPr="00623173">
        <w:rPr>
          <w:rFonts w:cstheme="minorHAnsi"/>
          <w:lang w:val="en-AU"/>
        </w:rPr>
        <w:t>in the area south</w:t>
      </w:r>
      <w:r w:rsidR="006A7082" w:rsidRPr="00623173">
        <w:rPr>
          <w:rFonts w:cstheme="minorHAnsi"/>
          <w:lang w:val="en-AU"/>
        </w:rPr>
        <w:t>-</w:t>
      </w:r>
      <w:r w:rsidR="00682201" w:rsidRPr="00623173">
        <w:rPr>
          <w:rFonts w:cstheme="minorHAnsi"/>
          <w:lang w:val="en-AU"/>
        </w:rPr>
        <w:t xml:space="preserve">west of </w:t>
      </w:r>
      <w:r w:rsidR="00051BBE" w:rsidRPr="00623173">
        <w:rPr>
          <w:rFonts w:cstheme="minorHAnsi"/>
          <w:lang w:val="en-AU"/>
        </w:rPr>
        <w:t>Colac</w:t>
      </w:r>
      <w:r w:rsidR="006C2354" w:rsidRPr="00623173">
        <w:rPr>
          <w:rFonts w:cstheme="minorHAnsi"/>
          <w:lang w:val="en-AU"/>
        </w:rPr>
        <w:t>.</w:t>
      </w:r>
    </w:p>
    <w:p w14:paraId="55F68209" w14:textId="71D2717A" w:rsidR="006818C8" w:rsidRPr="00623173" w:rsidRDefault="006818C8" w:rsidP="00F014D9">
      <w:pPr>
        <w:rPr>
          <w:rFonts w:cstheme="minorHAnsi"/>
          <w:lang w:val="en-AU"/>
        </w:rPr>
      </w:pPr>
      <w:r w:rsidRPr="00623173">
        <w:rPr>
          <w:rFonts w:cstheme="minorHAnsi"/>
          <w:lang w:val="en-AU"/>
        </w:rPr>
        <w:t xml:space="preserve">Sigfox maps show </w:t>
      </w:r>
      <w:r w:rsidR="0048253A" w:rsidRPr="00623173">
        <w:rPr>
          <w:rFonts w:cstheme="minorHAnsi"/>
          <w:lang w:val="en-AU"/>
        </w:rPr>
        <w:t xml:space="preserve">partial </w:t>
      </w:r>
      <w:r w:rsidRPr="00623173">
        <w:rPr>
          <w:rFonts w:cstheme="minorHAnsi"/>
          <w:lang w:val="en-AU"/>
        </w:rPr>
        <w:t xml:space="preserve">coverage is available </w:t>
      </w:r>
      <w:r w:rsidR="00573EDF" w:rsidRPr="00623173">
        <w:rPr>
          <w:rFonts w:cstheme="minorHAnsi"/>
          <w:lang w:val="en-AU"/>
        </w:rPr>
        <w:t xml:space="preserve">in the area </w:t>
      </w:r>
      <w:r w:rsidRPr="00623173">
        <w:rPr>
          <w:rFonts w:cstheme="minorHAnsi"/>
          <w:lang w:val="en-AU"/>
        </w:rPr>
        <w:t>south</w:t>
      </w:r>
      <w:r w:rsidR="006A7082" w:rsidRPr="00623173">
        <w:rPr>
          <w:rFonts w:cstheme="minorHAnsi"/>
          <w:lang w:val="en-AU"/>
        </w:rPr>
        <w:t>-</w:t>
      </w:r>
      <w:r w:rsidR="00E64BF4" w:rsidRPr="00623173">
        <w:rPr>
          <w:rFonts w:cstheme="minorHAnsi"/>
          <w:lang w:val="en-AU"/>
        </w:rPr>
        <w:t>west</w:t>
      </w:r>
      <w:r w:rsidRPr="00623173">
        <w:rPr>
          <w:rFonts w:cstheme="minorHAnsi"/>
          <w:lang w:val="en-AU"/>
        </w:rPr>
        <w:t xml:space="preserve"> of </w:t>
      </w:r>
      <w:r w:rsidR="00E64BF4" w:rsidRPr="00623173">
        <w:rPr>
          <w:rFonts w:cstheme="minorHAnsi"/>
          <w:lang w:val="en-AU"/>
        </w:rPr>
        <w:t>Colac</w:t>
      </w:r>
      <w:r w:rsidRPr="00623173">
        <w:rPr>
          <w:rFonts w:cstheme="minorHAnsi"/>
          <w:lang w:val="en-AU"/>
        </w:rPr>
        <w:t>.</w:t>
      </w:r>
    </w:p>
    <w:p w14:paraId="6CE77559" w14:textId="6475BD51" w:rsidR="006818C8" w:rsidRPr="00623173" w:rsidRDefault="006818C8" w:rsidP="00F014D9">
      <w:pPr>
        <w:rPr>
          <w:rFonts w:cstheme="minorHAnsi"/>
          <w:lang w:val="en-AU"/>
        </w:rPr>
      </w:pPr>
      <w:r w:rsidRPr="00623173">
        <w:rPr>
          <w:rFonts w:cstheme="minorHAnsi"/>
          <w:lang w:val="en-AU"/>
        </w:rPr>
        <w:t>The Optus NB-I</w:t>
      </w:r>
      <w:r w:rsidR="002D658A" w:rsidRPr="00623173">
        <w:rPr>
          <w:rFonts w:cstheme="minorHAnsi"/>
          <w:lang w:val="en-AU"/>
        </w:rPr>
        <w:t>o</w:t>
      </w:r>
      <w:r w:rsidRPr="00623173">
        <w:rPr>
          <w:rFonts w:cstheme="minorHAnsi"/>
          <w:lang w:val="en-AU"/>
        </w:rPr>
        <w:t>T trials show no coverage in the area.</w:t>
      </w:r>
    </w:p>
    <w:p w14:paraId="068DCE9F" w14:textId="77777777" w:rsidR="006818C8" w:rsidRPr="00871EC1" w:rsidRDefault="006818C8" w:rsidP="006818C8">
      <w:pPr>
        <w:pStyle w:val="Heading5"/>
        <w:rPr>
          <w:lang w:val="en-AU"/>
        </w:rPr>
      </w:pPr>
      <w:r w:rsidRPr="00871EC1">
        <w:rPr>
          <w:lang w:val="en-AU"/>
        </w:rPr>
        <w:t>Grazing</w:t>
      </w:r>
    </w:p>
    <w:p w14:paraId="093C63D6" w14:textId="77777777" w:rsidR="006818C8" w:rsidRPr="00871EC1" w:rsidRDefault="006818C8" w:rsidP="00A325A9">
      <w:pPr>
        <w:pStyle w:val="Bulletedlist"/>
        <w:numPr>
          <w:ilvl w:val="0"/>
          <w:numId w:val="2"/>
        </w:numPr>
        <w:rPr>
          <w:i/>
          <w:lang w:val="en-AU"/>
        </w:rPr>
      </w:pPr>
      <w:r w:rsidRPr="00871EC1">
        <w:rPr>
          <w:i/>
          <w:lang w:val="en-AU"/>
        </w:rPr>
        <w:t>Beef meat</w:t>
      </w:r>
    </w:p>
    <w:p w14:paraId="6CCEB373" w14:textId="77777777" w:rsidR="006818C8" w:rsidRPr="00871EC1" w:rsidRDefault="006818C8" w:rsidP="00A325A9">
      <w:pPr>
        <w:pStyle w:val="Bulletedlist"/>
        <w:numPr>
          <w:ilvl w:val="0"/>
          <w:numId w:val="2"/>
        </w:numPr>
        <w:rPr>
          <w:i/>
          <w:lang w:val="en-AU"/>
        </w:rPr>
      </w:pPr>
      <w:r w:rsidRPr="00871EC1">
        <w:rPr>
          <w:i/>
          <w:lang w:val="en-AU"/>
        </w:rPr>
        <w:t>The area north of Colac</w:t>
      </w:r>
    </w:p>
    <w:p w14:paraId="1C8C88A2" w14:textId="026DB103" w:rsidR="0048253A" w:rsidRPr="00623173" w:rsidRDefault="0048253A" w:rsidP="0048253A">
      <w:pPr>
        <w:rPr>
          <w:rFonts w:cstheme="minorHAnsi"/>
          <w:lang w:val="en-AU"/>
        </w:rPr>
      </w:pPr>
      <w:r w:rsidRPr="00623173">
        <w:rPr>
          <w:rFonts w:cstheme="minorHAnsi"/>
          <w:lang w:val="en-AU"/>
        </w:rPr>
        <w:t xml:space="preserve">Taggle coverage appears to be available </w:t>
      </w:r>
      <w:r w:rsidR="00682201" w:rsidRPr="00623173">
        <w:rPr>
          <w:rFonts w:cstheme="minorHAnsi"/>
          <w:lang w:val="en-AU"/>
        </w:rPr>
        <w:t>in the area north of Colac</w:t>
      </w:r>
      <w:r w:rsidRPr="00623173">
        <w:rPr>
          <w:rFonts w:cstheme="minorHAnsi"/>
          <w:lang w:val="en-AU"/>
        </w:rPr>
        <w:t xml:space="preserve">. </w:t>
      </w:r>
    </w:p>
    <w:p w14:paraId="5662628D" w14:textId="569E0A8E" w:rsidR="0048253A" w:rsidRPr="00623173" w:rsidRDefault="0048253A" w:rsidP="0048253A">
      <w:pPr>
        <w:rPr>
          <w:rFonts w:cstheme="minorHAnsi"/>
          <w:lang w:val="en-AU"/>
        </w:rPr>
      </w:pPr>
      <w:r w:rsidRPr="00623173">
        <w:rPr>
          <w:rFonts w:cstheme="minorHAnsi"/>
          <w:lang w:val="en-AU"/>
        </w:rPr>
        <w:t xml:space="preserve">Sigfox maps show partial coverage is available </w:t>
      </w:r>
      <w:r w:rsidR="00573EDF" w:rsidRPr="00623173">
        <w:rPr>
          <w:rFonts w:cstheme="minorHAnsi"/>
          <w:lang w:val="en-AU"/>
        </w:rPr>
        <w:t>north</w:t>
      </w:r>
      <w:r w:rsidRPr="00623173">
        <w:rPr>
          <w:rFonts w:cstheme="minorHAnsi"/>
          <w:lang w:val="en-AU"/>
        </w:rPr>
        <w:t xml:space="preserve"> of Colac.</w:t>
      </w:r>
    </w:p>
    <w:p w14:paraId="176BA1CD" w14:textId="13ECC596" w:rsidR="0048253A" w:rsidRPr="00623173" w:rsidRDefault="0048253A" w:rsidP="0048253A">
      <w:pPr>
        <w:rPr>
          <w:rFonts w:cstheme="minorHAnsi"/>
          <w:lang w:val="en-AU"/>
        </w:rPr>
      </w:pPr>
      <w:r w:rsidRPr="00623173">
        <w:rPr>
          <w:rFonts w:cstheme="minorHAnsi"/>
          <w:lang w:val="en-AU"/>
        </w:rPr>
        <w:t>The Optus NB-I</w:t>
      </w:r>
      <w:r w:rsidR="002D658A" w:rsidRPr="00623173">
        <w:rPr>
          <w:rFonts w:cstheme="minorHAnsi"/>
          <w:lang w:val="en-AU"/>
        </w:rPr>
        <w:t>o</w:t>
      </w:r>
      <w:r w:rsidRPr="00623173">
        <w:rPr>
          <w:rFonts w:cstheme="minorHAnsi"/>
          <w:lang w:val="en-AU"/>
        </w:rPr>
        <w:t>T trials show no coverage in the area.</w:t>
      </w:r>
    </w:p>
    <w:p w14:paraId="04B547B7" w14:textId="77777777" w:rsidR="006818C8" w:rsidRPr="00871EC1" w:rsidRDefault="006818C8" w:rsidP="006818C8">
      <w:pPr>
        <w:pStyle w:val="Heading5"/>
        <w:rPr>
          <w:lang w:val="en-AU"/>
        </w:rPr>
      </w:pPr>
      <w:r w:rsidRPr="00871EC1">
        <w:rPr>
          <w:lang w:val="en-AU"/>
        </w:rPr>
        <w:t>Poultry</w:t>
      </w:r>
    </w:p>
    <w:p w14:paraId="398CE0D7" w14:textId="77777777" w:rsidR="006818C8" w:rsidRPr="00871EC1" w:rsidRDefault="006818C8" w:rsidP="00A325A9">
      <w:pPr>
        <w:pStyle w:val="Bulletedlist"/>
        <w:numPr>
          <w:ilvl w:val="0"/>
          <w:numId w:val="2"/>
        </w:numPr>
        <w:rPr>
          <w:i/>
          <w:lang w:val="en-AU"/>
        </w:rPr>
      </w:pPr>
      <w:r w:rsidRPr="00871EC1">
        <w:rPr>
          <w:i/>
          <w:lang w:val="en-AU"/>
        </w:rPr>
        <w:t>Chicken meat</w:t>
      </w:r>
    </w:p>
    <w:p w14:paraId="6C9A7C22" w14:textId="77777777" w:rsidR="006818C8" w:rsidRPr="00871EC1" w:rsidRDefault="006818C8" w:rsidP="00A325A9">
      <w:pPr>
        <w:pStyle w:val="Bulletedlist"/>
        <w:numPr>
          <w:ilvl w:val="0"/>
          <w:numId w:val="2"/>
        </w:numPr>
        <w:rPr>
          <w:i/>
          <w:lang w:val="en-AU"/>
        </w:rPr>
      </w:pPr>
      <w:r w:rsidRPr="00871EC1">
        <w:rPr>
          <w:i/>
          <w:lang w:val="en-AU"/>
        </w:rPr>
        <w:t>The area around Winchelsea</w:t>
      </w:r>
    </w:p>
    <w:p w14:paraId="71F0EF97" w14:textId="112BF860" w:rsidR="00E94C87" w:rsidRPr="00623173" w:rsidRDefault="00E94C87" w:rsidP="00E94C87">
      <w:pPr>
        <w:rPr>
          <w:rFonts w:cstheme="minorHAnsi"/>
          <w:lang w:val="en-AU"/>
        </w:rPr>
      </w:pPr>
      <w:bookmarkStart w:id="338" w:name="_Toc519072127"/>
      <w:bookmarkStart w:id="339" w:name="_Toc521314333"/>
      <w:bookmarkStart w:id="340" w:name="_Toc522195239"/>
      <w:r w:rsidRPr="00623173">
        <w:rPr>
          <w:rFonts w:cstheme="minorHAnsi"/>
          <w:lang w:val="en-AU"/>
        </w:rPr>
        <w:t xml:space="preserve">Taggle coverage appears to be available in the area around Winchelsea. </w:t>
      </w:r>
    </w:p>
    <w:p w14:paraId="4324655F" w14:textId="70B893DF" w:rsidR="00E94C87" w:rsidRPr="00623173" w:rsidRDefault="00E94C87" w:rsidP="00E94C87">
      <w:pPr>
        <w:rPr>
          <w:rFonts w:cstheme="minorHAnsi"/>
          <w:lang w:val="en-AU"/>
        </w:rPr>
      </w:pPr>
      <w:r w:rsidRPr="00623173">
        <w:rPr>
          <w:rFonts w:cstheme="minorHAnsi"/>
          <w:lang w:val="en-AU"/>
        </w:rPr>
        <w:t>Sigfox maps show partial coverage is available in the area around Winchelsea.</w:t>
      </w:r>
    </w:p>
    <w:p w14:paraId="6651CE8B" w14:textId="7D64DA50" w:rsidR="00E94C87" w:rsidRPr="00623173" w:rsidRDefault="00E94C87" w:rsidP="00E94C87">
      <w:pPr>
        <w:rPr>
          <w:rFonts w:cstheme="minorHAnsi"/>
          <w:lang w:val="en-AU"/>
        </w:rPr>
      </w:pPr>
      <w:r w:rsidRPr="00623173">
        <w:rPr>
          <w:rFonts w:cstheme="minorHAnsi"/>
          <w:lang w:val="en-AU"/>
        </w:rPr>
        <w:t>The Optus NB-I</w:t>
      </w:r>
      <w:r w:rsidR="002D658A" w:rsidRPr="00623173">
        <w:rPr>
          <w:rFonts w:cstheme="minorHAnsi"/>
          <w:lang w:val="en-AU"/>
        </w:rPr>
        <w:t>o</w:t>
      </w:r>
      <w:r w:rsidRPr="00623173">
        <w:rPr>
          <w:rFonts w:cstheme="minorHAnsi"/>
          <w:lang w:val="en-AU"/>
        </w:rPr>
        <w:t>T trials show no coverage in the area.</w:t>
      </w:r>
    </w:p>
    <w:p w14:paraId="42735F35" w14:textId="77777777" w:rsidR="00750F92" w:rsidRPr="00871EC1" w:rsidRDefault="00750F92" w:rsidP="00750F92">
      <w:pPr>
        <w:pStyle w:val="Heading5"/>
        <w:rPr>
          <w:lang w:val="en-AU"/>
        </w:rPr>
      </w:pPr>
      <w:r w:rsidRPr="00871EC1">
        <w:rPr>
          <w:lang w:val="en-AU"/>
        </w:rPr>
        <w:t>Food and Fibre Processing Facility</w:t>
      </w:r>
    </w:p>
    <w:p w14:paraId="5F183EF5" w14:textId="77777777" w:rsidR="00750F92" w:rsidRPr="00871EC1" w:rsidRDefault="00750F92" w:rsidP="00A325A9">
      <w:pPr>
        <w:pStyle w:val="Bulletedlist"/>
        <w:numPr>
          <w:ilvl w:val="0"/>
          <w:numId w:val="2"/>
        </w:numPr>
        <w:rPr>
          <w:i/>
          <w:lang w:val="en-AU"/>
        </w:rPr>
      </w:pPr>
      <w:proofErr w:type="spellStart"/>
      <w:r w:rsidRPr="00871EC1">
        <w:rPr>
          <w:i/>
          <w:lang w:val="en-AU"/>
        </w:rPr>
        <w:t>Scotchmans</w:t>
      </w:r>
      <w:proofErr w:type="spellEnd"/>
      <w:r w:rsidRPr="00871EC1">
        <w:rPr>
          <w:i/>
          <w:lang w:val="en-AU"/>
        </w:rPr>
        <w:t xml:space="preserve"> Hill Winery</w:t>
      </w:r>
    </w:p>
    <w:p w14:paraId="40341A84" w14:textId="77777777" w:rsidR="00750F92" w:rsidRPr="00871EC1" w:rsidRDefault="00750F92" w:rsidP="00A325A9">
      <w:pPr>
        <w:pStyle w:val="Bulletedlist"/>
        <w:numPr>
          <w:ilvl w:val="0"/>
          <w:numId w:val="2"/>
        </w:numPr>
        <w:rPr>
          <w:i/>
          <w:lang w:val="en-AU"/>
        </w:rPr>
      </w:pPr>
      <w:r w:rsidRPr="00871EC1">
        <w:rPr>
          <w:i/>
          <w:lang w:val="en-AU"/>
        </w:rPr>
        <w:t xml:space="preserve">190 </w:t>
      </w:r>
      <w:proofErr w:type="spellStart"/>
      <w:r w:rsidRPr="00871EC1">
        <w:rPr>
          <w:i/>
          <w:lang w:val="en-AU"/>
        </w:rPr>
        <w:t>Scotchmans</w:t>
      </w:r>
      <w:proofErr w:type="spellEnd"/>
      <w:r w:rsidRPr="00871EC1">
        <w:rPr>
          <w:i/>
          <w:lang w:val="en-AU"/>
        </w:rPr>
        <w:t xml:space="preserve"> Rd, Drysdale</w:t>
      </w:r>
    </w:p>
    <w:p w14:paraId="29EA07CE" w14:textId="77777777" w:rsidR="00750F92" w:rsidRPr="00623173" w:rsidRDefault="00750F92" w:rsidP="00750F92">
      <w:pPr>
        <w:rPr>
          <w:rFonts w:cstheme="minorHAnsi"/>
          <w:lang w:val="en-AU"/>
        </w:rPr>
      </w:pPr>
      <w:r w:rsidRPr="00623173">
        <w:rPr>
          <w:rFonts w:cstheme="minorHAnsi"/>
          <w:lang w:val="en-AU"/>
        </w:rPr>
        <w:t xml:space="preserve">Taggle coverage appears to be available at the winery. </w:t>
      </w:r>
    </w:p>
    <w:p w14:paraId="123A391D" w14:textId="77777777" w:rsidR="00750F92" w:rsidRPr="00623173" w:rsidRDefault="00750F92" w:rsidP="00750F92">
      <w:pPr>
        <w:rPr>
          <w:rFonts w:cstheme="minorHAnsi"/>
          <w:lang w:val="en-AU"/>
        </w:rPr>
      </w:pPr>
      <w:r w:rsidRPr="00623173">
        <w:rPr>
          <w:rFonts w:cstheme="minorHAnsi"/>
          <w:lang w:val="en-AU"/>
        </w:rPr>
        <w:t>Sigfox maps show coverage is available at the winery.</w:t>
      </w:r>
    </w:p>
    <w:p w14:paraId="5EADC7C1" w14:textId="21183290" w:rsidR="00750F92" w:rsidRPr="00623173" w:rsidRDefault="00750F92" w:rsidP="00750F92">
      <w:pPr>
        <w:rPr>
          <w:rFonts w:cstheme="minorHAnsi"/>
          <w:lang w:val="en-AU"/>
        </w:rPr>
      </w:pPr>
      <w:r w:rsidRPr="00623173">
        <w:rPr>
          <w:rFonts w:cstheme="minorHAnsi"/>
          <w:lang w:val="en-AU"/>
        </w:rPr>
        <w:t>The Optus NB-I</w:t>
      </w:r>
      <w:r w:rsidR="002D658A" w:rsidRPr="00623173">
        <w:rPr>
          <w:rFonts w:cstheme="minorHAnsi"/>
          <w:lang w:val="en-AU"/>
        </w:rPr>
        <w:t>o</w:t>
      </w:r>
      <w:r w:rsidRPr="00623173">
        <w:rPr>
          <w:rFonts w:cstheme="minorHAnsi"/>
          <w:lang w:val="en-AU"/>
        </w:rPr>
        <w:t>T trials show no coverage in the area.</w:t>
      </w:r>
    </w:p>
    <w:p w14:paraId="4BD5161F" w14:textId="77777777" w:rsidR="00750F92" w:rsidRPr="00871EC1" w:rsidRDefault="00750F92" w:rsidP="00750F92">
      <w:pPr>
        <w:pStyle w:val="Heading5"/>
        <w:rPr>
          <w:lang w:val="en-AU"/>
        </w:rPr>
      </w:pPr>
      <w:r w:rsidRPr="00871EC1">
        <w:rPr>
          <w:lang w:val="en-AU"/>
        </w:rPr>
        <w:t>Food and Fibre Processing Facility</w:t>
      </w:r>
    </w:p>
    <w:p w14:paraId="48BE8964" w14:textId="77777777" w:rsidR="00750F92" w:rsidRPr="00871EC1" w:rsidRDefault="00750F92" w:rsidP="00A325A9">
      <w:pPr>
        <w:pStyle w:val="Bulletedlist"/>
        <w:numPr>
          <w:ilvl w:val="0"/>
          <w:numId w:val="2"/>
        </w:numPr>
        <w:rPr>
          <w:i/>
          <w:lang w:val="en-AU"/>
        </w:rPr>
      </w:pPr>
      <w:r w:rsidRPr="00871EC1">
        <w:rPr>
          <w:i/>
          <w:lang w:val="en-AU"/>
        </w:rPr>
        <w:t>Organic Dairy Farmers</w:t>
      </w:r>
    </w:p>
    <w:p w14:paraId="50A98AE8" w14:textId="77777777" w:rsidR="00750F92" w:rsidRPr="00871EC1" w:rsidRDefault="00750F92" w:rsidP="00A325A9">
      <w:pPr>
        <w:pStyle w:val="Bulletedlist"/>
        <w:numPr>
          <w:ilvl w:val="0"/>
          <w:numId w:val="2"/>
        </w:numPr>
        <w:rPr>
          <w:i/>
          <w:lang w:val="en-AU"/>
        </w:rPr>
      </w:pPr>
      <w:r w:rsidRPr="00871EC1">
        <w:rPr>
          <w:i/>
          <w:lang w:val="en-AU"/>
        </w:rPr>
        <w:t>62-66 Cowie St, North Geelong</w:t>
      </w:r>
    </w:p>
    <w:p w14:paraId="1342CE5C" w14:textId="77777777" w:rsidR="00750F92" w:rsidRPr="00623173" w:rsidRDefault="00750F92" w:rsidP="00750F92">
      <w:pPr>
        <w:rPr>
          <w:rFonts w:cstheme="minorHAnsi"/>
          <w:lang w:val="en-AU"/>
        </w:rPr>
      </w:pPr>
      <w:r w:rsidRPr="00623173">
        <w:rPr>
          <w:rFonts w:cstheme="minorHAnsi"/>
          <w:lang w:val="en-AU"/>
        </w:rPr>
        <w:t xml:space="preserve">Taggle coverage appears to be available at the facility. </w:t>
      </w:r>
    </w:p>
    <w:p w14:paraId="04F35E5E" w14:textId="77777777" w:rsidR="00750F92" w:rsidRPr="00623173" w:rsidRDefault="00750F92" w:rsidP="00750F92">
      <w:pPr>
        <w:rPr>
          <w:rFonts w:cstheme="minorHAnsi"/>
          <w:lang w:val="en-AU"/>
        </w:rPr>
      </w:pPr>
      <w:r w:rsidRPr="00623173">
        <w:rPr>
          <w:rFonts w:cstheme="minorHAnsi"/>
          <w:lang w:val="en-AU"/>
        </w:rPr>
        <w:t>Sigfox maps show coverage is available at the facility.</w:t>
      </w:r>
    </w:p>
    <w:p w14:paraId="0777DF72" w14:textId="38588FC3" w:rsidR="00750F92" w:rsidRPr="00623173" w:rsidRDefault="00750F92" w:rsidP="00750F92">
      <w:pPr>
        <w:rPr>
          <w:rFonts w:cstheme="minorHAnsi"/>
          <w:lang w:val="en-AU"/>
        </w:rPr>
      </w:pPr>
      <w:r w:rsidRPr="00623173">
        <w:rPr>
          <w:rFonts w:cstheme="minorHAnsi"/>
          <w:lang w:val="en-AU"/>
        </w:rPr>
        <w:t>The Optus NB-I</w:t>
      </w:r>
      <w:r w:rsidR="00807F10" w:rsidRPr="00623173">
        <w:rPr>
          <w:rFonts w:cstheme="minorHAnsi"/>
          <w:lang w:val="en-AU"/>
        </w:rPr>
        <w:t>o</w:t>
      </w:r>
      <w:r w:rsidRPr="00623173">
        <w:rPr>
          <w:rFonts w:cstheme="minorHAnsi"/>
          <w:lang w:val="en-AU"/>
        </w:rPr>
        <w:t>T trials show no coverage in the area.</w:t>
      </w:r>
    </w:p>
    <w:p w14:paraId="1CC3BABC" w14:textId="77777777" w:rsidR="00750F92" w:rsidRPr="00871EC1" w:rsidRDefault="00750F92" w:rsidP="00750F92">
      <w:pPr>
        <w:pStyle w:val="Heading5"/>
        <w:rPr>
          <w:lang w:val="en-AU"/>
        </w:rPr>
      </w:pPr>
      <w:r w:rsidRPr="00871EC1">
        <w:rPr>
          <w:lang w:val="en-AU"/>
        </w:rPr>
        <w:t>Food and Fibre Processing Facility</w:t>
      </w:r>
    </w:p>
    <w:p w14:paraId="1BDF791E" w14:textId="77777777" w:rsidR="00750F92" w:rsidRPr="00871EC1" w:rsidRDefault="00750F92" w:rsidP="00A325A9">
      <w:pPr>
        <w:pStyle w:val="Bulletedlist"/>
        <w:numPr>
          <w:ilvl w:val="0"/>
          <w:numId w:val="2"/>
        </w:numPr>
        <w:rPr>
          <w:i/>
          <w:lang w:val="en-AU"/>
        </w:rPr>
      </w:pPr>
      <w:r w:rsidRPr="00871EC1">
        <w:rPr>
          <w:i/>
          <w:lang w:val="en-AU"/>
        </w:rPr>
        <w:t>AKD Softwood ((Forestry and Timber)</w:t>
      </w:r>
    </w:p>
    <w:p w14:paraId="67363DED" w14:textId="388FF053" w:rsidR="00750F92" w:rsidRPr="00871EC1" w:rsidRDefault="00750F92" w:rsidP="00A325A9">
      <w:pPr>
        <w:pStyle w:val="Bulletedlist"/>
        <w:numPr>
          <w:ilvl w:val="0"/>
          <w:numId w:val="2"/>
        </w:numPr>
        <w:rPr>
          <w:i/>
          <w:lang w:val="en-AU"/>
        </w:rPr>
      </w:pPr>
      <w:r w:rsidRPr="00871EC1">
        <w:rPr>
          <w:i/>
          <w:lang w:val="en-AU"/>
        </w:rPr>
        <w:t>7-15 Forest St, Colac</w:t>
      </w:r>
    </w:p>
    <w:p w14:paraId="26F2989F" w14:textId="77777777" w:rsidR="00750F92" w:rsidRPr="00623173" w:rsidRDefault="00750F92" w:rsidP="00750F92">
      <w:pPr>
        <w:rPr>
          <w:rFonts w:cstheme="minorHAnsi"/>
          <w:lang w:val="en-AU"/>
        </w:rPr>
      </w:pPr>
      <w:r w:rsidRPr="00623173">
        <w:rPr>
          <w:rFonts w:cstheme="minorHAnsi"/>
          <w:lang w:val="en-AU"/>
        </w:rPr>
        <w:t xml:space="preserve">Taggle coverage appears to be available at the facility. </w:t>
      </w:r>
    </w:p>
    <w:p w14:paraId="43D5D857" w14:textId="77777777" w:rsidR="00750F92" w:rsidRPr="00623173" w:rsidRDefault="00750F92" w:rsidP="00750F92">
      <w:pPr>
        <w:rPr>
          <w:rFonts w:cstheme="minorHAnsi"/>
          <w:lang w:val="en-AU"/>
        </w:rPr>
      </w:pPr>
      <w:r w:rsidRPr="00623173">
        <w:rPr>
          <w:rFonts w:cstheme="minorHAnsi"/>
          <w:lang w:val="en-AU"/>
        </w:rPr>
        <w:t>Sigfox maps shows that coverage appears to be available but further checking is advised.</w:t>
      </w:r>
    </w:p>
    <w:p w14:paraId="7DD94D81" w14:textId="05037ABF" w:rsidR="00750F92" w:rsidRPr="00623173" w:rsidRDefault="00750F92" w:rsidP="00750F92">
      <w:pPr>
        <w:rPr>
          <w:rFonts w:cstheme="minorHAnsi"/>
          <w:lang w:val="en-AU"/>
        </w:rPr>
      </w:pPr>
      <w:r w:rsidRPr="00623173">
        <w:rPr>
          <w:rFonts w:cstheme="minorHAnsi"/>
          <w:lang w:val="en-AU"/>
        </w:rPr>
        <w:t>The Optus NB-I</w:t>
      </w:r>
      <w:r w:rsidR="00807F10" w:rsidRPr="00623173">
        <w:rPr>
          <w:rFonts w:cstheme="minorHAnsi"/>
          <w:lang w:val="en-AU"/>
        </w:rPr>
        <w:t>o</w:t>
      </w:r>
      <w:r w:rsidRPr="00623173">
        <w:rPr>
          <w:rFonts w:cstheme="minorHAnsi"/>
          <w:lang w:val="en-AU"/>
        </w:rPr>
        <w:t>T trials show no coverage in the area.</w:t>
      </w:r>
    </w:p>
    <w:p w14:paraId="742DEF29" w14:textId="0FF31258" w:rsidR="006818C8" w:rsidRPr="00B87538" w:rsidRDefault="006818C8" w:rsidP="00B87538">
      <w:pPr>
        <w:pStyle w:val="Heading2"/>
      </w:pPr>
      <w:bookmarkStart w:id="341" w:name="_Toc30164259"/>
      <w:r w:rsidRPr="00B87538">
        <w:t>Skills</w:t>
      </w:r>
      <w:bookmarkEnd w:id="338"/>
      <w:bookmarkEnd w:id="339"/>
      <w:bookmarkEnd w:id="340"/>
      <w:bookmarkEnd w:id="341"/>
    </w:p>
    <w:p w14:paraId="213CE0B9" w14:textId="295E5B40" w:rsidR="006818C8" w:rsidRPr="00623173" w:rsidRDefault="006818C8" w:rsidP="006818C8">
      <w:pPr>
        <w:rPr>
          <w:rFonts w:cstheme="minorHAnsi"/>
          <w:lang w:val="en-AU"/>
        </w:rPr>
      </w:pPr>
      <w:r w:rsidRPr="00623173">
        <w:rPr>
          <w:rFonts w:cstheme="minorHAnsi"/>
          <w:lang w:val="en-AU"/>
        </w:rPr>
        <w:t xml:space="preserve">No specific information regarding the skill level of those businesses </w:t>
      </w:r>
      <w:r w:rsidR="000A7A2E" w:rsidRPr="00623173">
        <w:rPr>
          <w:rFonts w:cstheme="minorHAnsi"/>
          <w:lang w:val="en-AU"/>
        </w:rPr>
        <w:t xml:space="preserve">operating </w:t>
      </w:r>
      <w:r w:rsidRPr="00623173">
        <w:rPr>
          <w:rFonts w:cstheme="minorHAnsi"/>
          <w:lang w:val="en-AU"/>
        </w:rPr>
        <w:t>or living in agricultural areas is currently available.</w:t>
      </w:r>
    </w:p>
    <w:p w14:paraId="3785D12E" w14:textId="3820C22C" w:rsidR="006818C8" w:rsidRPr="00623173" w:rsidRDefault="006818C8" w:rsidP="006818C8">
      <w:pPr>
        <w:rPr>
          <w:rFonts w:cstheme="minorHAnsi"/>
          <w:lang w:val="en-AU"/>
        </w:rPr>
      </w:pPr>
      <w:r w:rsidRPr="00623173">
        <w:rPr>
          <w:rFonts w:cstheme="minorHAnsi"/>
          <w:lang w:val="en-AU"/>
        </w:rPr>
        <w:t xml:space="preserve">An </w:t>
      </w:r>
      <w:r w:rsidRPr="00623173">
        <w:rPr>
          <w:rFonts w:cstheme="minorHAnsi"/>
          <w:i/>
          <w:lang w:val="en-AU"/>
        </w:rPr>
        <w:t>indirect</w:t>
      </w:r>
      <w:r w:rsidRPr="00623173">
        <w:rPr>
          <w:rFonts w:cstheme="minorHAnsi"/>
          <w:lang w:val="en-AU"/>
        </w:rPr>
        <w:t xml:space="preserve"> indicator of skillsets useful in taking advantage of digital technologies </w:t>
      </w:r>
      <w:r w:rsidRPr="00623173">
        <w:rPr>
          <w:rFonts w:cstheme="minorHAnsi"/>
          <w:i/>
          <w:lang w:val="en-AU"/>
        </w:rPr>
        <w:t>may</w:t>
      </w:r>
      <w:r w:rsidRPr="00623173">
        <w:rPr>
          <w:rFonts w:cstheme="minorHAnsi"/>
          <w:lang w:val="en-AU"/>
        </w:rPr>
        <w:t xml:space="preserve"> be </w:t>
      </w:r>
      <w:r w:rsidR="000A7A2E">
        <w:rPr>
          <w:rFonts w:cstheme="minorHAnsi"/>
          <w:lang w:val="en-AU"/>
        </w:rPr>
        <w:t xml:space="preserve">deduced from </w:t>
      </w:r>
      <w:r w:rsidRPr="00623173">
        <w:rPr>
          <w:rFonts w:cstheme="minorHAnsi"/>
          <w:lang w:val="en-AU"/>
        </w:rPr>
        <w:t>general education levels.</w:t>
      </w:r>
    </w:p>
    <w:p w14:paraId="23B69F7D" w14:textId="4F0FF966" w:rsidR="006818C8" w:rsidRPr="00623173" w:rsidRDefault="006818C8" w:rsidP="006818C8">
      <w:pPr>
        <w:rPr>
          <w:rFonts w:cstheme="minorHAnsi"/>
          <w:lang w:val="en-AU"/>
        </w:rPr>
      </w:pPr>
      <w:r w:rsidRPr="00623173">
        <w:rPr>
          <w:rFonts w:cstheme="minorHAnsi"/>
          <w:lang w:val="en-AU"/>
        </w:rPr>
        <w:t xml:space="preserve">Across the </w:t>
      </w:r>
      <w:r w:rsidR="00AC3971" w:rsidRPr="00623173">
        <w:rPr>
          <w:rFonts w:cstheme="minorHAnsi"/>
          <w:lang w:val="en-AU"/>
        </w:rPr>
        <w:fldChar w:fldCharType="begin"/>
      </w:r>
      <w:r w:rsidR="00AC3971" w:rsidRPr="00623173">
        <w:rPr>
          <w:rFonts w:cstheme="minorHAnsi"/>
          <w:lang w:val="en-AU"/>
        </w:rPr>
        <w:instrText xml:space="preserve"> SUBJECT  \* MERGEFORMAT </w:instrText>
      </w:r>
      <w:r w:rsidR="00AC3971" w:rsidRPr="00623173">
        <w:rPr>
          <w:rFonts w:cstheme="minorHAnsi"/>
          <w:lang w:val="en-AU"/>
        </w:rPr>
        <w:fldChar w:fldCharType="separate"/>
      </w:r>
      <w:r w:rsidR="00262F76" w:rsidRPr="00623173">
        <w:rPr>
          <w:rFonts w:cstheme="minorHAnsi"/>
          <w:lang w:val="en-AU"/>
        </w:rPr>
        <w:t>Barwon</w:t>
      </w:r>
      <w:r w:rsidR="00AC3971" w:rsidRPr="00623173">
        <w:rPr>
          <w:rFonts w:cstheme="minorHAnsi"/>
          <w:lang w:val="en-AU"/>
        </w:rPr>
        <w:fldChar w:fldCharType="end"/>
      </w:r>
      <w:r w:rsidRPr="00623173">
        <w:rPr>
          <w:rFonts w:cstheme="minorHAnsi"/>
          <w:lang w:val="en-AU"/>
        </w:rPr>
        <w:t xml:space="preserve"> region, ABS </w:t>
      </w:r>
      <w:proofErr w:type="spellStart"/>
      <w:r w:rsidRPr="00623173">
        <w:rPr>
          <w:rFonts w:cstheme="minorHAnsi"/>
          <w:lang w:val="en-AU"/>
        </w:rPr>
        <w:t>Quickstats</w:t>
      </w:r>
      <w:proofErr w:type="spellEnd"/>
      <w:r w:rsidRPr="00623173">
        <w:rPr>
          <w:rFonts w:cstheme="minorHAnsi"/>
          <w:lang w:val="en-AU"/>
        </w:rPr>
        <w:t xml:space="preserve"> data indicates the proportions of the population with an educational attainment of Year 12 or higher (Level III or IV certificate, Diploma or Advanced Diploma, </w:t>
      </w:r>
      <w:proofErr w:type="spellStart"/>
      <w:r w:rsidRPr="00623173">
        <w:rPr>
          <w:rFonts w:cstheme="minorHAnsi"/>
          <w:lang w:val="en-AU"/>
        </w:rPr>
        <w:t>Bachelors</w:t>
      </w:r>
      <w:proofErr w:type="spellEnd"/>
      <w:r w:rsidRPr="00623173">
        <w:rPr>
          <w:rFonts w:cstheme="minorHAnsi"/>
          <w:lang w:val="en-AU"/>
        </w:rPr>
        <w:t xml:space="preserve"> degree or above) as shown in the table following.</w:t>
      </w:r>
    </w:p>
    <w:p w14:paraId="301146B8" w14:textId="3591A19C" w:rsidR="006818C8" w:rsidRPr="00623173" w:rsidRDefault="006818C8" w:rsidP="006818C8">
      <w:pPr>
        <w:rPr>
          <w:rFonts w:cstheme="minorHAnsi"/>
          <w:lang w:val="en-AU"/>
        </w:rPr>
      </w:pPr>
      <w:r w:rsidRPr="00623173">
        <w:rPr>
          <w:rFonts w:cstheme="minorHAnsi"/>
          <w:lang w:val="en-AU"/>
        </w:rPr>
        <w:t>Of some note, the highest educational attainment in the Western-most local government area</w:t>
      </w:r>
      <w:r w:rsidR="000A02A7" w:rsidRPr="00623173">
        <w:rPr>
          <w:rFonts w:cstheme="minorHAnsi"/>
          <w:lang w:val="en-AU"/>
        </w:rPr>
        <w:t>, Colac-Otway,</w:t>
      </w:r>
      <w:r w:rsidRPr="00623173">
        <w:rPr>
          <w:rFonts w:cstheme="minorHAnsi"/>
          <w:lang w:val="en-AU"/>
        </w:rPr>
        <w:t xml:space="preserve"> is significantly lower than for other local government areas.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689"/>
        <w:gridCol w:w="1563"/>
      </w:tblGrid>
      <w:tr w:rsidR="006818C8" w:rsidRPr="00871EC1" w14:paraId="71FA3E9A" w14:textId="77777777" w:rsidTr="00F30B46">
        <w:tc>
          <w:tcPr>
            <w:tcW w:w="1590" w:type="dxa"/>
            <w:tcBorders>
              <w:top w:val="single" w:sz="4" w:space="0" w:color="FFFFFF"/>
              <w:left w:val="single" w:sz="4" w:space="0" w:color="FFFFFF"/>
              <w:bottom w:val="single" w:sz="4" w:space="0" w:color="FFFFFF"/>
              <w:right w:val="single" w:sz="4" w:space="0" w:color="FFFFFF"/>
            </w:tcBorders>
            <w:shd w:val="clear" w:color="auto" w:fill="000000"/>
          </w:tcPr>
          <w:p w14:paraId="21D2BF30" w14:textId="77777777" w:rsidR="006818C8" w:rsidRPr="00623173" w:rsidRDefault="006818C8" w:rsidP="000B0FFB">
            <w:pPr>
              <w:keepNext/>
              <w:spacing w:before="0" w:after="0"/>
              <w:rPr>
                <w:rFonts w:cstheme="minorHAnsi"/>
                <w:b/>
                <w:color w:val="FFFFFF"/>
                <w:lang w:val="en-AU"/>
              </w:rPr>
            </w:pPr>
            <w:r w:rsidRPr="00623173">
              <w:rPr>
                <w:rFonts w:cstheme="minorHAnsi"/>
                <w:b/>
                <w:color w:val="FFFFFF"/>
                <w:lang w:val="en-AU"/>
              </w:rPr>
              <w:t>LGA</w:t>
            </w:r>
          </w:p>
        </w:tc>
        <w:tc>
          <w:tcPr>
            <w:tcW w:w="1689" w:type="dxa"/>
            <w:tcBorders>
              <w:top w:val="single" w:sz="4" w:space="0" w:color="FFFFFF"/>
              <w:left w:val="single" w:sz="4" w:space="0" w:color="FFFFFF"/>
              <w:bottom w:val="single" w:sz="4" w:space="0" w:color="FFFFFF"/>
              <w:right w:val="single" w:sz="4" w:space="0" w:color="FFFFFF"/>
            </w:tcBorders>
            <w:shd w:val="clear" w:color="auto" w:fill="000000"/>
          </w:tcPr>
          <w:p w14:paraId="2CFD4CB6" w14:textId="77777777" w:rsidR="006818C8" w:rsidRPr="00623173" w:rsidRDefault="006818C8" w:rsidP="000B0FFB">
            <w:pPr>
              <w:keepNext/>
              <w:spacing w:before="0" w:after="0"/>
              <w:jc w:val="center"/>
              <w:rPr>
                <w:rFonts w:cstheme="minorHAnsi"/>
                <w:b/>
                <w:color w:val="FFFFFF"/>
                <w:lang w:val="en-AU"/>
              </w:rPr>
            </w:pPr>
            <w:r w:rsidRPr="00623173">
              <w:rPr>
                <w:rFonts w:cstheme="minorHAnsi"/>
                <w:b/>
                <w:color w:val="FFFFFF"/>
                <w:lang w:val="en-AU"/>
              </w:rPr>
              <w:t>Population</w:t>
            </w:r>
          </w:p>
        </w:tc>
        <w:tc>
          <w:tcPr>
            <w:tcW w:w="1563" w:type="dxa"/>
            <w:tcBorders>
              <w:top w:val="single" w:sz="4" w:space="0" w:color="FFFFFF"/>
              <w:left w:val="single" w:sz="4" w:space="0" w:color="FFFFFF"/>
              <w:bottom w:val="single" w:sz="4" w:space="0" w:color="FFFFFF"/>
              <w:right w:val="single" w:sz="4" w:space="0" w:color="FFFFFF"/>
            </w:tcBorders>
            <w:shd w:val="clear" w:color="auto" w:fill="000000"/>
          </w:tcPr>
          <w:p w14:paraId="0C74A568" w14:textId="77777777" w:rsidR="006818C8" w:rsidRPr="00623173" w:rsidRDefault="006818C8" w:rsidP="000B0FFB">
            <w:pPr>
              <w:keepNext/>
              <w:spacing w:before="0" w:after="0"/>
              <w:jc w:val="center"/>
              <w:rPr>
                <w:rFonts w:cstheme="minorHAnsi"/>
                <w:b/>
                <w:color w:val="FFFFFF"/>
                <w:lang w:val="en-AU"/>
              </w:rPr>
            </w:pPr>
            <w:r w:rsidRPr="00623173">
              <w:rPr>
                <w:rFonts w:cstheme="minorHAnsi"/>
                <w:b/>
                <w:color w:val="FFFFFF"/>
                <w:lang w:val="en-AU"/>
              </w:rPr>
              <w:t>% Year 12+</w:t>
            </w:r>
          </w:p>
        </w:tc>
      </w:tr>
      <w:tr w:rsidR="006818C8" w:rsidRPr="00871EC1" w14:paraId="74BF37FB" w14:textId="77777777" w:rsidTr="00F30B46">
        <w:tc>
          <w:tcPr>
            <w:tcW w:w="1590" w:type="dxa"/>
            <w:tcBorders>
              <w:top w:val="single" w:sz="4" w:space="0" w:color="FFFFFF"/>
            </w:tcBorders>
          </w:tcPr>
          <w:p w14:paraId="28408026" w14:textId="2EF1A561" w:rsidR="006818C8" w:rsidRPr="00623173" w:rsidRDefault="00900D5D" w:rsidP="000E0C0B">
            <w:pPr>
              <w:spacing w:before="0" w:after="0"/>
              <w:rPr>
                <w:rFonts w:cstheme="minorHAnsi"/>
                <w:lang w:val="en-AU"/>
              </w:rPr>
            </w:pPr>
            <w:r w:rsidRPr="00623173">
              <w:rPr>
                <w:rFonts w:cstheme="minorHAnsi"/>
                <w:lang w:val="en-AU"/>
              </w:rPr>
              <w:t>Colac-Otway</w:t>
            </w:r>
            <w:r w:rsidRPr="00623173">
              <w:rPr>
                <w:rFonts w:cstheme="minorHAnsi"/>
                <w:lang w:val="en-AU"/>
              </w:rPr>
              <w:tab/>
            </w:r>
          </w:p>
        </w:tc>
        <w:tc>
          <w:tcPr>
            <w:tcW w:w="1689" w:type="dxa"/>
            <w:tcBorders>
              <w:top w:val="single" w:sz="4" w:space="0" w:color="FFFFFF"/>
            </w:tcBorders>
          </w:tcPr>
          <w:p w14:paraId="4D81025A" w14:textId="07624D90" w:rsidR="006818C8" w:rsidRPr="00623173" w:rsidRDefault="00900D5D" w:rsidP="000B0FFB">
            <w:pPr>
              <w:keepNext/>
              <w:spacing w:before="0" w:after="0"/>
              <w:jc w:val="center"/>
              <w:rPr>
                <w:rFonts w:cstheme="minorHAnsi"/>
                <w:lang w:val="en-AU"/>
              </w:rPr>
            </w:pPr>
            <w:r w:rsidRPr="00623173">
              <w:rPr>
                <w:rFonts w:cstheme="minorHAnsi"/>
                <w:lang w:val="en-AU"/>
              </w:rPr>
              <w:t>21,436</w:t>
            </w:r>
          </w:p>
        </w:tc>
        <w:tc>
          <w:tcPr>
            <w:tcW w:w="1563" w:type="dxa"/>
            <w:tcBorders>
              <w:top w:val="single" w:sz="4" w:space="0" w:color="FFFFFF"/>
            </w:tcBorders>
          </w:tcPr>
          <w:p w14:paraId="69441AA6" w14:textId="61464030" w:rsidR="006818C8" w:rsidRPr="00623173" w:rsidRDefault="003B2C1A" w:rsidP="000B0FFB">
            <w:pPr>
              <w:keepNext/>
              <w:spacing w:before="0" w:after="0"/>
              <w:jc w:val="center"/>
              <w:rPr>
                <w:rFonts w:cstheme="minorHAnsi"/>
                <w:color w:val="FF0000"/>
                <w:lang w:val="en-AU"/>
              </w:rPr>
            </w:pPr>
            <w:r w:rsidRPr="00623173">
              <w:rPr>
                <w:rFonts w:cstheme="minorHAnsi"/>
                <w:color w:val="FF0000"/>
                <w:lang w:val="en-AU"/>
              </w:rPr>
              <w:t>50.7%</w:t>
            </w:r>
          </w:p>
        </w:tc>
      </w:tr>
      <w:tr w:rsidR="006818C8" w:rsidRPr="00871EC1" w14:paraId="018F2836" w14:textId="77777777" w:rsidTr="00F30B46">
        <w:tc>
          <w:tcPr>
            <w:tcW w:w="1590" w:type="dxa"/>
          </w:tcPr>
          <w:p w14:paraId="66D384AD" w14:textId="5F195816" w:rsidR="006818C8" w:rsidRPr="00623173" w:rsidRDefault="00213AB9" w:rsidP="000E0C0B">
            <w:pPr>
              <w:spacing w:before="0" w:after="0"/>
              <w:rPr>
                <w:rFonts w:cstheme="minorHAnsi"/>
                <w:lang w:val="en-AU"/>
              </w:rPr>
            </w:pPr>
            <w:r w:rsidRPr="00623173">
              <w:rPr>
                <w:rFonts w:cstheme="minorHAnsi"/>
                <w:lang w:val="en-AU"/>
              </w:rPr>
              <w:t xml:space="preserve">Greater </w:t>
            </w:r>
            <w:r w:rsidR="00900D5D" w:rsidRPr="00623173">
              <w:rPr>
                <w:rFonts w:cstheme="minorHAnsi"/>
                <w:lang w:val="en-AU"/>
              </w:rPr>
              <w:t>Geelong</w:t>
            </w:r>
            <w:r w:rsidR="00900D5D" w:rsidRPr="00623173">
              <w:rPr>
                <w:rFonts w:cstheme="minorHAnsi"/>
                <w:lang w:val="en-AU"/>
              </w:rPr>
              <w:tab/>
            </w:r>
          </w:p>
        </w:tc>
        <w:tc>
          <w:tcPr>
            <w:tcW w:w="1689" w:type="dxa"/>
          </w:tcPr>
          <w:p w14:paraId="5B95E1A6" w14:textId="6A553E59" w:rsidR="006818C8" w:rsidRPr="00623173" w:rsidRDefault="00900D5D" w:rsidP="000B0FFB">
            <w:pPr>
              <w:keepNext/>
              <w:spacing w:before="0" w:after="0"/>
              <w:jc w:val="center"/>
              <w:rPr>
                <w:rFonts w:cstheme="minorHAnsi"/>
                <w:lang w:val="en-AU"/>
              </w:rPr>
            </w:pPr>
            <w:r w:rsidRPr="00623173">
              <w:rPr>
                <w:rFonts w:cstheme="minorHAnsi"/>
                <w:lang w:val="en-AU"/>
              </w:rPr>
              <w:t>244,798</w:t>
            </w:r>
          </w:p>
        </w:tc>
        <w:tc>
          <w:tcPr>
            <w:tcW w:w="1563" w:type="dxa"/>
          </w:tcPr>
          <w:p w14:paraId="1FFE805D" w14:textId="6345CDEC" w:rsidR="006818C8" w:rsidRPr="00623173" w:rsidRDefault="003B2C1A" w:rsidP="000B0FFB">
            <w:pPr>
              <w:keepNext/>
              <w:spacing w:before="0" w:after="0"/>
              <w:jc w:val="center"/>
              <w:rPr>
                <w:rFonts w:cstheme="minorHAnsi"/>
                <w:lang w:val="en-AU"/>
              </w:rPr>
            </w:pPr>
            <w:r w:rsidRPr="00623173">
              <w:rPr>
                <w:rFonts w:cstheme="minorHAnsi"/>
                <w:lang w:val="en-AU"/>
              </w:rPr>
              <w:t>59.9%</w:t>
            </w:r>
          </w:p>
        </w:tc>
      </w:tr>
      <w:tr w:rsidR="006818C8" w:rsidRPr="00871EC1" w14:paraId="06751FB6" w14:textId="77777777" w:rsidTr="00F30B46">
        <w:tc>
          <w:tcPr>
            <w:tcW w:w="1590" w:type="dxa"/>
          </w:tcPr>
          <w:p w14:paraId="6C064A79" w14:textId="3B117AEE" w:rsidR="006818C8" w:rsidRPr="00623173" w:rsidRDefault="00900D5D" w:rsidP="000E0C0B">
            <w:pPr>
              <w:spacing w:before="0" w:after="0"/>
              <w:rPr>
                <w:rFonts w:cstheme="minorHAnsi"/>
                <w:lang w:val="en-AU"/>
              </w:rPr>
            </w:pPr>
            <w:r w:rsidRPr="00623173">
              <w:rPr>
                <w:rFonts w:cstheme="minorHAnsi"/>
                <w:lang w:val="en-AU"/>
              </w:rPr>
              <w:t>Queenscliff</w:t>
            </w:r>
          </w:p>
        </w:tc>
        <w:tc>
          <w:tcPr>
            <w:tcW w:w="1689" w:type="dxa"/>
          </w:tcPr>
          <w:p w14:paraId="48640044" w14:textId="131430C4" w:rsidR="006818C8" w:rsidRPr="00623173" w:rsidRDefault="00900D5D" w:rsidP="000B0FFB">
            <w:pPr>
              <w:keepNext/>
              <w:spacing w:before="0" w:after="0"/>
              <w:jc w:val="center"/>
              <w:rPr>
                <w:rFonts w:cstheme="minorHAnsi"/>
                <w:lang w:val="en-AU"/>
              </w:rPr>
            </w:pPr>
            <w:r w:rsidRPr="00623173">
              <w:rPr>
                <w:rFonts w:cstheme="minorHAnsi"/>
                <w:lang w:val="en-AU"/>
              </w:rPr>
              <w:t>2,934</w:t>
            </w:r>
          </w:p>
        </w:tc>
        <w:tc>
          <w:tcPr>
            <w:tcW w:w="1563" w:type="dxa"/>
          </w:tcPr>
          <w:p w14:paraId="3F6AFCE8" w14:textId="089F7ABD" w:rsidR="006818C8" w:rsidRPr="00623173" w:rsidRDefault="003B2C1A" w:rsidP="000B0FFB">
            <w:pPr>
              <w:keepNext/>
              <w:spacing w:before="0" w:after="0"/>
              <w:jc w:val="center"/>
              <w:rPr>
                <w:rFonts w:cstheme="minorHAnsi"/>
                <w:lang w:val="en-AU"/>
              </w:rPr>
            </w:pPr>
            <w:r w:rsidRPr="00623173">
              <w:rPr>
                <w:rFonts w:cstheme="minorHAnsi"/>
                <w:lang w:val="en-AU"/>
              </w:rPr>
              <w:t>64.1%</w:t>
            </w:r>
          </w:p>
        </w:tc>
      </w:tr>
      <w:tr w:rsidR="006818C8" w:rsidRPr="00871EC1" w14:paraId="2BF93AB8" w14:textId="77777777" w:rsidTr="00F30B46">
        <w:tc>
          <w:tcPr>
            <w:tcW w:w="1590" w:type="dxa"/>
          </w:tcPr>
          <w:p w14:paraId="564E2AE9" w14:textId="69346C97" w:rsidR="006818C8" w:rsidRPr="00623173" w:rsidRDefault="00900D5D" w:rsidP="000B0FFB">
            <w:pPr>
              <w:keepNext/>
              <w:spacing w:before="0" w:after="0"/>
              <w:rPr>
                <w:rFonts w:cstheme="minorHAnsi"/>
                <w:lang w:val="en-AU"/>
              </w:rPr>
            </w:pPr>
            <w:r w:rsidRPr="00623173">
              <w:rPr>
                <w:rFonts w:cstheme="minorHAnsi"/>
                <w:lang w:val="en-AU"/>
              </w:rPr>
              <w:t>Surf Coast</w:t>
            </w:r>
            <w:r w:rsidRPr="00623173">
              <w:rPr>
                <w:rFonts w:cstheme="minorHAnsi"/>
                <w:lang w:val="en-AU"/>
              </w:rPr>
              <w:tab/>
            </w:r>
          </w:p>
        </w:tc>
        <w:tc>
          <w:tcPr>
            <w:tcW w:w="1689" w:type="dxa"/>
          </w:tcPr>
          <w:p w14:paraId="0FD1036A" w14:textId="1B36C515" w:rsidR="006818C8" w:rsidRPr="00623173" w:rsidRDefault="00900D5D" w:rsidP="000B0FFB">
            <w:pPr>
              <w:keepNext/>
              <w:spacing w:before="0" w:after="0"/>
              <w:jc w:val="center"/>
              <w:rPr>
                <w:rFonts w:cstheme="minorHAnsi"/>
                <w:lang w:val="en-AU"/>
              </w:rPr>
            </w:pPr>
            <w:r w:rsidRPr="00623173">
              <w:rPr>
                <w:rFonts w:cstheme="minorHAnsi"/>
                <w:lang w:val="en-AU"/>
              </w:rPr>
              <w:t>31,324</w:t>
            </w:r>
          </w:p>
        </w:tc>
        <w:tc>
          <w:tcPr>
            <w:tcW w:w="1563" w:type="dxa"/>
          </w:tcPr>
          <w:p w14:paraId="607CBA05" w14:textId="1F338382" w:rsidR="006818C8" w:rsidRPr="00623173" w:rsidRDefault="00047462" w:rsidP="000B0FFB">
            <w:pPr>
              <w:keepNext/>
              <w:spacing w:before="0" w:after="0"/>
              <w:jc w:val="center"/>
              <w:rPr>
                <w:rFonts w:cstheme="minorHAnsi"/>
                <w:lang w:val="en-AU"/>
              </w:rPr>
            </w:pPr>
            <w:r w:rsidRPr="00623173">
              <w:rPr>
                <w:rFonts w:cstheme="minorHAnsi"/>
                <w:lang w:val="en-AU"/>
              </w:rPr>
              <w:t>71.5%</w:t>
            </w:r>
          </w:p>
        </w:tc>
      </w:tr>
      <w:tr w:rsidR="006818C8" w:rsidRPr="00871EC1" w14:paraId="5BAF3F51" w14:textId="77777777" w:rsidTr="00F30B46">
        <w:tc>
          <w:tcPr>
            <w:tcW w:w="1590" w:type="dxa"/>
            <w:tcBorders>
              <w:top w:val="single" w:sz="8" w:space="0" w:color="auto"/>
            </w:tcBorders>
          </w:tcPr>
          <w:p w14:paraId="467FF144" w14:textId="77777777" w:rsidR="006818C8" w:rsidRPr="00623173" w:rsidRDefault="006818C8" w:rsidP="000B0FFB">
            <w:pPr>
              <w:spacing w:before="0" w:after="0"/>
              <w:rPr>
                <w:rFonts w:cstheme="minorHAnsi"/>
                <w:b/>
                <w:lang w:val="en-AU"/>
              </w:rPr>
            </w:pPr>
            <w:r w:rsidRPr="00623173">
              <w:rPr>
                <w:rFonts w:cstheme="minorHAnsi"/>
                <w:b/>
                <w:lang w:val="en-AU"/>
              </w:rPr>
              <w:t>Region</w:t>
            </w:r>
          </w:p>
        </w:tc>
        <w:tc>
          <w:tcPr>
            <w:tcW w:w="1689" w:type="dxa"/>
            <w:tcBorders>
              <w:top w:val="single" w:sz="8" w:space="0" w:color="auto"/>
            </w:tcBorders>
          </w:tcPr>
          <w:p w14:paraId="35578D0E" w14:textId="1648D3A4" w:rsidR="006818C8" w:rsidRPr="00623173" w:rsidRDefault="00900D5D" w:rsidP="000B0FFB">
            <w:pPr>
              <w:spacing w:before="0" w:after="0"/>
              <w:jc w:val="center"/>
              <w:rPr>
                <w:rFonts w:cstheme="minorHAnsi"/>
                <w:b/>
                <w:lang w:val="en-AU"/>
              </w:rPr>
            </w:pPr>
            <w:r w:rsidRPr="00623173">
              <w:rPr>
                <w:rFonts w:cstheme="minorHAnsi"/>
                <w:b/>
                <w:lang w:val="en-AU"/>
              </w:rPr>
              <w:t>300</w:t>
            </w:r>
            <w:r w:rsidR="00E70FAF" w:rsidRPr="00623173">
              <w:rPr>
                <w:rFonts w:cstheme="minorHAnsi"/>
                <w:b/>
                <w:lang w:val="en-AU"/>
              </w:rPr>
              <w:t>,</w:t>
            </w:r>
            <w:r w:rsidRPr="00623173">
              <w:rPr>
                <w:rFonts w:cstheme="minorHAnsi"/>
                <w:b/>
                <w:lang w:val="en-AU"/>
              </w:rPr>
              <w:t>492</w:t>
            </w:r>
          </w:p>
        </w:tc>
        <w:tc>
          <w:tcPr>
            <w:tcW w:w="1563" w:type="dxa"/>
            <w:tcBorders>
              <w:top w:val="single" w:sz="8" w:space="0" w:color="auto"/>
            </w:tcBorders>
          </w:tcPr>
          <w:p w14:paraId="7ACB1345" w14:textId="02EC0403" w:rsidR="006818C8" w:rsidRPr="00623173" w:rsidRDefault="00047462" w:rsidP="000B0FFB">
            <w:pPr>
              <w:spacing w:before="0" w:after="0"/>
              <w:jc w:val="center"/>
              <w:rPr>
                <w:rFonts w:cstheme="minorHAnsi"/>
                <w:b/>
                <w:lang w:val="en-AU"/>
              </w:rPr>
            </w:pPr>
            <w:r w:rsidRPr="00623173">
              <w:rPr>
                <w:rFonts w:cstheme="minorHAnsi"/>
                <w:b/>
                <w:lang w:val="en-AU"/>
              </w:rPr>
              <w:t>60.5%</w:t>
            </w:r>
          </w:p>
        </w:tc>
      </w:tr>
    </w:tbl>
    <w:p w14:paraId="207C6293" w14:textId="77777777" w:rsidR="006818C8" w:rsidRPr="00623173" w:rsidRDefault="006818C8" w:rsidP="006818C8">
      <w:pPr>
        <w:rPr>
          <w:rFonts w:cstheme="minorHAnsi"/>
          <w:lang w:val="en-AU"/>
        </w:rPr>
        <w:sectPr w:rsidR="006818C8" w:rsidRPr="00623173" w:rsidSect="000E4902">
          <w:type w:val="continuous"/>
          <w:pgSz w:w="11907" w:h="16840" w:code="9"/>
          <w:pgMar w:top="1701" w:right="851" w:bottom="1134" w:left="851" w:header="567" w:footer="567" w:gutter="0"/>
          <w:cols w:num="2" w:space="284"/>
          <w:docGrid w:linePitch="360"/>
        </w:sectPr>
      </w:pPr>
    </w:p>
    <w:p w14:paraId="6AD82F12" w14:textId="77777777" w:rsidR="00A126E0" w:rsidRPr="00623173" w:rsidRDefault="00A126E0" w:rsidP="00EE623E">
      <w:pPr>
        <w:rPr>
          <w:rFonts w:cstheme="minorHAnsi"/>
          <w:lang w:val="en-AU"/>
        </w:rPr>
      </w:pPr>
    </w:p>
    <w:p w14:paraId="5B0D2E98" w14:textId="564331BE" w:rsidR="00EE623E" w:rsidRPr="00623173" w:rsidRDefault="00FF27AE" w:rsidP="00EE623E">
      <w:pPr>
        <w:rPr>
          <w:rFonts w:cstheme="minorHAnsi"/>
          <w:lang w:val="en-AU"/>
        </w:rPr>
      </w:pPr>
      <w:r>
        <w:rPr>
          <w:rFonts w:cstheme="minorHAnsi"/>
          <w:noProof/>
          <w:lang w:val="en-AU"/>
        </w:rPr>
        <w:pict w14:anchorId="4BA2AAA4">
          <v:shape id="_x0000_i1030" type="#_x0000_t75" alt="" style="width:311.5pt;height:1pt;mso-width-percent:0;mso-height-percent:0;mso-width-percent:0;mso-height-percent:0" o:hrpct="0" o:hralign="center" o:hr="t">
            <v:imagedata r:id="rId14" o:title="Default Line"/>
          </v:shape>
        </w:pict>
      </w:r>
    </w:p>
    <w:p w14:paraId="15E07938" w14:textId="319C7A50" w:rsidR="008E618F" w:rsidRPr="00623173" w:rsidRDefault="008E618F" w:rsidP="007A3BD2">
      <w:pPr>
        <w:jc w:val="center"/>
        <w:rPr>
          <w:rFonts w:cstheme="minorHAnsi"/>
          <w:lang w:val="en-AU"/>
        </w:rPr>
      </w:pPr>
    </w:p>
    <w:p w14:paraId="43A52580" w14:textId="77777777" w:rsidR="00EE623E" w:rsidRPr="00623173" w:rsidRDefault="00EE623E" w:rsidP="007A3BD2">
      <w:pPr>
        <w:jc w:val="center"/>
        <w:rPr>
          <w:rFonts w:cstheme="minorHAnsi"/>
          <w:lang w:val="en-AU"/>
        </w:rPr>
      </w:pPr>
    </w:p>
    <w:p w14:paraId="52FCCED0" w14:textId="436F7989" w:rsidR="00EE623E" w:rsidRPr="00623173" w:rsidRDefault="00F35130" w:rsidP="007A3BD2">
      <w:pPr>
        <w:jc w:val="center"/>
        <w:rPr>
          <w:rFonts w:cstheme="minorHAnsi"/>
          <w:lang w:val="en-AU"/>
        </w:rPr>
        <w:sectPr w:rsidR="00EE623E" w:rsidRPr="00623173" w:rsidSect="000E4902">
          <w:type w:val="continuous"/>
          <w:pgSz w:w="11907" w:h="16840" w:code="9"/>
          <w:pgMar w:top="1701" w:right="851" w:bottom="1134" w:left="851" w:header="567" w:footer="567" w:gutter="0"/>
          <w:cols w:space="708"/>
          <w:docGrid w:linePitch="360"/>
        </w:sectPr>
      </w:pPr>
      <w:r>
        <w:rPr>
          <w:noProof/>
        </w:rPr>
        <w:drawing>
          <wp:anchor distT="0" distB="0" distL="114300" distR="114300" simplePos="0" relativeHeight="251709443" behindDoc="1" locked="0" layoutInCell="1" allowOverlap="1" wp14:anchorId="2696593C" wp14:editId="23511013">
            <wp:simplePos x="0" y="0"/>
            <wp:positionH relativeFrom="page">
              <wp:posOffset>5662891</wp:posOffset>
            </wp:positionH>
            <wp:positionV relativeFrom="page">
              <wp:posOffset>8798314</wp:posOffset>
            </wp:positionV>
            <wp:extent cx="1886585" cy="1886585"/>
            <wp:effectExtent l="0" t="0" r="0" b="0"/>
            <wp:wrapNone/>
            <wp:docPr id="67282" name="Picture 6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796D183" w14:textId="20B2F854" w:rsidR="00641137" w:rsidRPr="00871EC1" w:rsidRDefault="005D6321" w:rsidP="00472057">
      <w:pPr>
        <w:pStyle w:val="Heading1"/>
        <w:rPr>
          <w:lang w:val="en-AU"/>
        </w:rPr>
      </w:pPr>
      <w:bookmarkStart w:id="342" w:name="_Toc527530595"/>
      <w:bookmarkStart w:id="343" w:name="_Toc519072129"/>
      <w:bookmarkStart w:id="344" w:name="_Toc521314335"/>
      <w:bookmarkStart w:id="345" w:name="_Toc30164260"/>
      <w:r w:rsidRPr="0069571E">
        <w:rPr>
          <w:rFonts w:ascii="Calibri" w:hAnsi="Calibri"/>
          <w:noProof/>
          <w:sz w:val="52"/>
          <w:szCs w:val="52"/>
        </w:rPr>
        <w:drawing>
          <wp:anchor distT="0" distB="0" distL="114300" distR="114300" simplePos="0" relativeHeight="251694083" behindDoc="1" locked="0" layoutInCell="1" allowOverlap="1" wp14:anchorId="4D4F0226" wp14:editId="0E362C83">
            <wp:simplePos x="0" y="0"/>
            <wp:positionH relativeFrom="page">
              <wp:posOffset>5354981</wp:posOffset>
            </wp:positionH>
            <wp:positionV relativeFrom="page">
              <wp:posOffset>8864</wp:posOffset>
            </wp:positionV>
            <wp:extent cx="2188845" cy="2188845"/>
            <wp:effectExtent l="0" t="0" r="0" b="0"/>
            <wp:wrapNone/>
            <wp:docPr id="67275" name="Picture 6727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C584E" w:rsidRPr="00871EC1">
        <w:rPr>
          <w:lang w:val="en-AU"/>
        </w:rPr>
        <w:t xml:space="preserve">Tourist </w:t>
      </w:r>
      <w:bookmarkEnd w:id="342"/>
      <w:bookmarkEnd w:id="343"/>
      <w:bookmarkEnd w:id="344"/>
      <w:r w:rsidR="00B203AD" w:rsidRPr="00871EC1">
        <w:rPr>
          <w:lang w:val="en-AU"/>
        </w:rPr>
        <w:t>Locations</w:t>
      </w:r>
      <w:bookmarkEnd w:id="345"/>
    </w:p>
    <w:p w14:paraId="7FF06128" w14:textId="77777777" w:rsidR="007C584E" w:rsidRPr="00871EC1" w:rsidRDefault="007C584E" w:rsidP="00A77183">
      <w:pPr>
        <w:pStyle w:val="Heading2"/>
        <w:rPr>
          <w:lang w:val="en-AU"/>
        </w:rPr>
        <w:sectPr w:rsidR="007C584E" w:rsidRPr="00871EC1" w:rsidSect="000E4902">
          <w:pgSz w:w="11907" w:h="16840" w:code="9"/>
          <w:pgMar w:top="1701" w:right="851" w:bottom="1134" w:left="851" w:header="567" w:footer="567" w:gutter="0"/>
          <w:cols w:space="708"/>
          <w:docGrid w:linePitch="360"/>
        </w:sectPr>
      </w:pPr>
    </w:p>
    <w:p w14:paraId="4600FDE4" w14:textId="25CB74D1" w:rsidR="003260AF" w:rsidRPr="000E0C0B" w:rsidRDefault="003260AF" w:rsidP="003260AF">
      <w:pPr>
        <w:pStyle w:val="Heading2"/>
        <w:numPr>
          <w:ilvl w:val="1"/>
          <w:numId w:val="1"/>
        </w:numPr>
        <w:ind w:left="576"/>
        <w:rPr>
          <w:lang w:val="en-AU"/>
        </w:rPr>
      </w:pPr>
      <w:bookmarkStart w:id="346" w:name="_Toc12871474"/>
      <w:bookmarkStart w:id="347" w:name="_Toc30164261"/>
      <w:bookmarkStart w:id="348" w:name="_Toc525219959"/>
      <w:bookmarkStart w:id="349" w:name="_Toc525219956"/>
      <w:r w:rsidRPr="000E0C0B">
        <w:rPr>
          <w:lang w:val="en-AU"/>
        </w:rPr>
        <w:t>Bells Beach</w:t>
      </w:r>
      <w:bookmarkEnd w:id="346"/>
      <w:bookmarkEnd w:id="347"/>
    </w:p>
    <w:p w14:paraId="2F18F17D" w14:textId="5A08DA7E" w:rsidR="003260AF" w:rsidRPr="00623173" w:rsidRDefault="003260AF" w:rsidP="003260AF">
      <w:pPr>
        <w:rPr>
          <w:rFonts w:cstheme="minorHAnsi"/>
          <w:lang w:val="en-AU"/>
        </w:rPr>
      </w:pPr>
      <w:r w:rsidRPr="00623173">
        <w:rPr>
          <w:rFonts w:cstheme="minorHAnsi"/>
          <w:lang w:val="en-AU"/>
        </w:rPr>
        <w:t>Bells Beach is a renowned surf beach located on the Great Ocean Road, near Torquay.</w:t>
      </w:r>
    </w:p>
    <w:p w14:paraId="6AF52432" w14:textId="77777777" w:rsidR="003260AF" w:rsidRPr="00623173" w:rsidRDefault="003260AF" w:rsidP="003260AF">
      <w:pPr>
        <w:rPr>
          <w:rFonts w:cstheme="minorHAnsi"/>
          <w:lang w:val="en-AU"/>
        </w:rPr>
      </w:pPr>
      <w:r w:rsidRPr="00623173">
        <w:rPr>
          <w:rFonts w:cstheme="minorHAnsi"/>
          <w:lang w:val="en-AU"/>
        </w:rPr>
        <w:t>The beach is home to the Rip Curl Pro Surfing Competition held over the Easter Break every year. The facilities available onsite include a kiosk, first aid centre, toilets, showers and parking area.</w:t>
      </w:r>
    </w:p>
    <w:p w14:paraId="597A7F8F"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609BCB95" wp14:editId="53DDF91B">
            <wp:extent cx="3148330" cy="1749287"/>
            <wp:effectExtent l="0" t="0" r="0" b="381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3160234" cy="1755901"/>
                    </a:xfrm>
                    <a:prstGeom prst="rect">
                      <a:avLst/>
                    </a:prstGeom>
                  </pic:spPr>
                </pic:pic>
              </a:graphicData>
            </a:graphic>
          </wp:inline>
        </w:drawing>
      </w:r>
    </w:p>
    <w:p w14:paraId="4B7C7248" w14:textId="28DB35DC"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69</w:t>
      </w:r>
      <w:r w:rsidRPr="000E0C0B">
        <w:rPr>
          <w:lang w:val="en-AU"/>
        </w:rPr>
        <w:fldChar w:fldCharType="end"/>
      </w:r>
      <w:r w:rsidRPr="000E0C0B">
        <w:rPr>
          <w:lang w:val="en-AU"/>
        </w:rPr>
        <w:t xml:space="preserve"> Surfer overlooking Bells Beach</w:t>
      </w:r>
      <w:r w:rsidRPr="000E0C0B">
        <w:rPr>
          <w:rStyle w:val="FootnoteReference"/>
          <w:lang w:val="en-AU"/>
        </w:rPr>
        <w:footnoteReference w:id="15"/>
      </w:r>
    </w:p>
    <w:p w14:paraId="00390C20"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05AA62D2" wp14:editId="749DB5E1">
            <wp:extent cx="3150000" cy="2329743"/>
            <wp:effectExtent l="0" t="0" r="0"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3150000" cy="2329743"/>
                    </a:xfrm>
                    <a:prstGeom prst="rect">
                      <a:avLst/>
                    </a:prstGeom>
                  </pic:spPr>
                </pic:pic>
              </a:graphicData>
            </a:graphic>
          </wp:inline>
        </w:drawing>
      </w:r>
    </w:p>
    <w:p w14:paraId="2792E48B" w14:textId="0395B4D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70</w:t>
      </w:r>
      <w:r w:rsidRPr="000E0C0B">
        <w:rPr>
          <w:lang w:val="en-AU"/>
        </w:rPr>
        <w:fldChar w:fldCharType="end"/>
      </w:r>
      <w:r w:rsidRPr="000E0C0B">
        <w:rPr>
          <w:lang w:val="en-AU"/>
        </w:rPr>
        <w:t xml:space="preserve"> Aerial imagery of Bells Beach</w:t>
      </w:r>
    </w:p>
    <w:p w14:paraId="495675D3" w14:textId="77777777" w:rsidR="003260AF" w:rsidRPr="000E0C0B" w:rsidRDefault="003260AF" w:rsidP="003260AF">
      <w:pPr>
        <w:pStyle w:val="Heading5"/>
        <w:rPr>
          <w:lang w:val="en-AU"/>
        </w:rPr>
      </w:pPr>
      <w:r w:rsidRPr="000E0C0B">
        <w:rPr>
          <w:lang w:val="en-AU"/>
        </w:rPr>
        <w:t>Fixed Broadband</w:t>
      </w:r>
    </w:p>
    <w:p w14:paraId="14F2F2E7" w14:textId="77777777" w:rsidR="003260AF" w:rsidRPr="00623173" w:rsidRDefault="003260AF" w:rsidP="003260AF">
      <w:pPr>
        <w:rPr>
          <w:rFonts w:cstheme="minorHAnsi"/>
          <w:lang w:val="en-AU"/>
        </w:rPr>
      </w:pPr>
      <w:r w:rsidRPr="00623173">
        <w:rPr>
          <w:rFonts w:cstheme="minorHAnsi"/>
          <w:lang w:val="en-AU"/>
        </w:rPr>
        <w:t>Our analysis reveals Bells Beach falls into the NBN FTTN fixed line footprint, extending from the town of Jan Juc.</w:t>
      </w:r>
    </w:p>
    <w:p w14:paraId="3DFAC4A4" w14:textId="77777777" w:rsidR="005D6321" w:rsidRDefault="005D6321" w:rsidP="003260AF">
      <w:pPr>
        <w:rPr>
          <w:rFonts w:cstheme="minorHAnsi"/>
          <w:lang w:val="en-AU"/>
        </w:rPr>
      </w:pPr>
    </w:p>
    <w:p w14:paraId="475D33D3" w14:textId="4F5654A9" w:rsidR="003260AF" w:rsidRPr="00623173" w:rsidRDefault="003260AF" w:rsidP="003260AF">
      <w:pPr>
        <w:rPr>
          <w:rFonts w:cstheme="minorHAnsi"/>
          <w:lang w:val="en-AU"/>
        </w:rPr>
      </w:pPr>
      <w:r w:rsidRPr="00623173">
        <w:rPr>
          <w:rFonts w:cstheme="minorHAnsi"/>
          <w:noProof/>
          <w:lang w:val="en-AU"/>
        </w:rPr>
        <w:drawing>
          <wp:inline distT="0" distB="0" distL="0" distR="0" wp14:anchorId="61575D4A" wp14:editId="6FA2D717">
            <wp:extent cx="3150000" cy="2375944"/>
            <wp:effectExtent l="0" t="0" r="0" b="5715"/>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3150000" cy="2375944"/>
                    </a:xfrm>
                    <a:prstGeom prst="rect">
                      <a:avLst/>
                    </a:prstGeom>
                  </pic:spPr>
                </pic:pic>
              </a:graphicData>
            </a:graphic>
          </wp:inline>
        </w:drawing>
      </w:r>
    </w:p>
    <w:p w14:paraId="5D9A106C" w14:textId="26D27F4D" w:rsidR="003260AF"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71</w:t>
      </w:r>
      <w:r w:rsidRPr="000E0C0B">
        <w:rPr>
          <w:lang w:val="en-AU"/>
        </w:rPr>
        <w:fldChar w:fldCharType="end"/>
      </w:r>
      <w:r w:rsidRPr="000E0C0B">
        <w:rPr>
          <w:lang w:val="en-AU"/>
        </w:rPr>
        <w:t xml:space="preserve"> NBN Coverage of Bells Beach (NBN Co)</w:t>
      </w:r>
    </w:p>
    <w:p w14:paraId="1AC25F46" w14:textId="77777777" w:rsidR="003260AF" w:rsidRPr="000E0C0B" w:rsidRDefault="003260AF" w:rsidP="003260AF">
      <w:pPr>
        <w:pStyle w:val="Heading5"/>
        <w:rPr>
          <w:lang w:val="en-AU"/>
        </w:rPr>
      </w:pPr>
      <w:r w:rsidRPr="000E0C0B">
        <w:rPr>
          <w:lang w:val="en-AU"/>
        </w:rPr>
        <w:t>Mobile Coverage</w:t>
      </w:r>
    </w:p>
    <w:p w14:paraId="2DCDB88D" w14:textId="77777777" w:rsidR="003260AF" w:rsidRPr="00623173" w:rsidRDefault="003260AF" w:rsidP="003260AF">
      <w:pPr>
        <w:rPr>
          <w:rFonts w:cstheme="minorHAnsi"/>
          <w:lang w:val="en-AU"/>
        </w:rPr>
      </w:pPr>
      <w:r w:rsidRPr="00623173">
        <w:rPr>
          <w:rFonts w:cstheme="minorHAnsi"/>
          <w:lang w:val="en-AU"/>
        </w:rPr>
        <w:t>Based on public coverage maps:</w:t>
      </w:r>
    </w:p>
    <w:p w14:paraId="482DD4EF" w14:textId="77777777" w:rsidR="003260AF" w:rsidRPr="000E0C0B" w:rsidRDefault="003260AF" w:rsidP="00A325A9">
      <w:pPr>
        <w:pStyle w:val="Bulletedlist"/>
        <w:numPr>
          <w:ilvl w:val="0"/>
          <w:numId w:val="2"/>
        </w:numPr>
        <w:ind w:left="927"/>
        <w:rPr>
          <w:lang w:val="en-AU"/>
        </w:rPr>
      </w:pPr>
      <w:bookmarkStart w:id="350" w:name="_Hlk3897851"/>
      <w:r w:rsidRPr="000E0C0B">
        <w:rPr>
          <w:lang w:val="en-AU"/>
        </w:rPr>
        <w:t>Telstra shows partial 4GX outdoor handheld device coverage (with a typical download speed of 2-75 Mbps) of the beach. During 2017, the Commonwealth Mobile Black Spots Program and Telstra announced an agreement to construct a 4G small cell at Bells Beach. This cell is expected to come online during 2019.</w:t>
      </w:r>
    </w:p>
    <w:bookmarkEnd w:id="350"/>
    <w:p w14:paraId="214EBB41"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beach</w:t>
      </w:r>
    </w:p>
    <w:p w14:paraId="64726BB3"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w:t>
      </w:r>
      <w:r w:rsidRPr="00AC3971">
        <w:rPr>
          <w:lang w:val="en-AU"/>
        </w:rPr>
        <w:t xml:space="preserve">4G </w:t>
      </w:r>
      <w:r w:rsidRPr="00527448">
        <w:rPr>
          <w:lang w:val="en-AU"/>
        </w:rPr>
        <w:t>indoor</w:t>
      </w:r>
      <w:r w:rsidRPr="00AC3971">
        <w:rPr>
          <w:lang w:val="en-AU"/>
        </w:rPr>
        <w:t xml:space="preserve"> </w:t>
      </w:r>
      <w:r w:rsidRPr="000E0C0B">
        <w:rPr>
          <w:lang w:val="en-AU"/>
        </w:rPr>
        <w:t>coverage of the beach.</w:t>
      </w:r>
    </w:p>
    <w:p w14:paraId="149AAFFC" w14:textId="77777777" w:rsidR="003260AF" w:rsidRPr="00623173" w:rsidRDefault="003260AF" w:rsidP="003260AF">
      <w:pPr>
        <w:rPr>
          <w:rFonts w:cstheme="minorHAnsi"/>
          <w:lang w:val="en-AU"/>
        </w:rPr>
      </w:pPr>
      <w:r w:rsidRPr="00623173">
        <w:rPr>
          <w:rFonts w:cstheme="minorHAnsi"/>
          <w:lang w:val="en-AU"/>
        </w:rPr>
        <w:t xml:space="preserve">In summary, there appears to be 4G coverage of the beach from two of the three mobile network operators with partial coverage from the third (coverage planned for 2019). </w:t>
      </w:r>
    </w:p>
    <w:p w14:paraId="0D5E16FD"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5228D2F" wp14:editId="298F196B">
            <wp:extent cx="3150000" cy="2369722"/>
            <wp:effectExtent l="0" t="0" r="0" b="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3150000" cy="2369722"/>
                    </a:xfrm>
                    <a:prstGeom prst="rect">
                      <a:avLst/>
                    </a:prstGeom>
                  </pic:spPr>
                </pic:pic>
              </a:graphicData>
            </a:graphic>
          </wp:inline>
        </w:drawing>
      </w:r>
    </w:p>
    <w:p w14:paraId="6DA4A37A" w14:textId="2E085E2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72</w:t>
      </w:r>
      <w:r w:rsidRPr="000E0C0B">
        <w:rPr>
          <w:lang w:val="en-AU"/>
        </w:rPr>
        <w:fldChar w:fldCharType="end"/>
      </w:r>
      <w:r w:rsidRPr="000E0C0B">
        <w:rPr>
          <w:lang w:val="en-AU"/>
        </w:rPr>
        <w:t xml:space="preserve"> Telstra </w:t>
      </w:r>
      <w:r>
        <w:rPr>
          <w:lang w:val="en-AU"/>
        </w:rPr>
        <w:t xml:space="preserve">mobile </w:t>
      </w:r>
      <w:r w:rsidRPr="000E0C0B">
        <w:rPr>
          <w:lang w:val="en-AU"/>
        </w:rPr>
        <w:t xml:space="preserve">coverage of Bells Beach  </w:t>
      </w:r>
    </w:p>
    <w:p w14:paraId="602068AB"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71CEF370" wp14:editId="2B5DFA2A">
            <wp:extent cx="3150000" cy="1981396"/>
            <wp:effectExtent l="0" t="0" r="0"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3150000" cy="1981396"/>
                    </a:xfrm>
                    <a:prstGeom prst="rect">
                      <a:avLst/>
                    </a:prstGeom>
                  </pic:spPr>
                </pic:pic>
              </a:graphicData>
            </a:graphic>
          </wp:inline>
        </w:drawing>
      </w:r>
    </w:p>
    <w:p w14:paraId="565C50F2" w14:textId="13F9324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73</w:t>
      </w:r>
      <w:r w:rsidRPr="000E0C0B">
        <w:rPr>
          <w:lang w:val="en-AU"/>
        </w:rPr>
        <w:fldChar w:fldCharType="end"/>
      </w:r>
      <w:r w:rsidRPr="000E0C0B">
        <w:rPr>
          <w:lang w:val="en-AU"/>
        </w:rPr>
        <w:t xml:space="preserve"> Optus </w:t>
      </w:r>
      <w:r>
        <w:rPr>
          <w:lang w:val="en-AU"/>
        </w:rPr>
        <w:t xml:space="preserve">mobile </w:t>
      </w:r>
      <w:r w:rsidRPr="000E0C0B">
        <w:rPr>
          <w:lang w:val="en-AU"/>
        </w:rPr>
        <w:t xml:space="preserve">coverage of Bells Beach  </w:t>
      </w:r>
    </w:p>
    <w:p w14:paraId="2E9A322D"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4F52D514" wp14:editId="37C54678">
            <wp:extent cx="3150000" cy="1786379"/>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3150000" cy="1786379"/>
                    </a:xfrm>
                    <a:prstGeom prst="rect">
                      <a:avLst/>
                    </a:prstGeom>
                  </pic:spPr>
                </pic:pic>
              </a:graphicData>
            </a:graphic>
          </wp:inline>
        </w:drawing>
      </w:r>
    </w:p>
    <w:p w14:paraId="6C83AF27" w14:textId="4F5BDDC8"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74</w:t>
      </w:r>
      <w:r w:rsidRPr="000E0C0B">
        <w:rPr>
          <w:lang w:val="en-AU"/>
        </w:rPr>
        <w:fldChar w:fldCharType="end"/>
      </w:r>
      <w:r w:rsidRPr="000E0C0B">
        <w:rPr>
          <w:lang w:val="en-AU"/>
        </w:rPr>
        <w:t xml:space="preserve"> Vodafone </w:t>
      </w:r>
      <w:r>
        <w:rPr>
          <w:lang w:val="en-AU"/>
        </w:rPr>
        <w:t xml:space="preserve">mobile </w:t>
      </w:r>
      <w:r w:rsidRPr="000E0C0B">
        <w:rPr>
          <w:lang w:val="en-AU"/>
        </w:rPr>
        <w:t xml:space="preserve">coverage of Bells Beach  </w:t>
      </w:r>
    </w:p>
    <w:p w14:paraId="12E35DF6" w14:textId="77777777" w:rsidR="003260AF" w:rsidRPr="000E0C0B" w:rsidRDefault="003260AF" w:rsidP="003260AF">
      <w:pPr>
        <w:pStyle w:val="Heading2"/>
        <w:numPr>
          <w:ilvl w:val="1"/>
          <w:numId w:val="1"/>
        </w:numPr>
        <w:ind w:left="576"/>
        <w:rPr>
          <w:lang w:val="en-AU"/>
        </w:rPr>
      </w:pPr>
      <w:bookmarkStart w:id="351" w:name="_Toc12871475"/>
      <w:bookmarkStart w:id="352" w:name="_Toc30164262"/>
      <w:r w:rsidRPr="000E0C0B">
        <w:rPr>
          <w:lang w:val="en-AU"/>
        </w:rPr>
        <w:t>Johanna Beach</w:t>
      </w:r>
      <w:bookmarkEnd w:id="351"/>
      <w:bookmarkEnd w:id="352"/>
    </w:p>
    <w:p w14:paraId="37986455" w14:textId="77777777" w:rsidR="003260AF" w:rsidRPr="00623173" w:rsidRDefault="003260AF" w:rsidP="003260AF">
      <w:pPr>
        <w:keepNext/>
        <w:rPr>
          <w:rFonts w:cstheme="minorHAnsi"/>
          <w:noProof/>
          <w:lang w:val="en-AU"/>
        </w:rPr>
      </w:pPr>
      <w:r w:rsidRPr="00623173">
        <w:rPr>
          <w:rFonts w:cstheme="minorHAnsi"/>
          <w:noProof/>
          <w:lang w:val="en-AU"/>
        </w:rPr>
        <w:t xml:space="preserve">Johanna Beach is a popular surfing spot located in Great Otway National Park. The Great Ocean Road provides access to the beach and the camping ground situated behind the sand dunes of the beach. </w:t>
      </w:r>
    </w:p>
    <w:p w14:paraId="6C4DF308" w14:textId="77777777" w:rsidR="003260AF" w:rsidRPr="00623173" w:rsidRDefault="003260AF" w:rsidP="003260AF">
      <w:pPr>
        <w:rPr>
          <w:rFonts w:cstheme="minorHAnsi"/>
          <w:noProof/>
          <w:lang w:val="en-AU"/>
        </w:rPr>
      </w:pPr>
      <w:r w:rsidRPr="00623173">
        <w:rPr>
          <w:rFonts w:cstheme="minorHAnsi"/>
          <w:noProof/>
          <w:lang w:val="en-AU"/>
        </w:rPr>
        <w:t>There are 25 unpowered campsites available to book throughout the year. Non-flush toilets are available and visitors are advised to supply their own water as no drinking water is available on site.</w:t>
      </w:r>
    </w:p>
    <w:p w14:paraId="0571782A"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262D3A25" wp14:editId="301C5B09">
            <wp:extent cx="3141342" cy="1963973"/>
            <wp:effectExtent l="0" t="0" r="2540"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3204456" cy="2003432"/>
                    </a:xfrm>
                    <a:prstGeom prst="rect">
                      <a:avLst/>
                    </a:prstGeom>
                  </pic:spPr>
                </pic:pic>
              </a:graphicData>
            </a:graphic>
          </wp:inline>
        </w:drawing>
      </w:r>
      <w:r w:rsidRPr="00623173">
        <w:rPr>
          <w:rFonts w:cstheme="minorHAnsi"/>
          <w:lang w:val="en-AU"/>
        </w:rPr>
        <w:t xml:space="preserve"> </w:t>
      </w:r>
    </w:p>
    <w:p w14:paraId="6D1B9947" w14:textId="12848BAF" w:rsidR="003260AF" w:rsidRPr="00623173" w:rsidRDefault="003260AF" w:rsidP="003260AF">
      <w:pPr>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75</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Aerial imagery of Johanna Beach</w:t>
      </w:r>
    </w:p>
    <w:p w14:paraId="56D43792" w14:textId="77777777" w:rsidR="003260AF" w:rsidRPr="000E0C0B" w:rsidRDefault="003260AF" w:rsidP="003260AF">
      <w:pPr>
        <w:pStyle w:val="Heading5"/>
        <w:rPr>
          <w:lang w:val="en-AU"/>
        </w:rPr>
      </w:pPr>
      <w:r w:rsidRPr="000E0C0B">
        <w:rPr>
          <w:lang w:val="en-AU"/>
        </w:rPr>
        <w:t>Fixed Broadband</w:t>
      </w:r>
    </w:p>
    <w:p w14:paraId="2664C2C5" w14:textId="77777777" w:rsidR="003260AF" w:rsidRPr="00623173" w:rsidRDefault="003260AF" w:rsidP="003260AF">
      <w:pPr>
        <w:rPr>
          <w:rFonts w:cstheme="minorHAnsi"/>
          <w:lang w:val="en-AU"/>
        </w:rPr>
      </w:pPr>
      <w:r w:rsidRPr="00623173">
        <w:rPr>
          <w:rFonts w:cstheme="minorHAnsi"/>
          <w:lang w:val="en-AU"/>
        </w:rPr>
        <w:t>Our analysis reveals that Johanna Beach falls within the NBN satellite footprint.</w:t>
      </w:r>
    </w:p>
    <w:p w14:paraId="0290B42C"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4ADD2795" wp14:editId="21446BA1">
            <wp:extent cx="3150000" cy="231383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3150000" cy="2313837"/>
                    </a:xfrm>
                    <a:prstGeom prst="rect">
                      <a:avLst/>
                    </a:prstGeom>
                  </pic:spPr>
                </pic:pic>
              </a:graphicData>
            </a:graphic>
          </wp:inline>
        </w:drawing>
      </w:r>
    </w:p>
    <w:p w14:paraId="045C9CBB" w14:textId="3E8F594A"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76</w:t>
      </w:r>
      <w:r w:rsidRPr="000E0C0B">
        <w:rPr>
          <w:lang w:val="en-AU"/>
        </w:rPr>
        <w:fldChar w:fldCharType="end"/>
      </w:r>
      <w:r w:rsidRPr="000E0C0B">
        <w:rPr>
          <w:lang w:val="en-AU"/>
        </w:rPr>
        <w:t xml:space="preserve"> NBN Coverage of Johanna Beach (NBN Co)</w:t>
      </w:r>
    </w:p>
    <w:p w14:paraId="6FF573DF" w14:textId="77777777" w:rsidR="003260AF" w:rsidRPr="000E0C0B" w:rsidRDefault="003260AF" w:rsidP="003260AF">
      <w:pPr>
        <w:pStyle w:val="Heading5"/>
        <w:rPr>
          <w:lang w:val="en-AU"/>
        </w:rPr>
      </w:pPr>
      <w:r w:rsidRPr="000E0C0B">
        <w:rPr>
          <w:lang w:val="en-AU"/>
        </w:rPr>
        <w:t>Mobile Coverage</w:t>
      </w:r>
    </w:p>
    <w:p w14:paraId="366B1CDA" w14:textId="77777777" w:rsidR="003260AF" w:rsidRPr="00623173" w:rsidRDefault="003260AF" w:rsidP="003260AF">
      <w:pPr>
        <w:rPr>
          <w:rFonts w:cstheme="minorHAnsi"/>
          <w:lang w:val="en-AU"/>
        </w:rPr>
      </w:pPr>
      <w:r w:rsidRPr="00623173">
        <w:rPr>
          <w:rFonts w:cstheme="minorHAnsi"/>
          <w:lang w:val="en-AU"/>
        </w:rPr>
        <w:t>Based on public coverage maps:</w:t>
      </w:r>
    </w:p>
    <w:p w14:paraId="463EA2A6"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(with a typical download speed of 2-75 Mbps) and 3G device coverage of the beach</w:t>
      </w:r>
    </w:p>
    <w:p w14:paraId="6BF290C5"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beach</w:t>
      </w:r>
    </w:p>
    <w:p w14:paraId="53A8C6EF"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w:t>
      </w:r>
      <w:r w:rsidRPr="00AC3971">
        <w:rPr>
          <w:lang w:val="en-AU"/>
        </w:rPr>
        <w:t xml:space="preserve">no </w:t>
      </w:r>
      <w:r w:rsidRPr="000E0C0B">
        <w:rPr>
          <w:lang w:val="en-AU"/>
        </w:rPr>
        <w:t>coverage of the beach.</w:t>
      </w:r>
    </w:p>
    <w:p w14:paraId="0CE491EC" w14:textId="77777777" w:rsidR="003260AF" w:rsidRPr="00623173" w:rsidRDefault="003260AF" w:rsidP="003260AF">
      <w:pPr>
        <w:rPr>
          <w:rFonts w:cstheme="minorHAnsi"/>
          <w:lang w:val="en-AU"/>
        </w:rPr>
      </w:pPr>
      <w:r w:rsidRPr="00623173">
        <w:rPr>
          <w:rFonts w:cstheme="minorHAnsi"/>
          <w:lang w:val="en-AU"/>
        </w:rPr>
        <w:t xml:space="preserve">In summary, there appears to be coverage of the beach from two of the three mobile network operators. </w:t>
      </w:r>
    </w:p>
    <w:p w14:paraId="37BECF12"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8E1B390" wp14:editId="65B27E5E">
            <wp:extent cx="3150000" cy="2550144"/>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3150000" cy="2550144"/>
                    </a:xfrm>
                    <a:prstGeom prst="rect">
                      <a:avLst/>
                    </a:prstGeom>
                  </pic:spPr>
                </pic:pic>
              </a:graphicData>
            </a:graphic>
          </wp:inline>
        </w:drawing>
      </w:r>
    </w:p>
    <w:p w14:paraId="2E1AB231" w14:textId="780A6ED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77</w:t>
      </w:r>
      <w:r w:rsidRPr="000E0C0B">
        <w:rPr>
          <w:lang w:val="en-AU"/>
        </w:rPr>
        <w:fldChar w:fldCharType="end"/>
      </w:r>
      <w:r w:rsidRPr="000E0C0B">
        <w:rPr>
          <w:lang w:val="en-AU"/>
        </w:rPr>
        <w:t xml:space="preserve"> Telstra </w:t>
      </w:r>
      <w:r>
        <w:rPr>
          <w:lang w:val="en-AU"/>
        </w:rPr>
        <w:t xml:space="preserve">mobile </w:t>
      </w:r>
      <w:r w:rsidRPr="000E0C0B">
        <w:rPr>
          <w:lang w:val="en-AU"/>
        </w:rPr>
        <w:t xml:space="preserve">coverage of Johanna Beach  </w:t>
      </w:r>
    </w:p>
    <w:p w14:paraId="5132D4AC"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0BA6BAF0" wp14:editId="165E340D">
            <wp:extent cx="3150000" cy="1971889"/>
            <wp:effectExtent l="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3150000" cy="1971889"/>
                    </a:xfrm>
                    <a:prstGeom prst="rect">
                      <a:avLst/>
                    </a:prstGeom>
                  </pic:spPr>
                </pic:pic>
              </a:graphicData>
            </a:graphic>
          </wp:inline>
        </w:drawing>
      </w:r>
    </w:p>
    <w:p w14:paraId="2615A047" w14:textId="52BACFC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78</w:t>
      </w:r>
      <w:r w:rsidRPr="000E0C0B">
        <w:rPr>
          <w:lang w:val="en-AU"/>
        </w:rPr>
        <w:fldChar w:fldCharType="end"/>
      </w:r>
      <w:r w:rsidRPr="000E0C0B">
        <w:rPr>
          <w:lang w:val="en-AU"/>
        </w:rPr>
        <w:t xml:space="preserve"> Optus </w:t>
      </w:r>
      <w:r>
        <w:rPr>
          <w:lang w:val="en-AU"/>
        </w:rPr>
        <w:t xml:space="preserve">mobile </w:t>
      </w:r>
      <w:r w:rsidRPr="000E0C0B">
        <w:rPr>
          <w:lang w:val="en-AU"/>
        </w:rPr>
        <w:t>coverage of Johanna Beach</w:t>
      </w:r>
    </w:p>
    <w:p w14:paraId="26B29CCF"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6FF864E" wp14:editId="03D01EEE">
            <wp:extent cx="3150000" cy="1835922"/>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a:ext>
                      </a:extLst>
                    </a:blip>
                    <a:stretch>
                      <a:fillRect/>
                    </a:stretch>
                  </pic:blipFill>
                  <pic:spPr>
                    <a:xfrm>
                      <a:off x="0" y="0"/>
                      <a:ext cx="3150000" cy="1835922"/>
                    </a:xfrm>
                    <a:prstGeom prst="rect">
                      <a:avLst/>
                    </a:prstGeom>
                  </pic:spPr>
                </pic:pic>
              </a:graphicData>
            </a:graphic>
          </wp:inline>
        </w:drawing>
      </w:r>
    </w:p>
    <w:p w14:paraId="2D3682F3" w14:textId="2AD74975"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79</w:t>
      </w:r>
      <w:r w:rsidRPr="000E0C0B">
        <w:rPr>
          <w:lang w:val="en-AU"/>
        </w:rPr>
        <w:fldChar w:fldCharType="end"/>
      </w:r>
      <w:r w:rsidRPr="000E0C0B">
        <w:rPr>
          <w:lang w:val="en-AU"/>
        </w:rPr>
        <w:t xml:space="preserve"> Vodafone </w:t>
      </w:r>
      <w:r>
        <w:rPr>
          <w:lang w:val="en-AU"/>
        </w:rPr>
        <w:t xml:space="preserve">mobile </w:t>
      </w:r>
      <w:r w:rsidRPr="000E0C0B">
        <w:rPr>
          <w:lang w:val="en-AU"/>
        </w:rPr>
        <w:t>coverage of Johanna Beach</w:t>
      </w:r>
    </w:p>
    <w:p w14:paraId="1F4A5E46" w14:textId="77777777" w:rsidR="003260AF" w:rsidRPr="000E0C0B" w:rsidRDefault="003260AF" w:rsidP="003260AF">
      <w:pPr>
        <w:pStyle w:val="Heading2"/>
        <w:numPr>
          <w:ilvl w:val="1"/>
          <w:numId w:val="1"/>
        </w:numPr>
        <w:ind w:left="576"/>
        <w:rPr>
          <w:lang w:val="en-AU"/>
        </w:rPr>
      </w:pPr>
      <w:bookmarkStart w:id="353" w:name="_Toc12871476"/>
      <w:bookmarkStart w:id="354" w:name="_Toc30164263"/>
      <w:r w:rsidRPr="000E0C0B">
        <w:rPr>
          <w:lang w:val="en-AU"/>
        </w:rPr>
        <w:t>The Blues Train Queenscliff</w:t>
      </w:r>
      <w:bookmarkEnd w:id="353"/>
      <w:bookmarkEnd w:id="354"/>
    </w:p>
    <w:p w14:paraId="030F6D8A" w14:textId="77777777" w:rsidR="003260AF" w:rsidRPr="00623173" w:rsidRDefault="003260AF" w:rsidP="003260AF">
      <w:pPr>
        <w:keepNext/>
        <w:rPr>
          <w:rFonts w:cstheme="minorHAnsi"/>
          <w:noProof/>
          <w:lang w:val="en-AU"/>
        </w:rPr>
      </w:pPr>
      <w:r w:rsidRPr="00623173">
        <w:rPr>
          <w:rFonts w:cstheme="minorHAnsi"/>
          <w:noProof/>
          <w:lang w:val="en-AU"/>
        </w:rPr>
        <w:t xml:space="preserve">The Blues Train is a unique music experience that rides along the Bellarine Railway. The shows takes place every Saturday night. </w:t>
      </w:r>
    </w:p>
    <w:p w14:paraId="01E9ECE7" w14:textId="77777777" w:rsidR="003260AF" w:rsidRPr="00623173" w:rsidRDefault="003260AF" w:rsidP="003260AF">
      <w:pPr>
        <w:rPr>
          <w:rFonts w:cstheme="minorHAnsi"/>
          <w:noProof/>
          <w:lang w:val="en-AU"/>
        </w:rPr>
      </w:pPr>
      <w:r w:rsidRPr="00623173">
        <w:rPr>
          <w:rFonts w:cstheme="minorHAnsi"/>
          <w:noProof/>
          <w:lang w:val="en-AU"/>
        </w:rPr>
        <w:t>The musical journey begins and ends in Queenscliff with intervals at Suma Park platform and Drysdale Station. The night includes four musical performances of 30 minutes each on four different carriages. Patrons change carriages at each interval to ensure all acts are seen on the night.</w:t>
      </w:r>
    </w:p>
    <w:p w14:paraId="0631FC04" w14:textId="00CE8114" w:rsidR="003260AF" w:rsidRPr="00623173" w:rsidRDefault="003260AF" w:rsidP="003260AF">
      <w:pPr>
        <w:keepNext/>
        <w:rPr>
          <w:rFonts w:cstheme="minorHAnsi"/>
          <w:i/>
          <w:iCs/>
          <w:color w:val="44546A"/>
          <w:sz w:val="18"/>
          <w:szCs w:val="18"/>
          <w:lang w:val="en-AU"/>
        </w:rPr>
      </w:pPr>
      <w:r w:rsidRPr="00623173">
        <w:rPr>
          <w:rFonts w:cstheme="minorHAnsi"/>
          <w:noProof/>
          <w:lang w:val="en-AU"/>
        </w:rPr>
        <w:drawing>
          <wp:inline distT="0" distB="0" distL="0" distR="0" wp14:anchorId="623F339A" wp14:editId="2DAB7C0E">
            <wp:extent cx="3134099" cy="1971924"/>
            <wp:effectExtent l="0" t="0" r="0" b="9525"/>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3193782" cy="2009476"/>
                    </a:xfrm>
                    <a:prstGeom prst="rect">
                      <a:avLst/>
                    </a:prstGeom>
                  </pic:spPr>
                </pic:pic>
              </a:graphicData>
            </a:graphic>
          </wp:inline>
        </w:drawing>
      </w: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80</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Patrons on the Blues Train Queenscliff</w:t>
      </w:r>
      <w:r w:rsidRPr="00623173">
        <w:rPr>
          <w:rFonts w:cstheme="minorHAnsi"/>
        </w:rPr>
        <w:footnoteReference w:id="16"/>
      </w:r>
    </w:p>
    <w:p w14:paraId="469DE25D" w14:textId="77777777" w:rsidR="003260AF" w:rsidRPr="00623173" w:rsidRDefault="003260AF" w:rsidP="003260AF">
      <w:pPr>
        <w:keepNext/>
        <w:rPr>
          <w:rFonts w:cstheme="minorHAnsi"/>
          <w:i/>
          <w:iCs/>
          <w:color w:val="44546A"/>
          <w:sz w:val="18"/>
          <w:szCs w:val="18"/>
          <w:lang w:val="en-AU"/>
        </w:rPr>
      </w:pPr>
      <w:r w:rsidRPr="00623173">
        <w:rPr>
          <w:rFonts w:cstheme="minorHAnsi"/>
          <w:noProof/>
          <w:lang w:val="en-AU"/>
        </w:rPr>
        <w:drawing>
          <wp:inline distT="0" distB="0" distL="0" distR="0" wp14:anchorId="26C2E826" wp14:editId="1E50C316">
            <wp:extent cx="3150000" cy="2463801"/>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3150000" cy="2463801"/>
                    </a:xfrm>
                    <a:prstGeom prst="rect">
                      <a:avLst/>
                    </a:prstGeom>
                  </pic:spPr>
                </pic:pic>
              </a:graphicData>
            </a:graphic>
          </wp:inline>
        </w:drawing>
      </w:r>
    </w:p>
    <w:p w14:paraId="3201F5D9" w14:textId="638578E4" w:rsidR="003260AF" w:rsidRPr="00623173" w:rsidRDefault="003260AF" w:rsidP="003260AF">
      <w:pPr>
        <w:keepNext/>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81</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Aerial imagery of the Blues Train Queenscliff route</w:t>
      </w:r>
    </w:p>
    <w:p w14:paraId="10414D51" w14:textId="77777777" w:rsidR="003260AF" w:rsidRPr="000E0C0B" w:rsidRDefault="003260AF" w:rsidP="003260AF">
      <w:pPr>
        <w:pStyle w:val="Heading5"/>
        <w:rPr>
          <w:lang w:val="en-AU"/>
        </w:rPr>
      </w:pPr>
      <w:r w:rsidRPr="000E0C0B">
        <w:rPr>
          <w:lang w:val="en-AU"/>
        </w:rPr>
        <w:t>Fixed Broadband</w:t>
      </w:r>
    </w:p>
    <w:p w14:paraId="343FDAD8" w14:textId="77777777" w:rsidR="003260AF" w:rsidRPr="00623173" w:rsidRDefault="003260AF" w:rsidP="003260AF">
      <w:pPr>
        <w:rPr>
          <w:rFonts w:cstheme="minorHAnsi"/>
          <w:lang w:val="en-AU"/>
        </w:rPr>
      </w:pPr>
      <w:r w:rsidRPr="00623173">
        <w:rPr>
          <w:rFonts w:cstheme="minorHAnsi"/>
          <w:lang w:val="en-AU"/>
        </w:rPr>
        <w:t>Our analysis reveals Queenscliff and Drysdale is predominately serviced by NBN FTTN within the fixed line footprint. Suma Park platform is serviced by NBN satellite.</w:t>
      </w:r>
    </w:p>
    <w:p w14:paraId="10BB4FB6"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1B58EF32" wp14:editId="3DDD2097">
            <wp:extent cx="3150000" cy="2088892"/>
            <wp:effectExtent l="0" t="0" r="0" b="6985"/>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3150000" cy="2088892"/>
                    </a:xfrm>
                    <a:prstGeom prst="rect">
                      <a:avLst/>
                    </a:prstGeom>
                  </pic:spPr>
                </pic:pic>
              </a:graphicData>
            </a:graphic>
          </wp:inline>
        </w:drawing>
      </w:r>
    </w:p>
    <w:p w14:paraId="7CEDB847" w14:textId="744A0826" w:rsidR="003260AF" w:rsidRPr="00623173" w:rsidRDefault="003260AF" w:rsidP="003260AF">
      <w:pPr>
        <w:keepNext/>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82</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NBN Coverage of Queenscliff, Suma Park and Drysdale (NBN Co)</w:t>
      </w:r>
    </w:p>
    <w:p w14:paraId="46C380B7" w14:textId="77777777" w:rsidR="003260AF" w:rsidRPr="000E0C0B" w:rsidRDefault="003260AF" w:rsidP="003260AF">
      <w:pPr>
        <w:pStyle w:val="Heading5"/>
        <w:rPr>
          <w:lang w:val="en-AU"/>
        </w:rPr>
      </w:pPr>
      <w:r w:rsidRPr="000E0C0B">
        <w:rPr>
          <w:lang w:val="en-AU"/>
        </w:rPr>
        <w:t>Mobile Coverage</w:t>
      </w:r>
    </w:p>
    <w:p w14:paraId="552DCF4F" w14:textId="77777777" w:rsidR="003260AF" w:rsidRPr="00623173" w:rsidRDefault="003260AF" w:rsidP="003260AF">
      <w:pPr>
        <w:rPr>
          <w:rFonts w:cstheme="minorHAnsi"/>
          <w:lang w:val="en-AU"/>
        </w:rPr>
      </w:pPr>
      <w:r w:rsidRPr="00623173">
        <w:rPr>
          <w:rFonts w:cstheme="minorHAnsi"/>
          <w:lang w:val="en-AU"/>
        </w:rPr>
        <w:t>Based on public coverage maps:</w:t>
      </w:r>
    </w:p>
    <w:p w14:paraId="5976F9F1"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rail journey</w:t>
      </w:r>
    </w:p>
    <w:p w14:paraId="445F7023"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rail journey</w:t>
      </w:r>
    </w:p>
    <w:p w14:paraId="1C5DC389"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lang w:val="en-AU"/>
        </w:rPr>
        <w:t xml:space="preserve"> and 4G </w:t>
      </w:r>
      <w:r w:rsidRPr="00527448">
        <w:rPr>
          <w:lang w:val="en-AU"/>
        </w:rPr>
        <w:t>outdoor</w:t>
      </w:r>
      <w:r w:rsidRPr="000E0C0B">
        <w:rPr>
          <w:lang w:val="en-AU"/>
        </w:rPr>
        <w:t xml:space="preserve"> coverage of the rail journey.</w:t>
      </w:r>
    </w:p>
    <w:p w14:paraId="542329EC" w14:textId="77777777" w:rsidR="003260AF" w:rsidRPr="00623173" w:rsidRDefault="003260AF" w:rsidP="003260AF">
      <w:pPr>
        <w:rPr>
          <w:rFonts w:cstheme="minorHAnsi"/>
          <w:lang w:val="en-AU"/>
        </w:rPr>
      </w:pPr>
      <w:r w:rsidRPr="00623173">
        <w:rPr>
          <w:rFonts w:cstheme="minorHAnsi"/>
          <w:lang w:val="en-AU"/>
        </w:rPr>
        <w:t xml:space="preserve">In summary, there appears to be 4G coverage of the rail journey from the three mobile network operators. </w:t>
      </w:r>
    </w:p>
    <w:p w14:paraId="640C23B1"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67380902" wp14:editId="6BBE8EDB">
            <wp:extent cx="3150000" cy="2550144"/>
            <wp:effectExtent l="0" t="0" r="0" b="3175"/>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3150000" cy="2550144"/>
                    </a:xfrm>
                    <a:prstGeom prst="rect">
                      <a:avLst/>
                    </a:prstGeom>
                  </pic:spPr>
                </pic:pic>
              </a:graphicData>
            </a:graphic>
          </wp:inline>
        </w:drawing>
      </w:r>
    </w:p>
    <w:p w14:paraId="40C218CA" w14:textId="053B8891"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83</w:t>
      </w:r>
      <w:r w:rsidRPr="000E0C0B">
        <w:rPr>
          <w:lang w:val="en-AU"/>
        </w:rPr>
        <w:fldChar w:fldCharType="end"/>
      </w:r>
      <w:r w:rsidRPr="000E0C0B">
        <w:rPr>
          <w:lang w:val="en-AU"/>
        </w:rPr>
        <w:t xml:space="preserve"> Telstra </w:t>
      </w:r>
      <w:r>
        <w:rPr>
          <w:lang w:val="en-AU"/>
        </w:rPr>
        <w:t xml:space="preserve">mobile </w:t>
      </w:r>
      <w:r w:rsidRPr="000E0C0B">
        <w:rPr>
          <w:lang w:val="en-AU"/>
        </w:rPr>
        <w:t>coverage of Blues Train Queenscliff</w:t>
      </w:r>
    </w:p>
    <w:p w14:paraId="713DCEE7"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087B4E70" wp14:editId="7D7CE14C">
            <wp:extent cx="3149600" cy="1972127"/>
            <wp:effectExtent l="0" t="0" r="0" b="9525"/>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3150000" cy="1972377"/>
                    </a:xfrm>
                    <a:prstGeom prst="rect">
                      <a:avLst/>
                    </a:prstGeom>
                    <a:ln>
                      <a:noFill/>
                    </a:ln>
                    <a:extLst>
                      <a:ext uri="{53640926-AAD7-44D8-BBD7-CCE9431645EC}">
                        <a14:shadowObscured xmlns:a14="http://schemas.microsoft.com/office/drawing/2010/main"/>
                      </a:ext>
                    </a:extLst>
                  </pic:spPr>
                </pic:pic>
              </a:graphicData>
            </a:graphic>
          </wp:inline>
        </w:drawing>
      </w:r>
    </w:p>
    <w:p w14:paraId="6B3765BB" w14:textId="27EFEB4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84</w:t>
      </w:r>
      <w:r w:rsidRPr="000E0C0B">
        <w:rPr>
          <w:lang w:val="en-AU"/>
        </w:rPr>
        <w:fldChar w:fldCharType="end"/>
      </w:r>
      <w:r w:rsidRPr="000E0C0B">
        <w:rPr>
          <w:lang w:val="en-AU"/>
        </w:rPr>
        <w:t xml:space="preserve"> Optus </w:t>
      </w:r>
      <w:r>
        <w:rPr>
          <w:lang w:val="en-AU"/>
        </w:rPr>
        <w:t xml:space="preserve">mobile </w:t>
      </w:r>
      <w:r w:rsidRPr="000E0C0B">
        <w:rPr>
          <w:lang w:val="en-AU"/>
        </w:rPr>
        <w:t>coverage of Blues Train Queenscliff</w:t>
      </w:r>
    </w:p>
    <w:p w14:paraId="4746B3D7"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ADC0CCE" wp14:editId="26E41FC4">
            <wp:extent cx="3150000" cy="1838952"/>
            <wp:effectExtent l="0" t="0" r="0" b="9525"/>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3150000" cy="1838952"/>
                    </a:xfrm>
                    <a:prstGeom prst="rect">
                      <a:avLst/>
                    </a:prstGeom>
                  </pic:spPr>
                </pic:pic>
              </a:graphicData>
            </a:graphic>
          </wp:inline>
        </w:drawing>
      </w:r>
    </w:p>
    <w:p w14:paraId="7E6E1126" w14:textId="104D234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85</w:t>
      </w:r>
      <w:r w:rsidRPr="000E0C0B">
        <w:rPr>
          <w:lang w:val="en-AU"/>
        </w:rPr>
        <w:fldChar w:fldCharType="end"/>
      </w:r>
      <w:r w:rsidRPr="000E0C0B">
        <w:rPr>
          <w:lang w:val="en-AU"/>
        </w:rPr>
        <w:t xml:space="preserve"> Vodafone </w:t>
      </w:r>
      <w:r>
        <w:rPr>
          <w:lang w:val="en-AU"/>
        </w:rPr>
        <w:t xml:space="preserve">mobile </w:t>
      </w:r>
      <w:r w:rsidRPr="000E0C0B">
        <w:rPr>
          <w:lang w:val="en-AU"/>
        </w:rPr>
        <w:t>coverage of Blues Train Queenscliff</w:t>
      </w:r>
    </w:p>
    <w:p w14:paraId="5F94DB09" w14:textId="77777777" w:rsidR="003260AF" w:rsidRPr="000E0C0B" w:rsidRDefault="003260AF" w:rsidP="003260AF">
      <w:pPr>
        <w:pStyle w:val="Heading2"/>
        <w:numPr>
          <w:ilvl w:val="1"/>
          <w:numId w:val="1"/>
        </w:numPr>
        <w:ind w:left="576"/>
        <w:rPr>
          <w:lang w:val="en-AU"/>
        </w:rPr>
      </w:pPr>
      <w:bookmarkStart w:id="355" w:name="_Toc12871477"/>
      <w:bookmarkStart w:id="356" w:name="_Toc30164264"/>
      <w:proofErr w:type="spellStart"/>
      <w:r w:rsidRPr="000E0C0B">
        <w:rPr>
          <w:lang w:val="en-AU"/>
        </w:rPr>
        <w:t>Marriner</w:t>
      </w:r>
      <w:r>
        <w:rPr>
          <w:lang w:val="en-AU"/>
        </w:rPr>
        <w:t>’</w:t>
      </w:r>
      <w:r w:rsidRPr="000E0C0B">
        <w:rPr>
          <w:lang w:val="en-AU"/>
        </w:rPr>
        <w:t>s</w:t>
      </w:r>
      <w:proofErr w:type="spellEnd"/>
      <w:r w:rsidRPr="000E0C0B">
        <w:rPr>
          <w:lang w:val="en-AU"/>
        </w:rPr>
        <w:t xml:space="preserve"> Lookout</w:t>
      </w:r>
      <w:bookmarkEnd w:id="355"/>
      <w:bookmarkEnd w:id="356"/>
      <w:r w:rsidRPr="000E0C0B">
        <w:rPr>
          <w:lang w:val="en-AU"/>
        </w:rPr>
        <w:t xml:space="preserve"> </w:t>
      </w:r>
    </w:p>
    <w:p w14:paraId="6CA3C866" w14:textId="77777777" w:rsidR="003260AF" w:rsidRPr="00623173" w:rsidRDefault="003260AF" w:rsidP="003260AF">
      <w:pPr>
        <w:keepNext/>
        <w:rPr>
          <w:rFonts w:cstheme="minorHAnsi"/>
          <w:color w:val="auto"/>
          <w:szCs w:val="22"/>
          <w:lang w:val="en-AU"/>
        </w:rPr>
      </w:pPr>
      <w:proofErr w:type="spellStart"/>
      <w:r w:rsidRPr="00623173">
        <w:rPr>
          <w:rFonts w:cstheme="minorHAnsi"/>
          <w:color w:val="auto"/>
          <w:szCs w:val="22"/>
          <w:lang w:val="en-AU"/>
        </w:rPr>
        <w:t>Marriner’s</w:t>
      </w:r>
      <w:proofErr w:type="spellEnd"/>
      <w:r w:rsidRPr="00623173">
        <w:rPr>
          <w:rFonts w:cstheme="minorHAnsi"/>
          <w:color w:val="auto"/>
          <w:szCs w:val="22"/>
          <w:lang w:val="en-AU"/>
        </w:rPr>
        <w:t xml:space="preserve"> Lookout is located north of Apollo Bay, at the top of a hill with views of the ocean, town and hinterland. </w:t>
      </w:r>
    </w:p>
    <w:p w14:paraId="624BF2FB" w14:textId="7ECA98AF" w:rsidR="003260AF" w:rsidRPr="00623173" w:rsidRDefault="003260AF" w:rsidP="003260AF">
      <w:pPr>
        <w:rPr>
          <w:rFonts w:cstheme="minorHAnsi"/>
          <w:color w:val="auto"/>
          <w:szCs w:val="22"/>
          <w:lang w:val="en-AU"/>
        </w:rPr>
      </w:pPr>
      <w:r w:rsidRPr="00623173">
        <w:rPr>
          <w:rFonts w:cstheme="minorHAnsi"/>
          <w:color w:val="auto"/>
          <w:szCs w:val="22"/>
          <w:lang w:val="en-AU"/>
        </w:rPr>
        <w:t xml:space="preserve">The view can be reached by a </w:t>
      </w:r>
      <w:r w:rsidR="00CB1E96" w:rsidRPr="00623173">
        <w:rPr>
          <w:rFonts w:cstheme="minorHAnsi"/>
          <w:color w:val="auto"/>
          <w:szCs w:val="22"/>
          <w:lang w:val="en-AU"/>
        </w:rPr>
        <w:t>10-minute</w:t>
      </w:r>
      <w:r w:rsidRPr="00623173">
        <w:rPr>
          <w:rFonts w:cstheme="minorHAnsi"/>
          <w:color w:val="auto"/>
          <w:szCs w:val="22"/>
          <w:lang w:val="en-AU"/>
        </w:rPr>
        <w:t xml:space="preserve"> walk from the carpark. For a more strenuous walk, a 1.5 kilometre track from Apollo Bay to the lookout is an option. The lookout is a popular take off destination for hang gliders.</w:t>
      </w:r>
    </w:p>
    <w:p w14:paraId="16B55FD4"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18A36F62" wp14:editId="50F4B986">
            <wp:extent cx="3150000" cy="2362311"/>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3150000" cy="2362311"/>
                    </a:xfrm>
                    <a:prstGeom prst="rect">
                      <a:avLst/>
                    </a:prstGeom>
                  </pic:spPr>
                </pic:pic>
              </a:graphicData>
            </a:graphic>
          </wp:inline>
        </w:drawing>
      </w:r>
    </w:p>
    <w:p w14:paraId="4729F6EC" w14:textId="4CEC3DC1" w:rsidR="003260AF" w:rsidRPr="00623173" w:rsidRDefault="003260AF" w:rsidP="003260AF">
      <w:pPr>
        <w:keepNext/>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86</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View from </w:t>
      </w:r>
      <w:proofErr w:type="spellStart"/>
      <w:r w:rsidRPr="00623173">
        <w:rPr>
          <w:rFonts w:cstheme="minorHAnsi"/>
          <w:i/>
          <w:iCs/>
          <w:color w:val="44546A"/>
          <w:sz w:val="18"/>
          <w:szCs w:val="18"/>
          <w:lang w:val="en-AU"/>
        </w:rPr>
        <w:t>Marriner’s</w:t>
      </w:r>
      <w:proofErr w:type="spellEnd"/>
      <w:r w:rsidRPr="00623173">
        <w:rPr>
          <w:rFonts w:cstheme="minorHAnsi"/>
          <w:i/>
          <w:iCs/>
          <w:color w:val="44546A"/>
          <w:sz w:val="18"/>
          <w:szCs w:val="18"/>
          <w:lang w:val="en-AU"/>
        </w:rPr>
        <w:t xml:space="preserve"> Lookout</w:t>
      </w:r>
      <w:r w:rsidRPr="00623173">
        <w:rPr>
          <w:rStyle w:val="FootnoteReference"/>
          <w:rFonts w:asciiTheme="minorHAnsi" w:hAnsiTheme="minorHAnsi" w:cstheme="minorHAnsi"/>
          <w:i/>
          <w:iCs/>
          <w:color w:val="44546A"/>
          <w:sz w:val="18"/>
          <w:szCs w:val="18"/>
          <w:lang w:val="en-AU"/>
        </w:rPr>
        <w:footnoteReference w:id="17"/>
      </w:r>
      <w:r w:rsidRPr="00623173">
        <w:rPr>
          <w:rFonts w:cstheme="minorHAnsi"/>
          <w:i/>
          <w:iCs/>
          <w:color w:val="44546A"/>
          <w:sz w:val="18"/>
          <w:szCs w:val="18"/>
          <w:lang w:val="en-AU"/>
        </w:rPr>
        <w:t xml:space="preserve"> </w:t>
      </w:r>
    </w:p>
    <w:p w14:paraId="2FF28A56" w14:textId="77777777" w:rsidR="003260AF" w:rsidRPr="00623173" w:rsidRDefault="003260AF" w:rsidP="003260AF">
      <w:pPr>
        <w:keepNext/>
        <w:rPr>
          <w:rFonts w:cstheme="minorHAnsi"/>
          <w:i/>
          <w:iCs/>
          <w:color w:val="44546A"/>
          <w:sz w:val="18"/>
          <w:szCs w:val="18"/>
          <w:lang w:val="en-AU"/>
        </w:rPr>
      </w:pPr>
      <w:r w:rsidRPr="00623173">
        <w:rPr>
          <w:rFonts w:cstheme="minorHAnsi"/>
          <w:noProof/>
          <w:lang w:val="en-AU"/>
        </w:rPr>
        <w:drawing>
          <wp:inline distT="0" distB="0" distL="0" distR="0" wp14:anchorId="577E28FD" wp14:editId="1DF74D8D">
            <wp:extent cx="3150000" cy="2339589"/>
            <wp:effectExtent l="0" t="0" r="0" b="381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3150000" cy="2339589"/>
                    </a:xfrm>
                    <a:prstGeom prst="rect">
                      <a:avLst/>
                    </a:prstGeom>
                  </pic:spPr>
                </pic:pic>
              </a:graphicData>
            </a:graphic>
          </wp:inline>
        </w:drawing>
      </w:r>
    </w:p>
    <w:p w14:paraId="06B1CD7A" w14:textId="2F38205C" w:rsidR="003260AF" w:rsidRPr="00623173" w:rsidRDefault="003260AF" w:rsidP="003260AF">
      <w:pPr>
        <w:keepNext/>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87</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Aerial imagery of </w:t>
      </w:r>
      <w:proofErr w:type="spellStart"/>
      <w:r w:rsidRPr="00623173">
        <w:rPr>
          <w:rFonts w:cstheme="minorHAnsi"/>
          <w:i/>
          <w:iCs/>
          <w:color w:val="44546A"/>
          <w:sz w:val="18"/>
          <w:szCs w:val="18"/>
          <w:lang w:val="en-AU"/>
        </w:rPr>
        <w:t>Marriner’s</w:t>
      </w:r>
      <w:proofErr w:type="spellEnd"/>
      <w:r w:rsidRPr="00623173">
        <w:rPr>
          <w:rFonts w:cstheme="minorHAnsi"/>
          <w:i/>
          <w:iCs/>
          <w:color w:val="44546A"/>
          <w:sz w:val="18"/>
          <w:szCs w:val="18"/>
          <w:lang w:val="en-AU"/>
        </w:rPr>
        <w:t xml:space="preserve"> Lookout</w:t>
      </w:r>
    </w:p>
    <w:p w14:paraId="6E2478B1" w14:textId="77777777" w:rsidR="003260AF" w:rsidRPr="000E0C0B" w:rsidRDefault="003260AF" w:rsidP="003260AF">
      <w:pPr>
        <w:pStyle w:val="Heading5"/>
        <w:rPr>
          <w:lang w:val="en-AU"/>
        </w:rPr>
      </w:pPr>
      <w:r w:rsidRPr="000E0C0B">
        <w:rPr>
          <w:lang w:val="en-AU"/>
        </w:rPr>
        <w:t>Fixed Broadband</w:t>
      </w:r>
    </w:p>
    <w:p w14:paraId="0837010F" w14:textId="77777777" w:rsidR="003260AF" w:rsidRPr="00623173" w:rsidRDefault="003260AF" w:rsidP="003260AF">
      <w:pPr>
        <w:rPr>
          <w:rFonts w:cstheme="minorHAnsi"/>
          <w:lang w:val="en-AU"/>
        </w:rPr>
      </w:pPr>
      <w:r w:rsidRPr="00623173">
        <w:rPr>
          <w:rFonts w:cstheme="minorHAnsi"/>
          <w:lang w:val="en-AU"/>
        </w:rPr>
        <w:t xml:space="preserve">Our analysis reveals the </w:t>
      </w:r>
      <w:proofErr w:type="spellStart"/>
      <w:r w:rsidRPr="00623173">
        <w:rPr>
          <w:rFonts w:cstheme="minorHAnsi"/>
          <w:lang w:val="en-AU"/>
        </w:rPr>
        <w:t>Marriner’s</w:t>
      </w:r>
      <w:proofErr w:type="spellEnd"/>
      <w:r w:rsidRPr="00623173">
        <w:rPr>
          <w:rFonts w:cstheme="minorHAnsi"/>
          <w:lang w:val="en-AU"/>
        </w:rPr>
        <w:t xml:space="preserve"> Lookout falls within the NBN satellite footprint. Further analysis shows NBN FTTN fixed line is servicing south and east of the lookout.</w:t>
      </w:r>
    </w:p>
    <w:p w14:paraId="41305F83" w14:textId="77777777" w:rsidR="003260AF" w:rsidRPr="00623173" w:rsidRDefault="003260AF" w:rsidP="003260AF">
      <w:pPr>
        <w:rPr>
          <w:rFonts w:cstheme="minorHAnsi"/>
          <w:lang w:val="en-AU"/>
        </w:rPr>
      </w:pPr>
      <w:r w:rsidRPr="00623173">
        <w:rPr>
          <w:rFonts w:cstheme="minorHAnsi"/>
          <w:noProof/>
          <w:lang w:val="en-AU"/>
        </w:rPr>
        <w:br w:type="column"/>
      </w:r>
      <w:r w:rsidRPr="00623173">
        <w:rPr>
          <w:rFonts w:cstheme="minorHAnsi"/>
          <w:noProof/>
          <w:lang w:val="en-AU"/>
        </w:rPr>
        <w:drawing>
          <wp:inline distT="0" distB="0" distL="0" distR="0" wp14:anchorId="3366D352" wp14:editId="0AC5B401">
            <wp:extent cx="3150000" cy="2392606"/>
            <wp:effectExtent l="0" t="0" r="0" b="8255"/>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3150000" cy="2392606"/>
                    </a:xfrm>
                    <a:prstGeom prst="rect">
                      <a:avLst/>
                    </a:prstGeom>
                  </pic:spPr>
                </pic:pic>
              </a:graphicData>
            </a:graphic>
          </wp:inline>
        </w:drawing>
      </w:r>
    </w:p>
    <w:p w14:paraId="77CCEDDE" w14:textId="2A48A719"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88</w:t>
      </w:r>
      <w:r w:rsidRPr="000E0C0B">
        <w:rPr>
          <w:lang w:val="en-AU"/>
        </w:rPr>
        <w:fldChar w:fldCharType="end"/>
      </w:r>
      <w:r w:rsidRPr="000E0C0B">
        <w:rPr>
          <w:lang w:val="en-AU"/>
        </w:rPr>
        <w:t xml:space="preserve"> NBN Coverage of </w:t>
      </w:r>
      <w:proofErr w:type="spellStart"/>
      <w:r w:rsidRPr="000E0C0B">
        <w:rPr>
          <w:lang w:val="en-AU"/>
        </w:rPr>
        <w:t>Marriner</w:t>
      </w:r>
      <w:r>
        <w:rPr>
          <w:lang w:val="en-AU"/>
        </w:rPr>
        <w:t>’</w:t>
      </w:r>
      <w:r w:rsidRPr="000E0C0B">
        <w:rPr>
          <w:lang w:val="en-AU"/>
        </w:rPr>
        <w:t>s</w:t>
      </w:r>
      <w:proofErr w:type="spellEnd"/>
      <w:r w:rsidRPr="000E0C0B">
        <w:rPr>
          <w:lang w:val="en-AU"/>
        </w:rPr>
        <w:t xml:space="preserve"> Lookout (NBN Co)</w:t>
      </w:r>
    </w:p>
    <w:p w14:paraId="0BCE5038" w14:textId="77777777" w:rsidR="003260AF" w:rsidRPr="000E0C0B" w:rsidRDefault="003260AF" w:rsidP="003260AF">
      <w:pPr>
        <w:pStyle w:val="Heading5"/>
        <w:rPr>
          <w:lang w:val="en-AU"/>
        </w:rPr>
      </w:pPr>
      <w:r w:rsidRPr="000E0C0B">
        <w:rPr>
          <w:lang w:val="en-AU"/>
        </w:rPr>
        <w:t>Mobile Coverage</w:t>
      </w:r>
    </w:p>
    <w:p w14:paraId="04E81D7C" w14:textId="77777777" w:rsidR="003260AF" w:rsidRPr="00623173" w:rsidRDefault="003260AF" w:rsidP="003260AF">
      <w:pPr>
        <w:rPr>
          <w:rFonts w:cstheme="minorHAnsi"/>
          <w:lang w:val="en-AU"/>
        </w:rPr>
      </w:pPr>
      <w:r w:rsidRPr="00623173">
        <w:rPr>
          <w:rFonts w:cstheme="minorHAnsi"/>
          <w:lang w:val="en-AU"/>
        </w:rPr>
        <w:t>Based on public coverage maps:</w:t>
      </w:r>
    </w:p>
    <w:p w14:paraId="57BFC6CF"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lookout</w:t>
      </w:r>
    </w:p>
    <w:p w14:paraId="733AC5D8"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lookout</w:t>
      </w:r>
    </w:p>
    <w:p w14:paraId="30C4D6B9"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lang w:val="en-AU"/>
        </w:rPr>
        <w:t xml:space="preserve"> coverage of the lookout.</w:t>
      </w:r>
    </w:p>
    <w:p w14:paraId="0A6E3660" w14:textId="77777777" w:rsidR="003260AF" w:rsidRPr="00623173" w:rsidRDefault="003260AF" w:rsidP="003260AF">
      <w:pPr>
        <w:rPr>
          <w:rFonts w:cstheme="minorHAnsi"/>
          <w:lang w:val="en-AU"/>
        </w:rPr>
      </w:pPr>
      <w:r w:rsidRPr="00623173">
        <w:rPr>
          <w:rFonts w:cstheme="minorHAnsi"/>
          <w:lang w:val="en-AU"/>
        </w:rPr>
        <w:t xml:space="preserve">In summary, there appears to be 4G coverage of the lookout from the three mobile network operators. </w:t>
      </w:r>
    </w:p>
    <w:p w14:paraId="4128B912"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D973B37" wp14:editId="0DC7974F">
            <wp:extent cx="3150000" cy="2543328"/>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3150000" cy="2543328"/>
                    </a:xfrm>
                    <a:prstGeom prst="rect">
                      <a:avLst/>
                    </a:prstGeom>
                  </pic:spPr>
                </pic:pic>
              </a:graphicData>
            </a:graphic>
          </wp:inline>
        </w:drawing>
      </w:r>
    </w:p>
    <w:p w14:paraId="5250CA38" w14:textId="08C516E6" w:rsidR="003260AF" w:rsidRPr="000E0C0B" w:rsidRDefault="003260AF" w:rsidP="00262F76">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89</w:t>
      </w:r>
      <w:r w:rsidRPr="000E0C0B">
        <w:rPr>
          <w:lang w:val="en-AU"/>
        </w:rPr>
        <w:fldChar w:fldCharType="end"/>
      </w:r>
      <w:r w:rsidRPr="000E0C0B">
        <w:rPr>
          <w:lang w:val="en-AU"/>
        </w:rPr>
        <w:t xml:space="preserve"> Telstra </w:t>
      </w:r>
      <w:r>
        <w:rPr>
          <w:lang w:val="en-AU"/>
        </w:rPr>
        <w:t xml:space="preserve">mobile </w:t>
      </w:r>
      <w:r w:rsidRPr="000E0C0B">
        <w:rPr>
          <w:lang w:val="en-AU"/>
        </w:rPr>
        <w:t xml:space="preserve">coverage of </w:t>
      </w:r>
      <w:proofErr w:type="spellStart"/>
      <w:r w:rsidRPr="000E0C0B">
        <w:rPr>
          <w:lang w:val="en-AU"/>
        </w:rPr>
        <w:t>Marriner</w:t>
      </w:r>
      <w:r>
        <w:rPr>
          <w:lang w:val="en-AU"/>
        </w:rPr>
        <w:t>’</w:t>
      </w:r>
      <w:r w:rsidRPr="000E0C0B">
        <w:rPr>
          <w:lang w:val="en-AU"/>
        </w:rPr>
        <w:t>s</w:t>
      </w:r>
      <w:proofErr w:type="spellEnd"/>
      <w:r w:rsidRPr="000E0C0B">
        <w:rPr>
          <w:lang w:val="en-AU"/>
        </w:rPr>
        <w:t xml:space="preserve"> Lookout </w:t>
      </w:r>
    </w:p>
    <w:p w14:paraId="006AA8A7"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D045B82" wp14:editId="6B3771B3">
            <wp:extent cx="3150000" cy="1827591"/>
            <wp:effectExtent l="0" t="0" r="0" b="127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3150000" cy="1827591"/>
                    </a:xfrm>
                    <a:prstGeom prst="rect">
                      <a:avLst/>
                    </a:prstGeom>
                  </pic:spPr>
                </pic:pic>
              </a:graphicData>
            </a:graphic>
          </wp:inline>
        </w:drawing>
      </w:r>
    </w:p>
    <w:p w14:paraId="16D4CE23" w14:textId="6193E1E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90</w:t>
      </w:r>
      <w:r w:rsidRPr="000E0C0B">
        <w:rPr>
          <w:lang w:val="en-AU"/>
        </w:rPr>
        <w:fldChar w:fldCharType="end"/>
      </w:r>
      <w:r w:rsidRPr="000E0C0B">
        <w:rPr>
          <w:lang w:val="en-AU"/>
        </w:rPr>
        <w:t xml:space="preserve"> Optus </w:t>
      </w:r>
      <w:r>
        <w:rPr>
          <w:lang w:val="en-AU"/>
        </w:rPr>
        <w:t xml:space="preserve">mobile </w:t>
      </w:r>
      <w:r w:rsidRPr="000E0C0B">
        <w:rPr>
          <w:lang w:val="en-AU"/>
        </w:rPr>
        <w:t xml:space="preserve">coverage of </w:t>
      </w:r>
      <w:proofErr w:type="spellStart"/>
      <w:r w:rsidRPr="000E0C0B">
        <w:rPr>
          <w:lang w:val="en-AU"/>
        </w:rPr>
        <w:t>Marriner</w:t>
      </w:r>
      <w:r>
        <w:rPr>
          <w:lang w:val="en-AU"/>
        </w:rPr>
        <w:t>’</w:t>
      </w:r>
      <w:r w:rsidRPr="000E0C0B">
        <w:rPr>
          <w:lang w:val="en-AU"/>
        </w:rPr>
        <w:t>s</w:t>
      </w:r>
      <w:proofErr w:type="spellEnd"/>
      <w:r w:rsidRPr="000E0C0B">
        <w:rPr>
          <w:lang w:val="en-AU"/>
        </w:rPr>
        <w:t xml:space="preserve"> Lookout</w:t>
      </w:r>
    </w:p>
    <w:p w14:paraId="7CF4C26B"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4911DA4F" wp14:editId="4CF0F352">
            <wp:extent cx="3150000" cy="1843496"/>
            <wp:effectExtent l="0" t="0" r="0" b="4445"/>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3150000" cy="1843496"/>
                    </a:xfrm>
                    <a:prstGeom prst="rect">
                      <a:avLst/>
                    </a:prstGeom>
                  </pic:spPr>
                </pic:pic>
              </a:graphicData>
            </a:graphic>
          </wp:inline>
        </w:drawing>
      </w:r>
    </w:p>
    <w:p w14:paraId="54D386EE" w14:textId="6C537E1E" w:rsidR="003260AF"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91</w:t>
      </w:r>
      <w:r w:rsidRPr="000E0C0B">
        <w:rPr>
          <w:lang w:val="en-AU"/>
        </w:rPr>
        <w:fldChar w:fldCharType="end"/>
      </w:r>
      <w:r w:rsidRPr="000E0C0B">
        <w:rPr>
          <w:lang w:val="en-AU"/>
        </w:rPr>
        <w:t xml:space="preserve"> Vodafone </w:t>
      </w:r>
      <w:r>
        <w:rPr>
          <w:lang w:val="en-AU"/>
        </w:rPr>
        <w:t xml:space="preserve">mobile </w:t>
      </w:r>
      <w:r w:rsidRPr="000E0C0B">
        <w:rPr>
          <w:lang w:val="en-AU"/>
        </w:rPr>
        <w:t xml:space="preserve">coverage of </w:t>
      </w:r>
      <w:proofErr w:type="spellStart"/>
      <w:r w:rsidRPr="000E0C0B">
        <w:rPr>
          <w:lang w:val="en-AU"/>
        </w:rPr>
        <w:t>Marriner</w:t>
      </w:r>
      <w:r>
        <w:rPr>
          <w:lang w:val="en-AU"/>
        </w:rPr>
        <w:t>’</w:t>
      </w:r>
      <w:r w:rsidRPr="000E0C0B">
        <w:rPr>
          <w:lang w:val="en-AU"/>
        </w:rPr>
        <w:t>s</w:t>
      </w:r>
      <w:proofErr w:type="spellEnd"/>
      <w:r w:rsidRPr="000E0C0B">
        <w:rPr>
          <w:lang w:val="en-AU"/>
        </w:rPr>
        <w:t xml:space="preserve"> Lookout</w:t>
      </w:r>
    </w:p>
    <w:p w14:paraId="51EC4B07" w14:textId="77777777" w:rsidR="003260AF" w:rsidRPr="000E0C0B" w:rsidRDefault="003260AF" w:rsidP="003260AF">
      <w:pPr>
        <w:pStyle w:val="Heading2"/>
        <w:keepNext w:val="0"/>
        <w:numPr>
          <w:ilvl w:val="1"/>
          <w:numId w:val="1"/>
        </w:numPr>
        <w:ind w:left="578" w:hanging="578"/>
        <w:rPr>
          <w:lang w:val="en-AU"/>
        </w:rPr>
      </w:pPr>
      <w:bookmarkStart w:id="357" w:name="_Toc12871478"/>
      <w:bookmarkStart w:id="358" w:name="_Toc30164265"/>
      <w:proofErr w:type="spellStart"/>
      <w:r w:rsidRPr="000E0C0B">
        <w:rPr>
          <w:lang w:val="en-AU"/>
        </w:rPr>
        <w:t>Jirrahlinga</w:t>
      </w:r>
      <w:proofErr w:type="spellEnd"/>
      <w:r w:rsidRPr="000E0C0B">
        <w:rPr>
          <w:lang w:val="en-AU"/>
        </w:rPr>
        <w:t xml:space="preserve"> Koala and Wildlife Sanctuary</w:t>
      </w:r>
      <w:bookmarkEnd w:id="357"/>
      <w:bookmarkEnd w:id="358"/>
      <w:r w:rsidRPr="000E0C0B">
        <w:rPr>
          <w:lang w:val="en-AU"/>
        </w:rPr>
        <w:t xml:space="preserve"> </w:t>
      </w:r>
    </w:p>
    <w:p w14:paraId="520493E0" w14:textId="77777777" w:rsidR="00607433" w:rsidRPr="00623173" w:rsidRDefault="003260AF" w:rsidP="00607433">
      <w:pPr>
        <w:rPr>
          <w:rFonts w:cstheme="minorHAnsi"/>
          <w:color w:val="auto"/>
          <w:szCs w:val="22"/>
          <w:lang w:val="en-AU"/>
        </w:rPr>
      </w:pPr>
      <w:r w:rsidRPr="00623173">
        <w:rPr>
          <w:rFonts w:cstheme="minorHAnsi"/>
          <w:color w:val="auto"/>
          <w:szCs w:val="22"/>
          <w:lang w:val="en-AU"/>
        </w:rPr>
        <w:t xml:space="preserve">The </w:t>
      </w:r>
      <w:proofErr w:type="spellStart"/>
      <w:r w:rsidRPr="00623173">
        <w:rPr>
          <w:rFonts w:cstheme="minorHAnsi"/>
          <w:color w:val="auto"/>
          <w:szCs w:val="22"/>
          <w:lang w:val="en-AU"/>
        </w:rPr>
        <w:t>Jirrahlinga</w:t>
      </w:r>
      <w:proofErr w:type="spellEnd"/>
      <w:r w:rsidRPr="00623173">
        <w:rPr>
          <w:rFonts w:cstheme="minorHAnsi"/>
          <w:color w:val="auto"/>
          <w:szCs w:val="22"/>
          <w:lang w:val="en-AU"/>
        </w:rPr>
        <w:t xml:space="preserve"> Koala and Wildlife Sanctuary, located in Barwon Heads, was established more than 30 years ago as a haven for injured wildlife.</w:t>
      </w:r>
    </w:p>
    <w:p w14:paraId="6F606897" w14:textId="6A47729B" w:rsidR="00F7222E" w:rsidRPr="00623173" w:rsidRDefault="003260AF" w:rsidP="00607433">
      <w:pPr>
        <w:rPr>
          <w:rFonts w:cstheme="minorHAnsi"/>
          <w:color w:val="auto"/>
          <w:szCs w:val="22"/>
          <w:lang w:val="en-AU"/>
        </w:rPr>
      </w:pPr>
      <w:r w:rsidRPr="00623173">
        <w:rPr>
          <w:rFonts w:cstheme="minorHAnsi"/>
          <w:color w:val="auto"/>
          <w:szCs w:val="22"/>
          <w:lang w:val="en-AU"/>
        </w:rPr>
        <w:t>The 5-acre sanctuary houses rescued animals visited by many people including those that have physical and mental limitations.</w:t>
      </w:r>
    </w:p>
    <w:p w14:paraId="38A26440" w14:textId="6543A6BC" w:rsidR="003260AF" w:rsidRPr="00623173" w:rsidRDefault="003260AF" w:rsidP="003260AF">
      <w:pPr>
        <w:keepNext/>
        <w:rPr>
          <w:rFonts w:cstheme="minorHAnsi"/>
          <w:i/>
          <w:iCs/>
          <w:color w:val="44546A"/>
          <w:sz w:val="18"/>
          <w:szCs w:val="18"/>
          <w:lang w:val="en-AU"/>
        </w:rPr>
      </w:pPr>
      <w:r w:rsidRPr="00623173">
        <w:rPr>
          <w:rFonts w:cstheme="minorHAnsi"/>
          <w:noProof/>
          <w:lang w:val="en-AU"/>
        </w:rPr>
        <w:drawing>
          <wp:inline distT="0" distB="0" distL="0" distR="0" wp14:anchorId="52B37CD6" wp14:editId="4AC8F4BC">
            <wp:extent cx="3148823" cy="2297927"/>
            <wp:effectExtent l="0" t="0" r="0" b="762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3155783" cy="2303006"/>
                    </a:xfrm>
                    <a:prstGeom prst="rect">
                      <a:avLst/>
                    </a:prstGeom>
                  </pic:spPr>
                </pic:pic>
              </a:graphicData>
            </a:graphic>
          </wp:inline>
        </w:drawing>
      </w:r>
      <w:r w:rsidRPr="00623173">
        <w:rPr>
          <w:rFonts w:cstheme="minorHAnsi"/>
          <w:i/>
          <w:iCs/>
          <w:color w:val="44546A"/>
          <w:sz w:val="18"/>
          <w:szCs w:val="18"/>
          <w:lang w:val="en-AU"/>
        </w:rPr>
        <w:t xml:space="preserve"> </w:t>
      </w:r>
    </w:p>
    <w:p w14:paraId="48ECC217" w14:textId="6FBD3362" w:rsidR="003260AF" w:rsidRPr="00623173" w:rsidRDefault="003260AF" w:rsidP="003260AF">
      <w:pPr>
        <w:keepNext/>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92</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Aerial imagery of the </w:t>
      </w:r>
      <w:proofErr w:type="spellStart"/>
      <w:r w:rsidRPr="00623173">
        <w:rPr>
          <w:rFonts w:cstheme="minorHAnsi"/>
          <w:i/>
          <w:iCs/>
          <w:color w:val="44546A"/>
          <w:sz w:val="18"/>
          <w:szCs w:val="18"/>
          <w:lang w:val="en-AU"/>
        </w:rPr>
        <w:t>Jirrahlinga</w:t>
      </w:r>
      <w:proofErr w:type="spellEnd"/>
      <w:r w:rsidRPr="00623173">
        <w:rPr>
          <w:rFonts w:cstheme="minorHAnsi"/>
          <w:i/>
          <w:iCs/>
          <w:color w:val="44546A"/>
          <w:sz w:val="18"/>
          <w:szCs w:val="18"/>
          <w:lang w:val="en-AU"/>
        </w:rPr>
        <w:t xml:space="preserve"> Koala and Wildlife Sanctuary </w:t>
      </w:r>
    </w:p>
    <w:p w14:paraId="3DDEDA33" w14:textId="77777777" w:rsidR="003260AF" w:rsidRPr="000E0C0B" w:rsidRDefault="003260AF" w:rsidP="003260AF">
      <w:pPr>
        <w:pStyle w:val="Heading5"/>
        <w:rPr>
          <w:lang w:val="en-AU"/>
        </w:rPr>
      </w:pPr>
      <w:r w:rsidRPr="000E0C0B">
        <w:rPr>
          <w:lang w:val="en-AU"/>
        </w:rPr>
        <w:t>Fixed Broadband</w:t>
      </w:r>
    </w:p>
    <w:p w14:paraId="2965BB4F" w14:textId="77777777" w:rsidR="003260AF" w:rsidRPr="00623173" w:rsidRDefault="003260AF" w:rsidP="003260AF">
      <w:pPr>
        <w:rPr>
          <w:rFonts w:cstheme="minorHAnsi"/>
          <w:lang w:val="en-AU"/>
        </w:rPr>
      </w:pPr>
      <w:r w:rsidRPr="00623173">
        <w:rPr>
          <w:rFonts w:cstheme="minorHAnsi"/>
          <w:lang w:val="en-AU"/>
        </w:rPr>
        <w:t xml:space="preserve">Our analysis reveals the </w:t>
      </w:r>
      <w:proofErr w:type="spellStart"/>
      <w:r w:rsidRPr="00623173">
        <w:rPr>
          <w:rFonts w:cstheme="minorHAnsi"/>
          <w:color w:val="auto"/>
          <w:szCs w:val="22"/>
          <w:lang w:val="en-AU"/>
        </w:rPr>
        <w:t>Jirrahlinga</w:t>
      </w:r>
      <w:proofErr w:type="spellEnd"/>
      <w:r w:rsidRPr="00623173">
        <w:rPr>
          <w:rFonts w:cstheme="minorHAnsi"/>
          <w:color w:val="auto"/>
          <w:szCs w:val="22"/>
          <w:lang w:val="en-AU"/>
        </w:rPr>
        <w:t xml:space="preserve"> Koala and Wildlife Sanctuary</w:t>
      </w:r>
      <w:r w:rsidRPr="00623173">
        <w:rPr>
          <w:rFonts w:cstheme="minorHAnsi"/>
          <w:lang w:val="en-AU"/>
        </w:rPr>
        <w:t xml:space="preserve"> falls into the NBN satellite footprint, directly adjacent to the NBN FTTN fixed line footprint. </w:t>
      </w:r>
    </w:p>
    <w:p w14:paraId="3ECF84F0"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1A61A5B8" wp14:editId="2F1F3A05">
            <wp:extent cx="3150000" cy="224945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3150000" cy="2249459"/>
                    </a:xfrm>
                    <a:prstGeom prst="rect">
                      <a:avLst/>
                    </a:prstGeom>
                  </pic:spPr>
                </pic:pic>
              </a:graphicData>
            </a:graphic>
          </wp:inline>
        </w:drawing>
      </w:r>
    </w:p>
    <w:p w14:paraId="3A2BD0B7" w14:textId="340BDB15"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93</w:t>
      </w:r>
      <w:r w:rsidRPr="000E0C0B">
        <w:rPr>
          <w:lang w:val="en-AU"/>
        </w:rPr>
        <w:fldChar w:fldCharType="end"/>
      </w:r>
      <w:r w:rsidRPr="000E0C0B">
        <w:rPr>
          <w:lang w:val="en-AU"/>
        </w:rPr>
        <w:t xml:space="preserve"> NBN Coverage of the sanctuary (NBN Co)</w:t>
      </w:r>
    </w:p>
    <w:p w14:paraId="3DF2DB0A" w14:textId="77777777" w:rsidR="003260AF" w:rsidRPr="000E0C0B" w:rsidRDefault="003260AF" w:rsidP="003260AF">
      <w:pPr>
        <w:pStyle w:val="Heading5"/>
        <w:rPr>
          <w:lang w:val="en-AU"/>
        </w:rPr>
      </w:pPr>
      <w:r w:rsidRPr="000E0C0B">
        <w:rPr>
          <w:lang w:val="en-AU"/>
        </w:rPr>
        <w:t>Mobile Coverage</w:t>
      </w:r>
    </w:p>
    <w:p w14:paraId="28C9F151" w14:textId="77777777" w:rsidR="003260AF" w:rsidRPr="00623173" w:rsidRDefault="003260AF" w:rsidP="003260AF">
      <w:pPr>
        <w:rPr>
          <w:rFonts w:cstheme="minorHAnsi"/>
          <w:lang w:val="en-AU"/>
        </w:rPr>
      </w:pPr>
      <w:r w:rsidRPr="00623173">
        <w:rPr>
          <w:rFonts w:cstheme="minorHAnsi"/>
          <w:lang w:val="en-AU"/>
        </w:rPr>
        <w:t>Based on public coverage maps:</w:t>
      </w:r>
    </w:p>
    <w:p w14:paraId="663B6C5E"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sanctuary</w:t>
      </w:r>
    </w:p>
    <w:p w14:paraId="10B937FB"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sanctuary</w:t>
      </w:r>
    </w:p>
    <w:p w14:paraId="2CA545E4"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lang w:val="en-AU"/>
        </w:rPr>
        <w:t xml:space="preserve"> coverage of the sanctuary with improvements planned.</w:t>
      </w:r>
    </w:p>
    <w:p w14:paraId="5B770E06" w14:textId="77777777" w:rsidR="003260AF" w:rsidRPr="00623173" w:rsidRDefault="003260AF" w:rsidP="003260AF">
      <w:pPr>
        <w:rPr>
          <w:rFonts w:cstheme="minorHAnsi"/>
          <w:lang w:val="en-AU"/>
        </w:rPr>
      </w:pPr>
      <w:r w:rsidRPr="00623173">
        <w:rPr>
          <w:rFonts w:cstheme="minorHAnsi"/>
          <w:lang w:val="en-AU"/>
        </w:rPr>
        <w:t xml:space="preserve">In summary, there appears to be 4G coverage of the </w:t>
      </w:r>
      <w:proofErr w:type="spellStart"/>
      <w:r w:rsidRPr="00623173">
        <w:rPr>
          <w:rFonts w:cstheme="minorHAnsi"/>
          <w:lang w:val="en-AU"/>
        </w:rPr>
        <w:t>Jirrahlinga</w:t>
      </w:r>
      <w:proofErr w:type="spellEnd"/>
      <w:r w:rsidRPr="00623173">
        <w:rPr>
          <w:rFonts w:cstheme="minorHAnsi"/>
          <w:lang w:val="en-AU"/>
        </w:rPr>
        <w:t xml:space="preserve"> Koala and Wildlife Sanctuary from the three mobile network operators.</w:t>
      </w:r>
    </w:p>
    <w:p w14:paraId="0161DFFD" w14:textId="33121426"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C0191CE" wp14:editId="43436A52">
            <wp:extent cx="3149600" cy="2258171"/>
            <wp:effectExtent l="0" t="0" r="0" b="889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3149600" cy="2258171"/>
                    </a:xfrm>
                    <a:prstGeom prst="rect">
                      <a:avLst/>
                    </a:prstGeom>
                  </pic:spPr>
                </pic:pic>
              </a:graphicData>
            </a:graphic>
          </wp:inline>
        </w:drawing>
      </w: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94</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Telstra mobile coverage of </w:t>
      </w:r>
      <w:proofErr w:type="spellStart"/>
      <w:r w:rsidRPr="00623173">
        <w:rPr>
          <w:rFonts w:cstheme="minorHAnsi"/>
          <w:i/>
          <w:iCs/>
          <w:color w:val="44546A"/>
          <w:sz w:val="18"/>
          <w:szCs w:val="18"/>
          <w:lang w:val="en-AU"/>
        </w:rPr>
        <w:t>Jirrahlinga</w:t>
      </w:r>
      <w:proofErr w:type="spellEnd"/>
      <w:r w:rsidRPr="00623173">
        <w:rPr>
          <w:rFonts w:cstheme="minorHAnsi"/>
          <w:i/>
          <w:iCs/>
          <w:color w:val="44546A"/>
          <w:sz w:val="18"/>
          <w:szCs w:val="18"/>
          <w:lang w:val="en-AU"/>
        </w:rPr>
        <w:t xml:space="preserve"> Koala and Wildlife Sanctuary </w:t>
      </w:r>
    </w:p>
    <w:p w14:paraId="22DA9E4A"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0C52A781" wp14:editId="59F0BFED">
            <wp:extent cx="3150000" cy="2075485"/>
            <wp:effectExtent l="0" t="0" r="0" b="127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3150000" cy="2075485"/>
                    </a:xfrm>
                    <a:prstGeom prst="rect">
                      <a:avLst/>
                    </a:prstGeom>
                  </pic:spPr>
                </pic:pic>
              </a:graphicData>
            </a:graphic>
          </wp:inline>
        </w:drawing>
      </w:r>
    </w:p>
    <w:p w14:paraId="3C0EDB3B" w14:textId="77777777" w:rsidR="00607433" w:rsidRDefault="003260AF" w:rsidP="00607433">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95</w:t>
      </w:r>
      <w:r w:rsidRPr="000E0C0B">
        <w:rPr>
          <w:lang w:val="en-AU"/>
        </w:rPr>
        <w:fldChar w:fldCharType="end"/>
      </w:r>
      <w:r w:rsidRPr="000E0C0B">
        <w:rPr>
          <w:lang w:val="en-AU"/>
        </w:rPr>
        <w:t xml:space="preserve"> Optus </w:t>
      </w:r>
      <w:r>
        <w:rPr>
          <w:lang w:val="en-AU"/>
        </w:rPr>
        <w:t xml:space="preserve">mobile </w:t>
      </w:r>
      <w:r w:rsidRPr="000E0C0B">
        <w:rPr>
          <w:lang w:val="en-AU"/>
        </w:rPr>
        <w:t xml:space="preserve">coverage of </w:t>
      </w:r>
      <w:proofErr w:type="spellStart"/>
      <w:r w:rsidRPr="000E0C0B">
        <w:rPr>
          <w:lang w:val="en-AU"/>
        </w:rPr>
        <w:t>Jirrahlinga</w:t>
      </w:r>
      <w:proofErr w:type="spellEnd"/>
      <w:r w:rsidRPr="000E0C0B">
        <w:rPr>
          <w:lang w:val="en-AU"/>
        </w:rPr>
        <w:t xml:space="preserve"> Koala and Wildlife Sanctuary</w:t>
      </w:r>
    </w:p>
    <w:p w14:paraId="250F082B" w14:textId="1491E51A" w:rsidR="003260AF" w:rsidRPr="000E0C0B" w:rsidRDefault="003260AF" w:rsidP="00607433">
      <w:pPr>
        <w:pStyle w:val="Caption"/>
        <w:rPr>
          <w:lang w:val="en-AU"/>
        </w:rPr>
      </w:pPr>
      <w:r w:rsidRPr="000E0C0B">
        <w:rPr>
          <w:noProof/>
          <w:lang w:val="en-AU"/>
        </w:rPr>
        <w:drawing>
          <wp:inline distT="0" distB="0" distL="0" distR="0" wp14:anchorId="03FFCC8E" wp14:editId="075714D1">
            <wp:extent cx="3150000" cy="1841981"/>
            <wp:effectExtent l="0" t="0" r="0" b="635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3150000" cy="1841981"/>
                    </a:xfrm>
                    <a:prstGeom prst="rect">
                      <a:avLst/>
                    </a:prstGeom>
                  </pic:spPr>
                </pic:pic>
              </a:graphicData>
            </a:graphic>
          </wp:inline>
        </w:drawing>
      </w:r>
    </w:p>
    <w:p w14:paraId="4CB92C0B" w14:textId="76E86F8C"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96</w:t>
      </w:r>
      <w:r w:rsidRPr="000E0C0B">
        <w:rPr>
          <w:lang w:val="en-AU"/>
        </w:rPr>
        <w:fldChar w:fldCharType="end"/>
      </w:r>
      <w:r w:rsidRPr="000E0C0B">
        <w:rPr>
          <w:lang w:val="en-AU"/>
        </w:rPr>
        <w:t xml:space="preserve"> Vodafone </w:t>
      </w:r>
      <w:r>
        <w:rPr>
          <w:lang w:val="en-AU"/>
        </w:rPr>
        <w:t xml:space="preserve">mobile </w:t>
      </w:r>
      <w:r w:rsidRPr="000E0C0B">
        <w:rPr>
          <w:lang w:val="en-AU"/>
        </w:rPr>
        <w:t xml:space="preserve">coverage of </w:t>
      </w:r>
      <w:proofErr w:type="spellStart"/>
      <w:r w:rsidRPr="000E0C0B">
        <w:rPr>
          <w:lang w:val="en-AU"/>
        </w:rPr>
        <w:t>Jirrahlinga</w:t>
      </w:r>
      <w:proofErr w:type="spellEnd"/>
      <w:r w:rsidRPr="000E0C0B">
        <w:rPr>
          <w:lang w:val="en-AU"/>
        </w:rPr>
        <w:t xml:space="preserve"> Koala and Wildlife Sanctuary</w:t>
      </w:r>
    </w:p>
    <w:p w14:paraId="76DB7457" w14:textId="77777777" w:rsidR="003260AF" w:rsidRPr="000E0C0B" w:rsidRDefault="003260AF" w:rsidP="003260AF">
      <w:pPr>
        <w:pStyle w:val="Heading2"/>
        <w:numPr>
          <w:ilvl w:val="1"/>
          <w:numId w:val="1"/>
        </w:numPr>
        <w:ind w:left="576"/>
        <w:rPr>
          <w:lang w:val="en-AU"/>
        </w:rPr>
      </w:pPr>
      <w:bookmarkStart w:id="359" w:name="_Toc12871479"/>
      <w:bookmarkStart w:id="360" w:name="_Toc30164266"/>
      <w:r w:rsidRPr="000E0C0B">
        <w:rPr>
          <w:lang w:val="en-AU"/>
        </w:rPr>
        <w:t>Kardinia Park</w:t>
      </w:r>
      <w:bookmarkEnd w:id="359"/>
      <w:bookmarkEnd w:id="360"/>
    </w:p>
    <w:p w14:paraId="5C0B1F58"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Kardinia Park is a sporting and entertainment venue located in South Geelong.</w:t>
      </w:r>
    </w:p>
    <w:p w14:paraId="31BE68FB"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The park includes the GMHBA Stadium (home of the Geelong Football Club), Geelong Cricket Club and Kardinia Aquatic Centre.</w:t>
      </w:r>
    </w:p>
    <w:p w14:paraId="70CE423E"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stadium is the largest stadium in a regional city, with a capacity of 34,000 people. </w:t>
      </w:r>
    </w:p>
    <w:p w14:paraId="33D0354B"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32C6565E" wp14:editId="7DEC0FB7">
            <wp:extent cx="3150000" cy="158295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3150000" cy="1582953"/>
                    </a:xfrm>
                    <a:prstGeom prst="rect">
                      <a:avLst/>
                    </a:prstGeom>
                  </pic:spPr>
                </pic:pic>
              </a:graphicData>
            </a:graphic>
          </wp:inline>
        </w:drawing>
      </w:r>
    </w:p>
    <w:p w14:paraId="55993FF5" w14:textId="3512C23F"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97</w:t>
      </w:r>
      <w:r w:rsidRPr="000E0C0B">
        <w:rPr>
          <w:lang w:val="en-AU"/>
        </w:rPr>
        <w:fldChar w:fldCharType="end"/>
      </w:r>
      <w:r w:rsidRPr="000E0C0B">
        <w:rPr>
          <w:lang w:val="en-AU"/>
        </w:rPr>
        <w:t xml:space="preserve"> The GMHBA Stadium</w:t>
      </w:r>
      <w:r w:rsidRPr="000E0C0B">
        <w:rPr>
          <w:rStyle w:val="FootnoteReference"/>
          <w:lang w:val="en-AU"/>
        </w:rPr>
        <w:footnoteReference w:id="18"/>
      </w:r>
    </w:p>
    <w:p w14:paraId="73377F4E"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6423C8D4" wp14:editId="4BDC55D7">
            <wp:extent cx="3150000" cy="2194169"/>
            <wp:effectExtent l="0" t="0" r="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3150000" cy="2194169"/>
                    </a:xfrm>
                    <a:prstGeom prst="rect">
                      <a:avLst/>
                    </a:prstGeom>
                  </pic:spPr>
                </pic:pic>
              </a:graphicData>
            </a:graphic>
          </wp:inline>
        </w:drawing>
      </w:r>
    </w:p>
    <w:p w14:paraId="331BC35B" w14:textId="2274D98A"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98</w:t>
      </w:r>
      <w:r w:rsidRPr="000E0C0B">
        <w:rPr>
          <w:lang w:val="en-AU"/>
        </w:rPr>
        <w:fldChar w:fldCharType="end"/>
      </w:r>
      <w:r w:rsidRPr="000E0C0B">
        <w:rPr>
          <w:lang w:val="en-AU"/>
        </w:rPr>
        <w:t xml:space="preserve"> Aerial imagery of Kardinia Park</w:t>
      </w:r>
    </w:p>
    <w:p w14:paraId="4B2242D0" w14:textId="77777777" w:rsidR="003260AF" w:rsidRPr="000E0C0B" w:rsidRDefault="003260AF" w:rsidP="003260AF">
      <w:pPr>
        <w:pStyle w:val="Heading5"/>
        <w:rPr>
          <w:lang w:val="en-AU"/>
        </w:rPr>
      </w:pPr>
      <w:r w:rsidRPr="000E0C0B">
        <w:rPr>
          <w:lang w:val="en-AU"/>
        </w:rPr>
        <w:t>Fixed Broadband</w:t>
      </w:r>
    </w:p>
    <w:p w14:paraId="7C6A0DB6" w14:textId="77777777" w:rsidR="003260AF" w:rsidRPr="00623173" w:rsidRDefault="003260AF" w:rsidP="003260AF">
      <w:pPr>
        <w:rPr>
          <w:rFonts w:cstheme="minorHAnsi"/>
          <w:lang w:val="en-AU"/>
        </w:rPr>
      </w:pPr>
      <w:r w:rsidRPr="00623173">
        <w:rPr>
          <w:rFonts w:cstheme="minorHAnsi"/>
          <w:lang w:val="en-AU"/>
        </w:rPr>
        <w:t>Our analysis reveals Kardinia Park has NBN FTTC fixed line currently under construction (highlighted in brown stripes).</w:t>
      </w:r>
    </w:p>
    <w:p w14:paraId="0B9CEB64"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5ED5F75D" wp14:editId="517F97F4">
            <wp:extent cx="3150000" cy="2124489"/>
            <wp:effectExtent l="0" t="0" r="0" b="9525"/>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3150000" cy="2124489"/>
                    </a:xfrm>
                    <a:prstGeom prst="rect">
                      <a:avLst/>
                    </a:prstGeom>
                  </pic:spPr>
                </pic:pic>
              </a:graphicData>
            </a:graphic>
          </wp:inline>
        </w:drawing>
      </w:r>
    </w:p>
    <w:p w14:paraId="1DFF20F0" w14:textId="08AA645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99</w:t>
      </w:r>
      <w:r w:rsidRPr="000E0C0B">
        <w:rPr>
          <w:lang w:val="en-AU"/>
        </w:rPr>
        <w:fldChar w:fldCharType="end"/>
      </w:r>
      <w:r w:rsidRPr="000E0C0B">
        <w:rPr>
          <w:lang w:val="en-AU"/>
        </w:rPr>
        <w:t xml:space="preserve"> NBN Coverage of Kardinia Park (NBN Co)</w:t>
      </w:r>
    </w:p>
    <w:p w14:paraId="5F9F6736" w14:textId="77777777" w:rsidR="003260AF" w:rsidRPr="000E0C0B" w:rsidRDefault="003260AF" w:rsidP="003260AF">
      <w:pPr>
        <w:pStyle w:val="Heading5"/>
        <w:rPr>
          <w:lang w:val="en-AU"/>
        </w:rPr>
      </w:pPr>
      <w:r w:rsidRPr="000E0C0B">
        <w:rPr>
          <w:lang w:val="en-AU"/>
        </w:rPr>
        <w:t>Mobile Coverage</w:t>
      </w:r>
    </w:p>
    <w:p w14:paraId="01475C29" w14:textId="77777777" w:rsidR="003260AF" w:rsidRPr="00623173" w:rsidRDefault="003260AF" w:rsidP="003260AF">
      <w:pPr>
        <w:rPr>
          <w:rFonts w:cstheme="minorHAnsi"/>
          <w:lang w:val="en-AU"/>
        </w:rPr>
      </w:pPr>
      <w:r w:rsidRPr="00623173">
        <w:rPr>
          <w:rFonts w:cstheme="minorHAnsi"/>
          <w:lang w:val="en-AU"/>
        </w:rPr>
        <w:t>Based on public coverage maps:</w:t>
      </w:r>
    </w:p>
    <w:p w14:paraId="29A746B2"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park</w:t>
      </w:r>
    </w:p>
    <w:p w14:paraId="114FDE2E"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outdoor coverage of the park </w:t>
      </w:r>
    </w:p>
    <w:p w14:paraId="400B3C93"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lang w:val="en-AU"/>
        </w:rPr>
        <w:t xml:space="preserve"> coverage of the park with improvements planned.</w:t>
      </w:r>
    </w:p>
    <w:p w14:paraId="0A1FBBE5" w14:textId="77777777" w:rsidR="003260AF" w:rsidRPr="00623173" w:rsidRDefault="003260AF" w:rsidP="003260AF">
      <w:pPr>
        <w:rPr>
          <w:rFonts w:cstheme="minorHAnsi"/>
          <w:lang w:val="en-AU"/>
        </w:rPr>
      </w:pPr>
      <w:r w:rsidRPr="00623173">
        <w:rPr>
          <w:rFonts w:cstheme="minorHAnsi"/>
          <w:lang w:val="en-AU"/>
        </w:rPr>
        <w:t>In summary, there appears to be coverage in the park from the three mobile network operators however, coverage speeds and signals may be affected by the increased number of visitors to the venue.</w:t>
      </w:r>
    </w:p>
    <w:p w14:paraId="7E77EBF2"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26F55E6F" wp14:editId="2E34864B">
            <wp:extent cx="3150000" cy="2541056"/>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150000" cy="2541056"/>
                    </a:xfrm>
                    <a:prstGeom prst="rect">
                      <a:avLst/>
                    </a:prstGeom>
                  </pic:spPr>
                </pic:pic>
              </a:graphicData>
            </a:graphic>
          </wp:inline>
        </w:drawing>
      </w:r>
    </w:p>
    <w:p w14:paraId="59A3A61D" w14:textId="5C13C0CA"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100</w:t>
      </w:r>
      <w:r w:rsidRPr="000E0C0B">
        <w:rPr>
          <w:lang w:val="en-AU"/>
        </w:rPr>
        <w:fldChar w:fldCharType="end"/>
      </w:r>
      <w:r w:rsidRPr="000E0C0B">
        <w:rPr>
          <w:lang w:val="en-AU"/>
        </w:rPr>
        <w:t xml:space="preserve"> Telstra </w:t>
      </w:r>
      <w:r>
        <w:rPr>
          <w:lang w:val="en-AU"/>
        </w:rPr>
        <w:t xml:space="preserve">mobile </w:t>
      </w:r>
      <w:r w:rsidRPr="000E0C0B">
        <w:rPr>
          <w:lang w:val="en-AU"/>
        </w:rPr>
        <w:t>coverage of Kardinia Park</w:t>
      </w:r>
    </w:p>
    <w:p w14:paraId="76288278"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010A70A" wp14:editId="09E50287">
            <wp:extent cx="3150000" cy="2113128"/>
            <wp:effectExtent l="0" t="0" r="0" b="1905"/>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3150000" cy="2113128"/>
                    </a:xfrm>
                    <a:prstGeom prst="rect">
                      <a:avLst/>
                    </a:prstGeom>
                  </pic:spPr>
                </pic:pic>
              </a:graphicData>
            </a:graphic>
          </wp:inline>
        </w:drawing>
      </w:r>
    </w:p>
    <w:p w14:paraId="0B2230EE" w14:textId="3568D06A"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101</w:t>
      </w:r>
      <w:r w:rsidRPr="000E0C0B">
        <w:rPr>
          <w:lang w:val="en-AU"/>
        </w:rPr>
        <w:fldChar w:fldCharType="end"/>
      </w:r>
      <w:r w:rsidRPr="000E0C0B">
        <w:rPr>
          <w:lang w:val="en-AU"/>
        </w:rPr>
        <w:t xml:space="preserve"> Optus </w:t>
      </w:r>
      <w:r>
        <w:rPr>
          <w:lang w:val="en-AU"/>
        </w:rPr>
        <w:t xml:space="preserve">mobile </w:t>
      </w:r>
      <w:r w:rsidRPr="000E0C0B">
        <w:rPr>
          <w:lang w:val="en-AU"/>
        </w:rPr>
        <w:t>coverage of Kardinia Park</w:t>
      </w:r>
    </w:p>
    <w:p w14:paraId="39BBCD57"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319EAAFE" wp14:editId="2F12A3B9">
            <wp:extent cx="3150000" cy="1855614"/>
            <wp:effectExtent l="0" t="0" r="0"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150000" cy="1855614"/>
                    </a:xfrm>
                    <a:prstGeom prst="rect">
                      <a:avLst/>
                    </a:prstGeom>
                  </pic:spPr>
                </pic:pic>
              </a:graphicData>
            </a:graphic>
          </wp:inline>
        </w:drawing>
      </w:r>
    </w:p>
    <w:p w14:paraId="74C142E4" w14:textId="2566EB7B" w:rsidR="003260AF" w:rsidRPr="007800C7"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102</w:t>
      </w:r>
      <w:r w:rsidRPr="000E0C0B">
        <w:rPr>
          <w:lang w:val="en-AU"/>
        </w:rPr>
        <w:fldChar w:fldCharType="end"/>
      </w:r>
      <w:r w:rsidRPr="000E0C0B">
        <w:rPr>
          <w:lang w:val="en-AU"/>
        </w:rPr>
        <w:t xml:space="preserve"> Vodafone </w:t>
      </w:r>
      <w:r>
        <w:rPr>
          <w:lang w:val="en-AU"/>
        </w:rPr>
        <w:t xml:space="preserve">mobile </w:t>
      </w:r>
      <w:r w:rsidRPr="000E0C0B">
        <w:rPr>
          <w:lang w:val="en-AU"/>
        </w:rPr>
        <w:t>coverage of Kardinia Park</w:t>
      </w:r>
    </w:p>
    <w:p w14:paraId="35301F30" w14:textId="77777777" w:rsidR="003260AF" w:rsidRPr="000E0C0B" w:rsidRDefault="003260AF" w:rsidP="003260AF">
      <w:pPr>
        <w:pStyle w:val="Heading2"/>
        <w:numPr>
          <w:ilvl w:val="1"/>
          <w:numId w:val="1"/>
        </w:numPr>
        <w:ind w:left="576"/>
        <w:rPr>
          <w:lang w:val="en-AU"/>
        </w:rPr>
      </w:pPr>
      <w:bookmarkStart w:id="361" w:name="_Toc12871480"/>
      <w:bookmarkStart w:id="362" w:name="_Toc30164267"/>
      <w:r w:rsidRPr="000E0C0B">
        <w:rPr>
          <w:lang w:val="en-AU"/>
        </w:rPr>
        <w:t>Adventure Park</w:t>
      </w:r>
      <w:bookmarkEnd w:id="361"/>
      <w:bookmarkEnd w:id="362"/>
      <w:r w:rsidRPr="000E0C0B">
        <w:rPr>
          <w:lang w:val="en-AU"/>
        </w:rPr>
        <w:t xml:space="preserve"> </w:t>
      </w:r>
    </w:p>
    <w:p w14:paraId="12293FBE"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Adventure Park is Victoria’s biggest theme park located in Wallington, a ten-minute drive from Geelong.</w:t>
      </w:r>
    </w:p>
    <w:p w14:paraId="537F248E"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791FB4B0" wp14:editId="5063C4E3">
            <wp:extent cx="3149600" cy="3625795"/>
            <wp:effectExtent l="0" t="0" r="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0"/>
                      <a:ext cx="3151366" cy="3627828"/>
                    </a:xfrm>
                    <a:prstGeom prst="rect">
                      <a:avLst/>
                    </a:prstGeom>
                    <a:ln>
                      <a:noFill/>
                    </a:ln>
                    <a:extLst>
                      <a:ext uri="{53640926-AAD7-44D8-BBD7-CCE9431645EC}">
                        <a14:shadowObscured xmlns:a14="http://schemas.microsoft.com/office/drawing/2010/main"/>
                      </a:ext>
                    </a:extLst>
                  </pic:spPr>
                </pic:pic>
              </a:graphicData>
            </a:graphic>
          </wp:inline>
        </w:drawing>
      </w:r>
    </w:p>
    <w:p w14:paraId="4FAA2ED5" w14:textId="7D9F9C03"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103</w:t>
      </w:r>
      <w:r w:rsidRPr="000E0C0B">
        <w:rPr>
          <w:lang w:val="en-AU"/>
        </w:rPr>
        <w:fldChar w:fldCharType="end"/>
      </w:r>
      <w:r w:rsidRPr="000E0C0B">
        <w:rPr>
          <w:lang w:val="en-AU"/>
        </w:rPr>
        <w:t xml:space="preserve"> Adventure Park</w:t>
      </w:r>
      <w:r w:rsidRPr="000E0C0B">
        <w:rPr>
          <w:rStyle w:val="FootnoteReference"/>
          <w:lang w:val="en-AU"/>
        </w:rPr>
        <w:footnoteReference w:id="19"/>
      </w:r>
    </w:p>
    <w:p w14:paraId="4ED373A6"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1E852989" wp14:editId="759723EA">
            <wp:extent cx="3150000" cy="2263092"/>
            <wp:effectExtent l="0" t="0" r="0" b="4445"/>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3150000" cy="2263092"/>
                    </a:xfrm>
                    <a:prstGeom prst="rect">
                      <a:avLst/>
                    </a:prstGeom>
                  </pic:spPr>
                </pic:pic>
              </a:graphicData>
            </a:graphic>
          </wp:inline>
        </w:drawing>
      </w:r>
    </w:p>
    <w:p w14:paraId="21089214" w14:textId="3650EC01" w:rsidR="003260AF"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104</w:t>
      </w:r>
      <w:r w:rsidRPr="000E0C0B">
        <w:rPr>
          <w:lang w:val="en-AU"/>
        </w:rPr>
        <w:fldChar w:fldCharType="end"/>
      </w:r>
      <w:r w:rsidRPr="000E0C0B">
        <w:rPr>
          <w:lang w:val="en-AU"/>
        </w:rPr>
        <w:t xml:space="preserve"> Aerial imagery of Adventure Park</w:t>
      </w:r>
    </w:p>
    <w:p w14:paraId="60D8DCE2" w14:textId="77777777" w:rsidR="003260AF" w:rsidRPr="00623173" w:rsidRDefault="003260AF" w:rsidP="003260AF">
      <w:pPr>
        <w:rPr>
          <w:rFonts w:cstheme="minorHAnsi"/>
          <w:lang w:val="en-AU"/>
        </w:rPr>
      </w:pPr>
    </w:p>
    <w:p w14:paraId="7A9EBF36" w14:textId="77777777" w:rsidR="003260AF" w:rsidRPr="000E0C0B" w:rsidRDefault="003260AF" w:rsidP="003260AF">
      <w:pPr>
        <w:pStyle w:val="Heading5"/>
        <w:rPr>
          <w:lang w:val="en-AU"/>
        </w:rPr>
      </w:pPr>
      <w:r w:rsidRPr="000E0C0B">
        <w:rPr>
          <w:lang w:val="en-AU"/>
        </w:rPr>
        <w:t>Fixed Broadband</w:t>
      </w:r>
    </w:p>
    <w:p w14:paraId="371A7726" w14:textId="77777777" w:rsidR="003260AF" w:rsidRPr="00623173" w:rsidRDefault="003260AF" w:rsidP="003260AF">
      <w:pPr>
        <w:rPr>
          <w:rFonts w:cstheme="minorHAnsi"/>
          <w:lang w:val="en-AU"/>
        </w:rPr>
      </w:pPr>
      <w:r w:rsidRPr="00623173">
        <w:rPr>
          <w:rFonts w:cstheme="minorHAnsi"/>
          <w:lang w:val="en-AU"/>
        </w:rPr>
        <w:t>Our analysis reveals Adventure Park is serviced by NBN fixed wireless.</w:t>
      </w:r>
    </w:p>
    <w:p w14:paraId="0D59C273"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4249BC39" wp14:editId="21C6A60F">
            <wp:extent cx="3150000" cy="2326713"/>
            <wp:effectExtent l="0" t="0" r="0"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150000" cy="2326713"/>
                    </a:xfrm>
                    <a:prstGeom prst="rect">
                      <a:avLst/>
                    </a:prstGeom>
                  </pic:spPr>
                </pic:pic>
              </a:graphicData>
            </a:graphic>
          </wp:inline>
        </w:drawing>
      </w:r>
    </w:p>
    <w:p w14:paraId="478580DB" w14:textId="49C43DFF"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105</w:t>
      </w:r>
      <w:r w:rsidRPr="000E0C0B">
        <w:rPr>
          <w:lang w:val="en-AU"/>
        </w:rPr>
        <w:fldChar w:fldCharType="end"/>
      </w:r>
      <w:r w:rsidRPr="000E0C0B">
        <w:rPr>
          <w:lang w:val="en-AU"/>
        </w:rPr>
        <w:t xml:space="preserve"> NBN Coverage of Adventure Park (NBN Co)</w:t>
      </w:r>
    </w:p>
    <w:p w14:paraId="67AD2B8C" w14:textId="77777777" w:rsidR="003260AF" w:rsidRPr="000E0C0B" w:rsidRDefault="003260AF" w:rsidP="003260AF">
      <w:pPr>
        <w:pStyle w:val="Heading5"/>
        <w:rPr>
          <w:lang w:val="en-AU"/>
        </w:rPr>
      </w:pPr>
      <w:r w:rsidRPr="000E0C0B">
        <w:rPr>
          <w:lang w:val="en-AU"/>
        </w:rPr>
        <w:t>Mobile Coverage</w:t>
      </w:r>
    </w:p>
    <w:p w14:paraId="796C7977" w14:textId="77777777" w:rsidR="003260AF" w:rsidRPr="00623173" w:rsidRDefault="003260AF" w:rsidP="003260AF">
      <w:pPr>
        <w:rPr>
          <w:rFonts w:cstheme="minorHAnsi"/>
          <w:lang w:val="en-AU"/>
        </w:rPr>
      </w:pPr>
      <w:r w:rsidRPr="00623173">
        <w:rPr>
          <w:rFonts w:cstheme="minorHAnsi"/>
          <w:lang w:val="en-AU"/>
        </w:rPr>
        <w:t>Based on public coverage maps:</w:t>
      </w:r>
    </w:p>
    <w:p w14:paraId="517CC1BE"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park</w:t>
      </w:r>
    </w:p>
    <w:p w14:paraId="3A216513"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park</w:t>
      </w:r>
    </w:p>
    <w:p w14:paraId="2E2F5595"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outdoor</w:t>
      </w:r>
      <w:r w:rsidRPr="000E0C0B">
        <w:rPr>
          <w:lang w:val="en-AU"/>
        </w:rPr>
        <w:t xml:space="preserve"> coverage of the park.</w:t>
      </w:r>
    </w:p>
    <w:p w14:paraId="68F2FA23" w14:textId="77777777" w:rsidR="003260AF" w:rsidRPr="00623173" w:rsidRDefault="003260AF" w:rsidP="003260AF">
      <w:pPr>
        <w:rPr>
          <w:rFonts w:cstheme="minorHAnsi"/>
          <w:lang w:val="en-AU"/>
        </w:rPr>
      </w:pPr>
      <w:r w:rsidRPr="00623173">
        <w:rPr>
          <w:rFonts w:cstheme="minorHAnsi"/>
          <w:lang w:val="en-AU"/>
        </w:rPr>
        <w:t xml:space="preserve">In summary, there appears to be coverage in the park from the three mobile network operators. </w:t>
      </w:r>
    </w:p>
    <w:p w14:paraId="4C72F5B8"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CDD4EA3" wp14:editId="311E9E1B">
            <wp:extent cx="3150000" cy="2553174"/>
            <wp:effectExtent l="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3150000" cy="2553174"/>
                    </a:xfrm>
                    <a:prstGeom prst="rect">
                      <a:avLst/>
                    </a:prstGeom>
                  </pic:spPr>
                </pic:pic>
              </a:graphicData>
            </a:graphic>
          </wp:inline>
        </w:drawing>
      </w:r>
    </w:p>
    <w:p w14:paraId="714967FC" w14:textId="188D15F9"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106</w:t>
      </w:r>
      <w:r w:rsidRPr="000E0C0B">
        <w:rPr>
          <w:lang w:val="en-AU"/>
        </w:rPr>
        <w:fldChar w:fldCharType="end"/>
      </w:r>
      <w:r w:rsidRPr="000E0C0B">
        <w:rPr>
          <w:lang w:val="en-AU"/>
        </w:rPr>
        <w:t xml:space="preserve"> Telstra </w:t>
      </w:r>
      <w:r>
        <w:rPr>
          <w:lang w:val="en-AU"/>
        </w:rPr>
        <w:t xml:space="preserve">mobile </w:t>
      </w:r>
      <w:r w:rsidRPr="000E0C0B">
        <w:rPr>
          <w:lang w:val="en-AU"/>
        </w:rPr>
        <w:t>coverage of Adventure Park</w:t>
      </w:r>
    </w:p>
    <w:p w14:paraId="28272E14"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7EA431F2" wp14:editId="7C1CFD55">
            <wp:extent cx="3149512" cy="1938627"/>
            <wp:effectExtent l="0" t="0" r="0" b="508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3150000" cy="1938928"/>
                    </a:xfrm>
                    <a:prstGeom prst="rect">
                      <a:avLst/>
                    </a:prstGeom>
                    <a:ln>
                      <a:noFill/>
                    </a:ln>
                    <a:extLst>
                      <a:ext uri="{53640926-AAD7-44D8-BBD7-CCE9431645EC}">
                        <a14:shadowObscured xmlns:a14="http://schemas.microsoft.com/office/drawing/2010/main"/>
                      </a:ext>
                    </a:extLst>
                  </pic:spPr>
                </pic:pic>
              </a:graphicData>
            </a:graphic>
          </wp:inline>
        </w:drawing>
      </w:r>
    </w:p>
    <w:p w14:paraId="021F6EBD" w14:textId="74197DDA"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107</w:t>
      </w:r>
      <w:r w:rsidRPr="000E0C0B">
        <w:rPr>
          <w:lang w:val="en-AU"/>
        </w:rPr>
        <w:fldChar w:fldCharType="end"/>
      </w:r>
      <w:r w:rsidRPr="000E0C0B">
        <w:rPr>
          <w:lang w:val="en-AU"/>
        </w:rPr>
        <w:t xml:space="preserve"> Optus </w:t>
      </w:r>
      <w:r>
        <w:rPr>
          <w:lang w:val="en-AU"/>
        </w:rPr>
        <w:t xml:space="preserve">mobile </w:t>
      </w:r>
      <w:r w:rsidRPr="000E0C0B">
        <w:rPr>
          <w:lang w:val="en-AU"/>
        </w:rPr>
        <w:t>coverage of Adventure Park</w:t>
      </w:r>
    </w:p>
    <w:p w14:paraId="0AE8085A"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7F2F9FC9" wp14:editId="6111D03D">
            <wp:extent cx="3150000" cy="1846526"/>
            <wp:effectExtent l="0" t="0" r="0" b="1905"/>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150000" cy="1846526"/>
                    </a:xfrm>
                    <a:prstGeom prst="rect">
                      <a:avLst/>
                    </a:prstGeom>
                  </pic:spPr>
                </pic:pic>
              </a:graphicData>
            </a:graphic>
          </wp:inline>
        </w:drawing>
      </w:r>
    </w:p>
    <w:p w14:paraId="02952750" w14:textId="56A9D6F2"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108</w:t>
      </w:r>
      <w:r w:rsidRPr="000E0C0B">
        <w:rPr>
          <w:lang w:val="en-AU"/>
        </w:rPr>
        <w:fldChar w:fldCharType="end"/>
      </w:r>
      <w:r w:rsidRPr="000E0C0B">
        <w:rPr>
          <w:lang w:val="en-AU"/>
        </w:rPr>
        <w:t xml:space="preserve"> Vodafone </w:t>
      </w:r>
      <w:r>
        <w:rPr>
          <w:lang w:val="en-AU"/>
        </w:rPr>
        <w:t xml:space="preserve">mobile </w:t>
      </w:r>
      <w:r w:rsidRPr="000E0C0B">
        <w:rPr>
          <w:lang w:val="en-AU"/>
        </w:rPr>
        <w:t>coverage of Adventure Park</w:t>
      </w:r>
    </w:p>
    <w:p w14:paraId="2F11DE87" w14:textId="77777777" w:rsidR="003260AF" w:rsidRPr="000E0C0B" w:rsidRDefault="003260AF" w:rsidP="003260AF">
      <w:pPr>
        <w:pStyle w:val="Heading2"/>
        <w:numPr>
          <w:ilvl w:val="1"/>
          <w:numId w:val="1"/>
        </w:numPr>
        <w:ind w:left="576"/>
        <w:rPr>
          <w:lang w:val="en-AU"/>
        </w:rPr>
      </w:pPr>
      <w:bookmarkStart w:id="363" w:name="_Toc12871481"/>
      <w:bookmarkStart w:id="364" w:name="_Toc30164268"/>
      <w:r w:rsidRPr="000E0C0B">
        <w:rPr>
          <w:lang w:val="en-AU"/>
        </w:rPr>
        <w:t>The Great Ocean Road</w:t>
      </w:r>
      <w:bookmarkEnd w:id="363"/>
      <w:bookmarkEnd w:id="364"/>
    </w:p>
    <w:p w14:paraId="5B92ADA6"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The Great Ocean Road stretches from Torquay region to Yuulong within the Barwon Region. The road connects to many towns, attractions, trails and walks including the Cape Otway National Park, Surf Coast Walk, Bells Beach and Lorne (and many more).</w:t>
      </w:r>
    </w:p>
    <w:p w14:paraId="251CA3A1"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036E957F" wp14:editId="4469DABD">
            <wp:extent cx="3150000" cy="1929956"/>
            <wp:effectExtent l="0" t="0" r="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150000" cy="1929956"/>
                    </a:xfrm>
                    <a:prstGeom prst="rect">
                      <a:avLst/>
                    </a:prstGeom>
                  </pic:spPr>
                </pic:pic>
              </a:graphicData>
            </a:graphic>
          </wp:inline>
        </w:drawing>
      </w:r>
    </w:p>
    <w:p w14:paraId="56BE27A9" w14:textId="1075C3EC"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109</w:t>
      </w:r>
      <w:r w:rsidRPr="000E0C0B">
        <w:rPr>
          <w:lang w:val="en-AU"/>
        </w:rPr>
        <w:fldChar w:fldCharType="end"/>
      </w:r>
      <w:r w:rsidRPr="000E0C0B">
        <w:rPr>
          <w:lang w:val="en-AU"/>
        </w:rPr>
        <w:t xml:space="preserve"> Great Ocean Road between Torquay and the western edge of the Colac Otway LGA</w:t>
      </w:r>
    </w:p>
    <w:p w14:paraId="580465DF" w14:textId="77777777" w:rsidR="003260AF" w:rsidRPr="000E0C0B" w:rsidRDefault="003260AF" w:rsidP="003260AF">
      <w:pPr>
        <w:pStyle w:val="Heading5"/>
        <w:rPr>
          <w:lang w:val="en-AU"/>
        </w:rPr>
      </w:pPr>
      <w:r w:rsidRPr="000E0C0B">
        <w:rPr>
          <w:lang w:val="en-AU"/>
        </w:rPr>
        <w:t>Fixed Broadband</w:t>
      </w:r>
    </w:p>
    <w:p w14:paraId="3BC4EFEF" w14:textId="77777777" w:rsidR="003260AF" w:rsidRPr="00623173" w:rsidRDefault="003260AF" w:rsidP="003260AF">
      <w:pPr>
        <w:rPr>
          <w:rFonts w:cstheme="minorHAnsi"/>
          <w:lang w:val="en-AU"/>
        </w:rPr>
      </w:pPr>
      <w:r w:rsidRPr="00623173">
        <w:rPr>
          <w:rFonts w:cstheme="minorHAnsi"/>
          <w:lang w:val="en-AU"/>
        </w:rPr>
        <w:t>Refer to Significant Places for fixed broadband analysis of towns accessible from Great Ocean Road. These include Torquay, Jan Juc, Anglesea, Aireys Inlet, Fairhaven, Lorne and Apollo Bay. The towns are largely serviced by NBN FTTN fixed line, enabling visitors and businesses access to better quality broadband services.</w:t>
      </w:r>
    </w:p>
    <w:p w14:paraId="0D356816" w14:textId="77777777" w:rsidR="003260AF" w:rsidRPr="000E0C0B" w:rsidRDefault="003260AF" w:rsidP="003260AF">
      <w:pPr>
        <w:pStyle w:val="Heading5"/>
        <w:rPr>
          <w:lang w:val="en-AU"/>
        </w:rPr>
      </w:pPr>
      <w:r w:rsidRPr="000E0C0B">
        <w:rPr>
          <w:lang w:val="en-AU"/>
        </w:rPr>
        <w:t>Mobile Coverage</w:t>
      </w:r>
    </w:p>
    <w:p w14:paraId="54E6D9AD" w14:textId="77777777" w:rsidR="003260AF" w:rsidRPr="00623173" w:rsidRDefault="003260AF" w:rsidP="003260AF">
      <w:pPr>
        <w:rPr>
          <w:rFonts w:cstheme="minorHAnsi"/>
          <w:lang w:val="en-AU"/>
        </w:rPr>
      </w:pPr>
      <w:r w:rsidRPr="00623173">
        <w:rPr>
          <w:rFonts w:cstheme="minorHAnsi"/>
          <w:lang w:val="en-AU"/>
        </w:rPr>
        <w:t>Based on public coverage maps:</w:t>
      </w:r>
    </w:p>
    <w:p w14:paraId="373998D7" w14:textId="77777777" w:rsidR="003260AF" w:rsidRPr="000E0C0B" w:rsidRDefault="003260AF" w:rsidP="00A325A9">
      <w:pPr>
        <w:pStyle w:val="Bulletedlist"/>
        <w:numPr>
          <w:ilvl w:val="0"/>
          <w:numId w:val="2"/>
        </w:numPr>
        <w:ind w:left="927"/>
        <w:rPr>
          <w:lang w:val="en-AU"/>
        </w:rPr>
      </w:pPr>
      <w:r w:rsidRPr="000E0C0B">
        <w:rPr>
          <w:lang w:val="en-AU"/>
        </w:rPr>
        <w:t xml:space="preserve">Telstra provides particularly poor coverage between Lorne and Yuulong as well as the coastal section around Separation Creek but otherwise shows relatively consistent 4GX </w:t>
      </w:r>
      <w:r w:rsidRPr="00527448">
        <w:rPr>
          <w:lang w:val="en-AU"/>
        </w:rPr>
        <w:t>outdoor</w:t>
      </w:r>
      <w:r w:rsidRPr="000E0C0B">
        <w:rPr>
          <w:lang w:val="en-AU"/>
        </w:rPr>
        <w:t xml:space="preserve"> coverage</w:t>
      </w:r>
    </w:p>
    <w:p w14:paraId="37A94586" w14:textId="5DBF1355" w:rsidR="003260AF" w:rsidRPr="000E0C0B" w:rsidRDefault="003260AF" w:rsidP="00A325A9">
      <w:pPr>
        <w:pStyle w:val="Bulletedlist"/>
        <w:numPr>
          <w:ilvl w:val="0"/>
          <w:numId w:val="2"/>
        </w:numPr>
        <w:ind w:left="927"/>
        <w:rPr>
          <w:lang w:val="en-AU"/>
        </w:rPr>
      </w:pPr>
      <w:r w:rsidRPr="000E0C0B">
        <w:rPr>
          <w:lang w:val="en-AU"/>
        </w:rPr>
        <w:t xml:space="preserve">Optus similarly shows particularly poor coverage from </w:t>
      </w:r>
      <w:r w:rsidR="00BA2AD5" w:rsidRPr="000E0C0B">
        <w:rPr>
          <w:lang w:val="en-AU"/>
        </w:rPr>
        <w:t>Lorne;</w:t>
      </w:r>
      <w:r w:rsidRPr="000E0C0B">
        <w:rPr>
          <w:lang w:val="en-AU"/>
        </w:rPr>
        <w:t xml:space="preserve"> </w:t>
      </w:r>
      <w:r w:rsidR="00AF3723" w:rsidRPr="000E0C0B">
        <w:rPr>
          <w:lang w:val="en-AU"/>
        </w:rPr>
        <w:t>however,</w:t>
      </w:r>
      <w:r w:rsidRPr="000E0C0B">
        <w:rPr>
          <w:lang w:val="en-AU"/>
        </w:rPr>
        <w:t xml:space="preserve"> Optus is constructing new coverage around </w:t>
      </w:r>
      <w:proofErr w:type="spellStart"/>
      <w:r w:rsidRPr="000E0C0B">
        <w:rPr>
          <w:lang w:val="en-AU"/>
        </w:rPr>
        <w:t>Kennet</w:t>
      </w:r>
      <w:proofErr w:type="spellEnd"/>
      <w:r w:rsidRPr="000E0C0B">
        <w:rPr>
          <w:lang w:val="en-AU"/>
        </w:rPr>
        <w:t xml:space="preserve"> River and near Beech Forest that will improve coverage via the Cape Otway National Park</w:t>
      </w:r>
    </w:p>
    <w:p w14:paraId="73DD0237"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no coverage between Apollo Bay and Yuulong via the Cape Otway National Park as well significant black spots between Kennett River and Lorne, but otherwise shows 4G </w:t>
      </w:r>
      <w:r w:rsidRPr="00527448">
        <w:rPr>
          <w:lang w:val="en-AU"/>
        </w:rPr>
        <w:t>outdoor</w:t>
      </w:r>
      <w:r w:rsidRPr="000E0C0B">
        <w:rPr>
          <w:lang w:val="en-AU"/>
        </w:rPr>
        <w:t xml:space="preserve"> coverage across the route.</w:t>
      </w:r>
    </w:p>
    <w:p w14:paraId="00AADE56" w14:textId="77777777" w:rsidR="003260AF" w:rsidRPr="00623173" w:rsidRDefault="003260AF" w:rsidP="003260AF">
      <w:pPr>
        <w:rPr>
          <w:rFonts w:cstheme="minorHAnsi"/>
          <w:lang w:val="en-AU"/>
        </w:rPr>
      </w:pPr>
      <w:r w:rsidRPr="00623173">
        <w:rPr>
          <w:rFonts w:cstheme="minorHAnsi"/>
          <w:lang w:val="en-AU"/>
        </w:rPr>
        <w:t xml:space="preserve">In summary, there appears to be unreliable mobile coverage for all three mobile network operators across significant sections of the route. </w:t>
      </w:r>
    </w:p>
    <w:p w14:paraId="36204184" w14:textId="77777777" w:rsidR="003260AF" w:rsidRPr="00623173" w:rsidRDefault="003260AF" w:rsidP="003260AF">
      <w:pPr>
        <w:rPr>
          <w:rFonts w:cstheme="minorHAnsi"/>
          <w:b/>
          <w:i/>
          <w:lang w:val="en-AU"/>
        </w:rPr>
      </w:pPr>
      <w:r w:rsidRPr="00623173">
        <w:rPr>
          <w:rFonts w:cstheme="minorHAnsi"/>
          <w:b/>
          <w:i/>
          <w:lang w:val="en-AU"/>
        </w:rPr>
        <w:t xml:space="preserve">Refer to Significant Places for mobile coverage analysis in each of the towns accessible from the road. In summary, it appears visitors have good options for coverage in the towns along the route. </w:t>
      </w:r>
    </w:p>
    <w:p w14:paraId="0E7E283E"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2BF967F1" wp14:editId="1A1555E1">
            <wp:extent cx="3150000" cy="2639279"/>
            <wp:effectExtent l="0" t="0" r="0" b="889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136" cstate="screen">
                      <a:extLst>
                        <a:ext uri="{28A0092B-C50C-407E-A947-70E740481C1C}">
                          <a14:useLocalDpi xmlns:a14="http://schemas.microsoft.com/office/drawing/2010/main"/>
                        </a:ext>
                      </a:extLst>
                    </a:blip>
                    <a:stretch>
                      <a:fillRect/>
                    </a:stretch>
                  </pic:blipFill>
                  <pic:spPr>
                    <a:xfrm>
                      <a:off x="0" y="0"/>
                      <a:ext cx="3150000" cy="2639279"/>
                    </a:xfrm>
                    <a:prstGeom prst="rect">
                      <a:avLst/>
                    </a:prstGeom>
                  </pic:spPr>
                </pic:pic>
              </a:graphicData>
            </a:graphic>
          </wp:inline>
        </w:drawing>
      </w:r>
    </w:p>
    <w:p w14:paraId="18DA95D0" w14:textId="4F52C42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110</w:t>
      </w:r>
      <w:r w:rsidRPr="000E0C0B">
        <w:rPr>
          <w:lang w:val="en-AU"/>
        </w:rPr>
        <w:fldChar w:fldCharType="end"/>
      </w:r>
      <w:r w:rsidRPr="000E0C0B">
        <w:rPr>
          <w:lang w:val="en-AU"/>
        </w:rPr>
        <w:t xml:space="preserve"> Telstra </w:t>
      </w:r>
      <w:r>
        <w:rPr>
          <w:lang w:val="en-AU"/>
        </w:rPr>
        <w:t xml:space="preserve">mobile </w:t>
      </w:r>
      <w:r w:rsidRPr="000E0C0B">
        <w:rPr>
          <w:lang w:val="en-AU"/>
        </w:rPr>
        <w:t>coverage between Torquay and the western edge of the Colac Otway LGA</w:t>
      </w:r>
    </w:p>
    <w:p w14:paraId="14B20463"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F8C5D99" wp14:editId="06EF8DA7">
            <wp:extent cx="3150000" cy="2259415"/>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a:blip r:embed="rId137" cstate="screen">
                      <a:extLst>
                        <a:ext uri="{28A0092B-C50C-407E-A947-70E740481C1C}">
                          <a14:useLocalDpi xmlns:a14="http://schemas.microsoft.com/office/drawing/2010/main"/>
                        </a:ext>
                      </a:extLst>
                    </a:blip>
                    <a:stretch>
                      <a:fillRect/>
                    </a:stretch>
                  </pic:blipFill>
                  <pic:spPr>
                    <a:xfrm>
                      <a:off x="0" y="0"/>
                      <a:ext cx="3150000" cy="2259415"/>
                    </a:xfrm>
                    <a:prstGeom prst="rect">
                      <a:avLst/>
                    </a:prstGeom>
                  </pic:spPr>
                </pic:pic>
              </a:graphicData>
            </a:graphic>
          </wp:inline>
        </w:drawing>
      </w:r>
    </w:p>
    <w:p w14:paraId="0C5F09CF" w14:textId="7C11115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111</w:t>
      </w:r>
      <w:r w:rsidRPr="000E0C0B">
        <w:rPr>
          <w:lang w:val="en-AU"/>
        </w:rPr>
        <w:fldChar w:fldCharType="end"/>
      </w:r>
      <w:r w:rsidRPr="000E0C0B">
        <w:rPr>
          <w:lang w:val="en-AU"/>
        </w:rPr>
        <w:t xml:space="preserve"> Optus </w:t>
      </w:r>
      <w:r>
        <w:rPr>
          <w:lang w:val="en-AU"/>
        </w:rPr>
        <w:t xml:space="preserve">mobile </w:t>
      </w:r>
      <w:r w:rsidRPr="000E0C0B">
        <w:rPr>
          <w:lang w:val="en-AU"/>
        </w:rPr>
        <w:t>coverage between Torquay and the western edge of the Colac Otway LGA</w:t>
      </w:r>
    </w:p>
    <w:p w14:paraId="3507F463"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2F19F5B1" wp14:editId="11F35FB8">
            <wp:extent cx="3150000" cy="1852746"/>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138" cstate="screen">
                      <a:extLst>
                        <a:ext uri="{28A0092B-C50C-407E-A947-70E740481C1C}">
                          <a14:useLocalDpi xmlns:a14="http://schemas.microsoft.com/office/drawing/2010/main"/>
                        </a:ext>
                      </a:extLst>
                    </a:blip>
                    <a:stretch>
                      <a:fillRect/>
                    </a:stretch>
                  </pic:blipFill>
                  <pic:spPr>
                    <a:xfrm>
                      <a:off x="0" y="0"/>
                      <a:ext cx="3150000" cy="1852746"/>
                    </a:xfrm>
                    <a:prstGeom prst="rect">
                      <a:avLst/>
                    </a:prstGeom>
                  </pic:spPr>
                </pic:pic>
              </a:graphicData>
            </a:graphic>
          </wp:inline>
        </w:drawing>
      </w:r>
    </w:p>
    <w:p w14:paraId="0D37378F" w14:textId="52B20F11"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112</w:t>
      </w:r>
      <w:r w:rsidRPr="000E0C0B">
        <w:rPr>
          <w:lang w:val="en-AU"/>
        </w:rPr>
        <w:fldChar w:fldCharType="end"/>
      </w:r>
      <w:r w:rsidRPr="000E0C0B">
        <w:rPr>
          <w:lang w:val="en-AU"/>
        </w:rPr>
        <w:t xml:space="preserve"> Vodafone </w:t>
      </w:r>
      <w:r>
        <w:rPr>
          <w:lang w:val="en-AU"/>
        </w:rPr>
        <w:t xml:space="preserve">mobile </w:t>
      </w:r>
      <w:r w:rsidRPr="000E0C0B">
        <w:rPr>
          <w:lang w:val="en-AU"/>
        </w:rPr>
        <w:t>coverage between Torquay and the western edge of the Colac Otway LGA</w:t>
      </w:r>
    </w:p>
    <w:p w14:paraId="1A5B2844" w14:textId="77777777" w:rsidR="003260AF" w:rsidRPr="000E0C0B" w:rsidRDefault="003260AF" w:rsidP="003260AF">
      <w:pPr>
        <w:pStyle w:val="Heading2"/>
        <w:numPr>
          <w:ilvl w:val="1"/>
          <w:numId w:val="1"/>
        </w:numPr>
        <w:ind w:left="576"/>
        <w:rPr>
          <w:lang w:val="en-AU"/>
        </w:rPr>
      </w:pPr>
      <w:bookmarkStart w:id="365" w:name="_Toc12871482"/>
      <w:bookmarkStart w:id="366" w:name="_Toc30164269"/>
      <w:r w:rsidRPr="000E0C0B">
        <w:rPr>
          <w:lang w:val="en-AU"/>
        </w:rPr>
        <w:t xml:space="preserve">The Falls Music </w:t>
      </w:r>
      <w:r>
        <w:rPr>
          <w:lang w:val="en-AU"/>
        </w:rPr>
        <w:t>and</w:t>
      </w:r>
      <w:r w:rsidRPr="000E0C0B">
        <w:rPr>
          <w:lang w:val="en-AU"/>
        </w:rPr>
        <w:t xml:space="preserve"> Arts Festival</w:t>
      </w:r>
      <w:bookmarkEnd w:id="365"/>
      <w:bookmarkEnd w:id="366"/>
      <w:r w:rsidRPr="000E0C0B">
        <w:rPr>
          <w:lang w:val="en-AU"/>
        </w:rPr>
        <w:t xml:space="preserve"> </w:t>
      </w:r>
    </w:p>
    <w:p w14:paraId="36247ED6" w14:textId="77777777" w:rsidR="003260AF" w:rsidRPr="00623173" w:rsidRDefault="003260AF" w:rsidP="003260AF">
      <w:pPr>
        <w:rPr>
          <w:rFonts w:cstheme="minorHAnsi"/>
          <w:lang w:val="en-AU"/>
        </w:rPr>
      </w:pPr>
      <w:r w:rsidRPr="00623173">
        <w:rPr>
          <w:rFonts w:cstheme="minorHAnsi"/>
          <w:lang w:val="en-AU"/>
        </w:rPr>
        <w:t>The Falls Music and Arts Festival, better known as Falls Festival, is an annual music festival that runs for four days over the New Year period off the small coastal town of Lorne. The festival was established in 1993 and travels through three other cities in Australia – Byron Bay in New South Wales, Fremantle in Western Australia and Marion Bay in Tasmania.</w:t>
      </w:r>
    </w:p>
    <w:p w14:paraId="3122B22F" w14:textId="77777777" w:rsidR="003260AF" w:rsidRPr="00623173" w:rsidRDefault="003260AF" w:rsidP="003260AF">
      <w:pPr>
        <w:rPr>
          <w:rFonts w:cstheme="minorHAnsi"/>
          <w:lang w:val="en-AU"/>
        </w:rPr>
      </w:pPr>
      <w:r w:rsidRPr="00623173">
        <w:rPr>
          <w:rFonts w:cstheme="minorHAnsi"/>
          <w:lang w:val="en-AU"/>
        </w:rPr>
        <w:t>The festivals are located at a unique venue close to the beach. In Lorne, it is traditionally held 10 kilometres from the town centre at 985 Erskine Falls Rd, Lorne VIC within the Otway Rainforest.</w:t>
      </w:r>
    </w:p>
    <w:p w14:paraId="1B1A71C5"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40ABD635" wp14:editId="1B458A38">
            <wp:extent cx="3149600" cy="229108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3149600" cy="2291080"/>
                    </a:xfrm>
                    <a:prstGeom prst="rect">
                      <a:avLst/>
                    </a:prstGeom>
                  </pic:spPr>
                </pic:pic>
              </a:graphicData>
            </a:graphic>
          </wp:inline>
        </w:drawing>
      </w:r>
    </w:p>
    <w:p w14:paraId="608B4AFC" w14:textId="50FB12F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113</w:t>
      </w:r>
      <w:r w:rsidRPr="000E0C0B">
        <w:rPr>
          <w:lang w:val="en-AU"/>
        </w:rPr>
        <w:fldChar w:fldCharType="end"/>
      </w:r>
      <w:r w:rsidRPr="000E0C0B">
        <w:rPr>
          <w:lang w:val="en-AU"/>
        </w:rPr>
        <w:t xml:space="preserve"> Aerial </w:t>
      </w:r>
      <w:r>
        <w:rPr>
          <w:lang w:val="en-AU"/>
        </w:rPr>
        <w:t>imagery</w:t>
      </w:r>
      <w:r w:rsidRPr="000E0C0B">
        <w:rPr>
          <w:lang w:val="en-AU"/>
        </w:rPr>
        <w:t xml:space="preserve"> of Falls Festival Lorne Venue </w:t>
      </w:r>
    </w:p>
    <w:p w14:paraId="5AC89D22" w14:textId="77777777" w:rsidR="003260AF" w:rsidRPr="00623173" w:rsidRDefault="003260AF" w:rsidP="003260AF">
      <w:pPr>
        <w:rPr>
          <w:rFonts w:cstheme="minorHAnsi"/>
          <w:lang w:val="en-AU"/>
        </w:rPr>
      </w:pPr>
      <w:r w:rsidRPr="00623173">
        <w:rPr>
          <w:rFonts w:cstheme="minorHAnsi"/>
          <w:lang w:val="en-AU"/>
        </w:rPr>
        <w:t>The festival aims to bring together music and the arts in natural settings, hosting a range of performances, including music, dance, comedy, theatre, circus, cabaret, and other art forms. Falls Festival Lorne is in its 27</w:t>
      </w:r>
      <w:r w:rsidRPr="00623173">
        <w:rPr>
          <w:rFonts w:cstheme="minorHAnsi"/>
          <w:vertAlign w:val="superscript"/>
          <w:lang w:val="en-AU"/>
        </w:rPr>
        <w:t>th</w:t>
      </w:r>
      <w:r w:rsidRPr="00623173">
        <w:rPr>
          <w:rFonts w:cstheme="minorHAnsi"/>
          <w:lang w:val="en-AU"/>
        </w:rPr>
        <w:t xml:space="preserve"> year in 2019/2020 and attracts some 16,500 people to its venue and surrounding regions.</w:t>
      </w:r>
    </w:p>
    <w:p w14:paraId="5D40F74B"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55D44D73" wp14:editId="4CAC1D14">
            <wp:extent cx="3150000" cy="2325899"/>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3150000" cy="2325899"/>
                    </a:xfrm>
                    <a:prstGeom prst="rect">
                      <a:avLst/>
                    </a:prstGeom>
                    <a:noFill/>
                    <a:ln>
                      <a:noFill/>
                    </a:ln>
                  </pic:spPr>
                </pic:pic>
              </a:graphicData>
            </a:graphic>
          </wp:inline>
        </w:drawing>
      </w:r>
    </w:p>
    <w:p w14:paraId="205BDF33" w14:textId="0EC4EFF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114</w:t>
      </w:r>
      <w:r w:rsidRPr="000E0C0B">
        <w:rPr>
          <w:lang w:val="en-AU"/>
        </w:rPr>
        <w:fldChar w:fldCharType="end"/>
      </w:r>
      <w:r w:rsidRPr="000E0C0B">
        <w:rPr>
          <w:lang w:val="en-AU"/>
        </w:rPr>
        <w:t xml:space="preserve"> Stage and crowds at Falls Festival</w:t>
      </w:r>
    </w:p>
    <w:p w14:paraId="7F8E7107" w14:textId="77777777" w:rsidR="003260AF" w:rsidRPr="000E0C0B" w:rsidRDefault="003260AF" w:rsidP="003260AF">
      <w:pPr>
        <w:pStyle w:val="Heading5"/>
        <w:rPr>
          <w:lang w:val="en-AU"/>
        </w:rPr>
      </w:pPr>
      <w:r w:rsidRPr="000E0C0B">
        <w:rPr>
          <w:lang w:val="en-AU"/>
        </w:rPr>
        <w:t>Fixed Broadband</w:t>
      </w:r>
    </w:p>
    <w:p w14:paraId="16932104" w14:textId="77777777" w:rsidR="003260AF" w:rsidRPr="000E0C0B" w:rsidRDefault="003260AF" w:rsidP="003260AF">
      <w:pPr>
        <w:pStyle w:val="Caption"/>
        <w:rPr>
          <w:i w:val="0"/>
          <w:iCs w:val="0"/>
          <w:color w:val="000000"/>
          <w:sz w:val="22"/>
          <w:szCs w:val="24"/>
          <w:lang w:val="en-AU"/>
        </w:rPr>
      </w:pPr>
      <w:r w:rsidRPr="000E0C0B">
        <w:rPr>
          <w:i w:val="0"/>
          <w:iCs w:val="0"/>
          <w:color w:val="000000"/>
          <w:sz w:val="22"/>
          <w:szCs w:val="24"/>
          <w:lang w:val="en-AU"/>
        </w:rPr>
        <w:t xml:space="preserve">Our analysis reveals that the Falls Festival venue and surrounding area falls into the NBN </w:t>
      </w:r>
      <w:r>
        <w:rPr>
          <w:i w:val="0"/>
          <w:iCs w:val="0"/>
          <w:color w:val="000000"/>
          <w:sz w:val="22"/>
          <w:szCs w:val="24"/>
          <w:lang w:val="en-AU"/>
        </w:rPr>
        <w:t>s</w:t>
      </w:r>
      <w:r w:rsidRPr="000E0C0B">
        <w:rPr>
          <w:i w:val="0"/>
          <w:iCs w:val="0"/>
          <w:color w:val="000000"/>
          <w:sz w:val="22"/>
          <w:szCs w:val="24"/>
          <w:lang w:val="en-AU"/>
        </w:rPr>
        <w:t>atellite footprint. While just 10 k</w:t>
      </w:r>
      <w:r>
        <w:rPr>
          <w:i w:val="0"/>
          <w:iCs w:val="0"/>
          <w:color w:val="000000"/>
          <w:sz w:val="22"/>
          <w:szCs w:val="24"/>
          <w:lang w:val="en-AU"/>
        </w:rPr>
        <w:t>ilometres</w:t>
      </w:r>
      <w:r w:rsidRPr="000E0C0B">
        <w:rPr>
          <w:i w:val="0"/>
          <w:iCs w:val="0"/>
          <w:color w:val="000000"/>
          <w:sz w:val="22"/>
          <w:szCs w:val="24"/>
          <w:lang w:val="en-AU"/>
        </w:rPr>
        <w:t xml:space="preserve"> away, the town of Lorne is serviced by NBN </w:t>
      </w:r>
      <w:r>
        <w:rPr>
          <w:i w:val="0"/>
          <w:iCs w:val="0"/>
          <w:color w:val="000000"/>
          <w:sz w:val="22"/>
          <w:szCs w:val="24"/>
          <w:lang w:val="en-AU"/>
        </w:rPr>
        <w:t>FTTN</w:t>
      </w:r>
      <w:r w:rsidRPr="000E0C0B">
        <w:rPr>
          <w:i w:val="0"/>
          <w:iCs w:val="0"/>
          <w:color w:val="000000"/>
          <w:sz w:val="22"/>
          <w:szCs w:val="24"/>
          <w:lang w:val="en-AU"/>
        </w:rPr>
        <w:t xml:space="preserve"> </w:t>
      </w:r>
      <w:r>
        <w:rPr>
          <w:i w:val="0"/>
          <w:iCs w:val="0"/>
          <w:color w:val="000000"/>
          <w:sz w:val="22"/>
          <w:szCs w:val="24"/>
          <w:lang w:val="en-AU"/>
        </w:rPr>
        <w:t>f</w:t>
      </w:r>
      <w:r w:rsidRPr="000E0C0B">
        <w:rPr>
          <w:i w:val="0"/>
          <w:iCs w:val="0"/>
          <w:color w:val="000000"/>
          <w:sz w:val="22"/>
          <w:szCs w:val="24"/>
          <w:lang w:val="en-AU"/>
        </w:rPr>
        <w:t xml:space="preserve">ixed </w:t>
      </w:r>
      <w:r>
        <w:rPr>
          <w:i w:val="0"/>
          <w:iCs w:val="0"/>
          <w:color w:val="000000"/>
          <w:sz w:val="22"/>
          <w:szCs w:val="24"/>
          <w:lang w:val="en-AU"/>
        </w:rPr>
        <w:t>l</w:t>
      </w:r>
      <w:r w:rsidRPr="000E0C0B">
        <w:rPr>
          <w:i w:val="0"/>
          <w:iCs w:val="0"/>
          <w:color w:val="000000"/>
          <w:sz w:val="22"/>
          <w:szCs w:val="24"/>
          <w:lang w:val="en-AU"/>
        </w:rPr>
        <w:t>ine throughout the town and right along the coast.</w:t>
      </w:r>
    </w:p>
    <w:p w14:paraId="25665984" w14:textId="77777777" w:rsidR="003260AF" w:rsidRPr="000E0C0B" w:rsidRDefault="003260AF" w:rsidP="003260AF">
      <w:pPr>
        <w:pStyle w:val="Caption"/>
        <w:rPr>
          <w:lang w:val="en-AU"/>
        </w:rPr>
      </w:pPr>
      <w:r w:rsidRPr="000E0C0B">
        <w:rPr>
          <w:noProof/>
          <w:lang w:val="en-AU"/>
        </w:rPr>
        <w:drawing>
          <wp:inline distT="0" distB="0" distL="0" distR="0" wp14:anchorId="01E45C1D" wp14:editId="30AE81D4">
            <wp:extent cx="3149600" cy="2307477"/>
            <wp:effectExtent l="0" t="0" r="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149600" cy="2307477"/>
                    </a:xfrm>
                    <a:prstGeom prst="rect">
                      <a:avLst/>
                    </a:prstGeom>
                    <a:noFill/>
                    <a:ln>
                      <a:noFill/>
                    </a:ln>
                  </pic:spPr>
                </pic:pic>
              </a:graphicData>
            </a:graphic>
          </wp:inline>
        </w:drawing>
      </w:r>
    </w:p>
    <w:p w14:paraId="6284E63B" w14:textId="79297FFA" w:rsidR="003260AF" w:rsidRPr="000E0C0B" w:rsidRDefault="003260AF" w:rsidP="003260AF">
      <w:pPr>
        <w:pStyle w:val="Caption"/>
        <w:rPr>
          <w:b/>
          <w:sz w:val="24"/>
          <w:u w:val="single"/>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115</w:t>
      </w:r>
      <w:r w:rsidRPr="000E0C0B">
        <w:rPr>
          <w:lang w:val="en-AU"/>
        </w:rPr>
        <w:fldChar w:fldCharType="end"/>
      </w:r>
      <w:r w:rsidRPr="000E0C0B">
        <w:rPr>
          <w:lang w:val="en-AU"/>
        </w:rPr>
        <w:t xml:space="preserve"> NBN Coverage of Falls Festival in Lorne (NBN Co)</w:t>
      </w:r>
    </w:p>
    <w:p w14:paraId="1F815800" w14:textId="77777777" w:rsidR="003260AF" w:rsidRPr="000E0C0B" w:rsidRDefault="003260AF" w:rsidP="003260AF">
      <w:pPr>
        <w:pStyle w:val="Heading5"/>
        <w:rPr>
          <w:lang w:val="en-AU"/>
        </w:rPr>
      </w:pPr>
      <w:r w:rsidRPr="000E0C0B">
        <w:rPr>
          <w:lang w:val="en-AU"/>
        </w:rPr>
        <w:t>Mobile Coverage</w:t>
      </w:r>
    </w:p>
    <w:p w14:paraId="4019C76D" w14:textId="77777777" w:rsidR="003260AF" w:rsidRPr="00623173" w:rsidRDefault="003260AF" w:rsidP="003260AF">
      <w:pPr>
        <w:rPr>
          <w:rFonts w:cstheme="minorHAnsi"/>
          <w:lang w:val="en-AU"/>
        </w:rPr>
      </w:pPr>
      <w:r w:rsidRPr="00623173">
        <w:rPr>
          <w:rFonts w:cstheme="minorHAnsi"/>
          <w:lang w:val="en-AU"/>
        </w:rPr>
        <w:t>Based on public coverage maps:</w:t>
      </w:r>
    </w:p>
    <w:p w14:paraId="380468C1" w14:textId="77777777" w:rsidR="003260AF" w:rsidRPr="000E0C0B" w:rsidRDefault="003260AF" w:rsidP="00A325A9">
      <w:pPr>
        <w:pStyle w:val="Bulletedlist"/>
        <w:numPr>
          <w:ilvl w:val="0"/>
          <w:numId w:val="2"/>
        </w:numPr>
        <w:ind w:left="927"/>
        <w:rPr>
          <w:lang w:val="en-AU"/>
        </w:rPr>
      </w:pPr>
      <w:r w:rsidRPr="000E0C0B">
        <w:rPr>
          <w:lang w:val="en-AU"/>
        </w:rPr>
        <w:t>Telstra</w:t>
      </w:r>
      <w:r w:rsidRPr="00AC3971">
        <w:rPr>
          <w:lang w:val="en-AU"/>
        </w:rPr>
        <w:t xml:space="preserve"> shows</w:t>
      </w:r>
      <w:r w:rsidRPr="000E0C0B">
        <w:rPr>
          <w:lang w:val="en-AU"/>
        </w:rPr>
        <w:t xml:space="preserve"> 4GX </w:t>
      </w:r>
      <w:r w:rsidRPr="00AC3971">
        <w:rPr>
          <w:lang w:val="en-AU"/>
        </w:rPr>
        <w:t xml:space="preserve">outdoor handheld device </w:t>
      </w:r>
      <w:r w:rsidRPr="000E0C0B">
        <w:rPr>
          <w:lang w:val="en-AU"/>
        </w:rPr>
        <w:t xml:space="preserve">coverage (with a typical download speed of 2-75 Mbps) across the </w:t>
      </w:r>
      <w:r w:rsidRPr="00AC3971">
        <w:rPr>
          <w:lang w:val="en-AU"/>
        </w:rPr>
        <w:t>area</w:t>
      </w:r>
    </w:p>
    <w:p w14:paraId="1C338AE2" w14:textId="77777777" w:rsidR="003260AF" w:rsidRPr="000E0C0B" w:rsidRDefault="003260AF" w:rsidP="00A325A9">
      <w:pPr>
        <w:pStyle w:val="Bulletedlist"/>
        <w:numPr>
          <w:ilvl w:val="0"/>
          <w:numId w:val="2"/>
        </w:numPr>
        <w:ind w:left="927"/>
        <w:rPr>
          <w:lang w:val="en-AU"/>
        </w:rPr>
      </w:pPr>
      <w:r w:rsidRPr="000E0C0B">
        <w:rPr>
          <w:lang w:val="en-AU"/>
        </w:rPr>
        <w:t xml:space="preserve">Optus shows a combination of 4G Plus </w:t>
      </w:r>
      <w:r w:rsidRPr="00527448">
        <w:rPr>
          <w:lang w:val="en-AU"/>
        </w:rPr>
        <w:t>outdoor</w:t>
      </w:r>
      <w:r w:rsidRPr="00AC3971">
        <w:rPr>
          <w:lang w:val="en-AU"/>
        </w:rPr>
        <w:t xml:space="preserve"> and 3G </w:t>
      </w:r>
      <w:r w:rsidRPr="00527448">
        <w:rPr>
          <w:lang w:val="en-AU"/>
        </w:rPr>
        <w:t>outdoor</w:t>
      </w:r>
      <w:r w:rsidRPr="00AC3971">
        <w:rPr>
          <w:lang w:val="en-AU"/>
        </w:rPr>
        <w:t xml:space="preserve"> </w:t>
      </w:r>
      <w:r w:rsidRPr="000E0C0B">
        <w:rPr>
          <w:lang w:val="en-AU"/>
        </w:rPr>
        <w:t xml:space="preserve">coverage across the </w:t>
      </w:r>
      <w:r w:rsidRPr="00AC3971">
        <w:rPr>
          <w:lang w:val="en-AU"/>
        </w:rPr>
        <w:t>area</w:t>
      </w:r>
    </w:p>
    <w:p w14:paraId="0063C09E" w14:textId="77777777" w:rsidR="003260AF" w:rsidRPr="000E0C0B" w:rsidRDefault="003260AF" w:rsidP="00A325A9">
      <w:pPr>
        <w:pStyle w:val="Bulletedlist"/>
        <w:numPr>
          <w:ilvl w:val="0"/>
          <w:numId w:val="2"/>
        </w:numPr>
        <w:ind w:left="927"/>
        <w:rPr>
          <w:lang w:val="en-AU"/>
        </w:rPr>
      </w:pPr>
      <w:r w:rsidRPr="00AC3971">
        <w:rPr>
          <w:lang w:val="en-AU"/>
        </w:rPr>
        <w:t>Vodafone shows</w:t>
      </w:r>
      <w:r w:rsidRPr="000E0C0B">
        <w:rPr>
          <w:lang w:val="en-AU"/>
        </w:rPr>
        <w:t xml:space="preserve"> </w:t>
      </w:r>
      <w:r w:rsidRPr="00AC3971">
        <w:rPr>
          <w:lang w:val="en-AU"/>
        </w:rPr>
        <w:t xml:space="preserve">majority 4G </w:t>
      </w:r>
      <w:r w:rsidRPr="00527448">
        <w:rPr>
          <w:lang w:val="en-AU"/>
        </w:rPr>
        <w:t>outdoor</w:t>
      </w:r>
      <w:r w:rsidRPr="00AC3971">
        <w:rPr>
          <w:lang w:val="en-AU"/>
        </w:rPr>
        <w:t xml:space="preserve"> coverage and some 3</w:t>
      </w:r>
      <w:r w:rsidRPr="000E0C0B">
        <w:rPr>
          <w:lang w:val="en-AU"/>
        </w:rPr>
        <w:t xml:space="preserve">G </w:t>
      </w:r>
      <w:r w:rsidRPr="00527448">
        <w:rPr>
          <w:lang w:val="en-AU"/>
        </w:rPr>
        <w:t>outdoor</w:t>
      </w:r>
      <w:r w:rsidRPr="000E0C0B">
        <w:rPr>
          <w:lang w:val="en-AU"/>
        </w:rPr>
        <w:t xml:space="preserve"> coverage across the </w:t>
      </w:r>
      <w:r w:rsidRPr="00AC3971">
        <w:rPr>
          <w:lang w:val="en-AU"/>
        </w:rPr>
        <w:t>area</w:t>
      </w:r>
      <w:r w:rsidRPr="000E0C0B">
        <w:rPr>
          <w:lang w:val="en-AU"/>
        </w:rPr>
        <w:t>.</w:t>
      </w:r>
    </w:p>
    <w:p w14:paraId="0DE12FF0" w14:textId="77777777" w:rsidR="003260AF" w:rsidRPr="00623173" w:rsidRDefault="003260AF" w:rsidP="003260AF">
      <w:pPr>
        <w:rPr>
          <w:rFonts w:cstheme="minorHAnsi"/>
          <w:lang w:val="en-AU"/>
        </w:rPr>
      </w:pPr>
      <w:r w:rsidRPr="00623173">
        <w:rPr>
          <w:rFonts w:cstheme="minorHAnsi"/>
          <w:lang w:val="en-AU"/>
        </w:rPr>
        <w:t xml:space="preserve">In summary, there appears to be coverage in the area, with the three major mobile network operators all offering service however, coverage speeds and signals may be affected by the increased number of visitors to the area. </w:t>
      </w:r>
    </w:p>
    <w:p w14:paraId="12F8C90F" w14:textId="77777777" w:rsidR="003260AF" w:rsidRPr="00623173" w:rsidRDefault="003260AF" w:rsidP="003260AF">
      <w:pPr>
        <w:keepNext/>
        <w:jc w:val="center"/>
        <w:rPr>
          <w:rFonts w:cstheme="minorHAnsi"/>
          <w:lang w:val="en-AU"/>
        </w:rPr>
      </w:pPr>
      <w:r w:rsidRPr="00623173">
        <w:rPr>
          <w:rFonts w:cstheme="minorHAnsi"/>
          <w:noProof/>
          <w:lang w:val="en-AU"/>
        </w:rPr>
        <w:drawing>
          <wp:inline distT="0" distB="0" distL="0" distR="0" wp14:anchorId="31B76BD3" wp14:editId="64B044E8">
            <wp:extent cx="3150000" cy="2535765"/>
            <wp:effectExtent l="0" t="0" r="0"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3150000" cy="2535765"/>
                    </a:xfrm>
                    <a:prstGeom prst="rect">
                      <a:avLst/>
                    </a:prstGeom>
                    <a:noFill/>
                    <a:ln>
                      <a:noFill/>
                    </a:ln>
                  </pic:spPr>
                </pic:pic>
              </a:graphicData>
            </a:graphic>
          </wp:inline>
        </w:drawing>
      </w:r>
    </w:p>
    <w:p w14:paraId="6D45EF23" w14:textId="35374E25"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116</w:t>
      </w:r>
      <w:r w:rsidRPr="000E0C0B">
        <w:rPr>
          <w:lang w:val="en-AU"/>
        </w:rPr>
        <w:fldChar w:fldCharType="end"/>
      </w:r>
      <w:r w:rsidRPr="000E0C0B">
        <w:rPr>
          <w:lang w:val="en-AU"/>
        </w:rPr>
        <w:t xml:space="preserve"> Telstra </w:t>
      </w:r>
      <w:r>
        <w:rPr>
          <w:lang w:val="en-AU"/>
        </w:rPr>
        <w:t>mobile c</w:t>
      </w:r>
      <w:r w:rsidRPr="000E0C0B">
        <w:rPr>
          <w:lang w:val="en-AU"/>
        </w:rPr>
        <w:t>overage of Festival Venue</w:t>
      </w:r>
    </w:p>
    <w:p w14:paraId="2EF407EF"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59506E84" wp14:editId="7DACAFEA">
            <wp:extent cx="3150000" cy="2155077"/>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3150000" cy="2155077"/>
                    </a:xfrm>
                    <a:prstGeom prst="rect">
                      <a:avLst/>
                    </a:prstGeom>
                  </pic:spPr>
                </pic:pic>
              </a:graphicData>
            </a:graphic>
          </wp:inline>
        </w:drawing>
      </w:r>
    </w:p>
    <w:p w14:paraId="62E12F5E" w14:textId="374187C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117</w:t>
      </w:r>
      <w:r w:rsidRPr="000E0C0B">
        <w:rPr>
          <w:lang w:val="en-AU"/>
        </w:rPr>
        <w:fldChar w:fldCharType="end"/>
      </w:r>
      <w:r w:rsidRPr="000E0C0B">
        <w:rPr>
          <w:lang w:val="en-AU"/>
        </w:rPr>
        <w:t xml:space="preserve"> Optus </w:t>
      </w:r>
      <w:r>
        <w:rPr>
          <w:lang w:val="en-AU"/>
        </w:rPr>
        <w:t>mobile c</w:t>
      </w:r>
      <w:r w:rsidRPr="000E0C0B">
        <w:rPr>
          <w:lang w:val="en-AU"/>
        </w:rPr>
        <w:t>overage of Festival Venue</w:t>
      </w:r>
    </w:p>
    <w:p w14:paraId="73E3174A" w14:textId="77777777" w:rsidR="003260AF" w:rsidRPr="000E0C0B" w:rsidRDefault="003260AF" w:rsidP="003260AF">
      <w:pPr>
        <w:pStyle w:val="Caption"/>
        <w:rPr>
          <w:lang w:val="en-AU"/>
        </w:rPr>
      </w:pPr>
      <w:r w:rsidRPr="000E0C0B">
        <w:rPr>
          <w:noProof/>
          <w:lang w:val="en-AU"/>
        </w:rPr>
        <w:drawing>
          <wp:inline distT="0" distB="0" distL="0" distR="0" wp14:anchorId="64E5AEC6" wp14:editId="5A6ECB0E">
            <wp:extent cx="3150000" cy="202650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3150000" cy="2026500"/>
                    </a:xfrm>
                    <a:prstGeom prst="rect">
                      <a:avLst/>
                    </a:prstGeom>
                  </pic:spPr>
                </pic:pic>
              </a:graphicData>
            </a:graphic>
          </wp:inline>
        </w:drawing>
      </w:r>
    </w:p>
    <w:p w14:paraId="6A017288" w14:textId="022482E5"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118</w:t>
      </w:r>
      <w:r w:rsidRPr="000E0C0B">
        <w:rPr>
          <w:lang w:val="en-AU"/>
        </w:rPr>
        <w:fldChar w:fldCharType="end"/>
      </w:r>
      <w:r w:rsidRPr="000E0C0B">
        <w:rPr>
          <w:lang w:val="en-AU"/>
        </w:rPr>
        <w:t xml:space="preserve"> Vodafone </w:t>
      </w:r>
      <w:r>
        <w:rPr>
          <w:lang w:val="en-AU"/>
        </w:rPr>
        <w:t>mobile c</w:t>
      </w:r>
      <w:r w:rsidRPr="000E0C0B">
        <w:rPr>
          <w:lang w:val="en-AU"/>
        </w:rPr>
        <w:t>overage of Festival Venue</w:t>
      </w:r>
    </w:p>
    <w:p w14:paraId="5493C6F6" w14:textId="69CC524A" w:rsidR="003260AF" w:rsidRPr="000E0C0B" w:rsidRDefault="00670D83" w:rsidP="003260AF">
      <w:pPr>
        <w:pStyle w:val="Heading2"/>
        <w:numPr>
          <w:ilvl w:val="1"/>
          <w:numId w:val="1"/>
        </w:numPr>
        <w:ind w:left="576"/>
        <w:rPr>
          <w:lang w:val="en-AU"/>
        </w:rPr>
      </w:pPr>
      <w:bookmarkStart w:id="367" w:name="_Toc12871483"/>
      <w:r>
        <w:rPr>
          <w:lang w:val="en-AU"/>
        </w:rPr>
        <w:t xml:space="preserve"> </w:t>
      </w:r>
      <w:bookmarkStart w:id="368" w:name="_Toc30164270"/>
      <w:r w:rsidR="003260AF" w:rsidRPr="000E0C0B">
        <w:rPr>
          <w:lang w:val="en-AU"/>
        </w:rPr>
        <w:t>Festival of Sails</w:t>
      </w:r>
      <w:bookmarkEnd w:id="367"/>
      <w:bookmarkEnd w:id="368"/>
      <w:r w:rsidR="003260AF" w:rsidRPr="000E0C0B">
        <w:rPr>
          <w:lang w:val="en-AU"/>
        </w:rPr>
        <w:t xml:space="preserve">  </w:t>
      </w:r>
    </w:p>
    <w:p w14:paraId="4444B95D" w14:textId="77777777" w:rsidR="003260AF" w:rsidRPr="00623173" w:rsidRDefault="003260AF" w:rsidP="003260AF">
      <w:pPr>
        <w:rPr>
          <w:rFonts w:cstheme="minorHAnsi"/>
          <w:lang w:val="en-AU"/>
        </w:rPr>
      </w:pPr>
      <w:r w:rsidRPr="00623173">
        <w:rPr>
          <w:rFonts w:cstheme="minorHAnsi"/>
          <w:lang w:val="en-AU"/>
        </w:rPr>
        <w:t>The Festival of Sails is a three-day annual keel boat regatta held across the Geelong waterfront, consisting of the Regatta and a free community Waterfront Festival. The Regatta Village Precinct is hosted by the Royal Geelong Yacht Club, and the waterfront entertainment and activities are held along Eastern Beach and Eastern Beach Reserve.</w:t>
      </w:r>
    </w:p>
    <w:p w14:paraId="1B87F124"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6770ABDB" wp14:editId="687DCD3E">
            <wp:extent cx="3120747" cy="1876507"/>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a:stretch/>
                  </pic:blipFill>
                  <pic:spPr bwMode="auto">
                    <a:xfrm>
                      <a:off x="0" y="0"/>
                      <a:ext cx="3136671" cy="1886082"/>
                    </a:xfrm>
                    <a:prstGeom prst="rect">
                      <a:avLst/>
                    </a:prstGeom>
                    <a:noFill/>
                    <a:ln>
                      <a:noFill/>
                    </a:ln>
                    <a:extLst>
                      <a:ext uri="{53640926-AAD7-44D8-BBD7-CCE9431645EC}">
                        <a14:shadowObscured xmlns:a14="http://schemas.microsoft.com/office/drawing/2010/main"/>
                      </a:ext>
                    </a:extLst>
                  </pic:spPr>
                </pic:pic>
              </a:graphicData>
            </a:graphic>
          </wp:inline>
        </w:drawing>
      </w:r>
    </w:p>
    <w:p w14:paraId="493AA913" w14:textId="5B16005F"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119</w:t>
      </w:r>
      <w:r w:rsidRPr="000E0C0B">
        <w:rPr>
          <w:lang w:val="en-AU"/>
        </w:rPr>
        <w:fldChar w:fldCharType="end"/>
      </w:r>
      <w:r w:rsidRPr="000E0C0B">
        <w:rPr>
          <w:lang w:val="en-AU"/>
        </w:rPr>
        <w:t xml:space="preserve"> Geelong waterfront and Royal Geelong Yacht Club </w:t>
      </w:r>
    </w:p>
    <w:p w14:paraId="6A75242D" w14:textId="77777777" w:rsidR="003260AF" w:rsidRPr="00623173" w:rsidRDefault="003260AF" w:rsidP="003260AF">
      <w:pPr>
        <w:rPr>
          <w:rFonts w:cstheme="minorHAnsi"/>
          <w:lang w:val="en-AU"/>
        </w:rPr>
      </w:pPr>
      <w:r w:rsidRPr="00623173">
        <w:rPr>
          <w:rFonts w:cstheme="minorHAnsi"/>
          <w:lang w:val="en-AU"/>
        </w:rPr>
        <w:t>The event has become an icon as one of the nation’s oldest sporting events and in current years, hosts over 300 yacht entries and 3,000 competitors. It celebrated its 176</w:t>
      </w:r>
      <w:r w:rsidRPr="00623173">
        <w:rPr>
          <w:rFonts w:cstheme="minorHAnsi"/>
          <w:vertAlign w:val="superscript"/>
          <w:lang w:val="en-AU"/>
        </w:rPr>
        <w:t>th</w:t>
      </w:r>
      <w:r w:rsidRPr="00623173">
        <w:rPr>
          <w:rFonts w:cstheme="minorHAnsi"/>
          <w:lang w:val="en-AU"/>
        </w:rPr>
        <w:t xml:space="preserve"> anniversary in 2019 and is held over the Australia day weekend. The festival attracts crowds of approximately 200,000 to the Geelong waterfront.</w:t>
      </w:r>
    </w:p>
    <w:p w14:paraId="2AF9D03B"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3D37B7D0" wp14:editId="1D937CCF">
            <wp:extent cx="3124200" cy="2075291"/>
            <wp:effectExtent l="0" t="0" r="0" b="127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132289" cy="2080664"/>
                    </a:xfrm>
                    <a:prstGeom prst="rect">
                      <a:avLst/>
                    </a:prstGeom>
                    <a:noFill/>
                    <a:ln>
                      <a:noFill/>
                    </a:ln>
                  </pic:spPr>
                </pic:pic>
              </a:graphicData>
            </a:graphic>
          </wp:inline>
        </w:drawing>
      </w:r>
    </w:p>
    <w:p w14:paraId="4CB620E7" w14:textId="718EFC6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120</w:t>
      </w:r>
      <w:r w:rsidRPr="000E0C0B">
        <w:rPr>
          <w:lang w:val="en-AU"/>
        </w:rPr>
        <w:fldChar w:fldCharType="end"/>
      </w:r>
      <w:r w:rsidRPr="000E0C0B">
        <w:rPr>
          <w:lang w:val="en-AU"/>
        </w:rPr>
        <w:t xml:space="preserve"> Waterfront festival crowds and entertainment</w:t>
      </w:r>
      <w:r w:rsidRPr="000E0C0B">
        <w:rPr>
          <w:rStyle w:val="FootnoteReference"/>
          <w:lang w:val="en-AU"/>
        </w:rPr>
        <w:footnoteReference w:id="20"/>
      </w:r>
    </w:p>
    <w:p w14:paraId="021923F9"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3E27C74C" wp14:editId="17158DFF">
            <wp:extent cx="3121626" cy="1932167"/>
            <wp:effectExtent l="0" t="0" r="3175"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3146290" cy="1947433"/>
                    </a:xfrm>
                    <a:prstGeom prst="rect">
                      <a:avLst/>
                    </a:prstGeom>
                  </pic:spPr>
                </pic:pic>
              </a:graphicData>
            </a:graphic>
          </wp:inline>
        </w:drawing>
      </w:r>
    </w:p>
    <w:p w14:paraId="1985CA12" w14:textId="2E192633"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121</w:t>
      </w:r>
      <w:r w:rsidRPr="000E0C0B">
        <w:rPr>
          <w:lang w:val="en-AU"/>
        </w:rPr>
        <w:fldChar w:fldCharType="end"/>
      </w:r>
      <w:r w:rsidRPr="000E0C0B">
        <w:rPr>
          <w:lang w:val="en-AU"/>
        </w:rPr>
        <w:t xml:space="preserve"> Aerial imagery of the Geelong Waterfront</w:t>
      </w:r>
    </w:p>
    <w:p w14:paraId="3CA5DA60" w14:textId="77777777" w:rsidR="003260AF" w:rsidRPr="000E0C0B" w:rsidRDefault="003260AF" w:rsidP="003260AF">
      <w:pPr>
        <w:pStyle w:val="Heading5"/>
        <w:rPr>
          <w:lang w:val="en-AU"/>
        </w:rPr>
      </w:pPr>
      <w:r w:rsidRPr="000E0C0B">
        <w:rPr>
          <w:lang w:val="en-AU"/>
        </w:rPr>
        <w:t>Fixed Broadband</w:t>
      </w:r>
    </w:p>
    <w:p w14:paraId="41B76A71" w14:textId="77777777" w:rsidR="003260AF" w:rsidRPr="000E0C0B" w:rsidRDefault="003260AF" w:rsidP="003260AF">
      <w:pPr>
        <w:pStyle w:val="Caption"/>
        <w:rPr>
          <w:i w:val="0"/>
          <w:iCs w:val="0"/>
          <w:color w:val="000000"/>
          <w:sz w:val="22"/>
          <w:szCs w:val="24"/>
          <w:lang w:val="en-AU"/>
        </w:rPr>
      </w:pPr>
      <w:r w:rsidRPr="000E0C0B">
        <w:rPr>
          <w:i w:val="0"/>
          <w:iCs w:val="0"/>
          <w:color w:val="000000"/>
          <w:sz w:val="22"/>
          <w:szCs w:val="24"/>
          <w:lang w:val="en-AU"/>
        </w:rPr>
        <w:t xml:space="preserve">Our analysis reveals that the Festival of Sails venue and much of the surrounding area will fall into an area that will eventually be serviced by NBN </w:t>
      </w:r>
      <w:r>
        <w:rPr>
          <w:i w:val="0"/>
          <w:iCs w:val="0"/>
          <w:color w:val="000000"/>
          <w:sz w:val="22"/>
          <w:szCs w:val="24"/>
          <w:lang w:val="en-AU"/>
        </w:rPr>
        <w:t>FTTN</w:t>
      </w:r>
      <w:r w:rsidRPr="000E0C0B">
        <w:rPr>
          <w:i w:val="0"/>
          <w:iCs w:val="0"/>
          <w:color w:val="000000"/>
          <w:sz w:val="22"/>
          <w:szCs w:val="24"/>
          <w:lang w:val="en-AU"/>
        </w:rPr>
        <w:t xml:space="preserve"> </w:t>
      </w:r>
      <w:r>
        <w:rPr>
          <w:i w:val="0"/>
          <w:iCs w:val="0"/>
          <w:color w:val="000000"/>
          <w:sz w:val="22"/>
          <w:szCs w:val="24"/>
          <w:lang w:val="en-AU"/>
        </w:rPr>
        <w:t>f</w:t>
      </w:r>
      <w:r w:rsidRPr="000E0C0B">
        <w:rPr>
          <w:i w:val="0"/>
          <w:iCs w:val="0"/>
          <w:color w:val="000000"/>
          <w:sz w:val="22"/>
          <w:szCs w:val="24"/>
          <w:lang w:val="en-AU"/>
        </w:rPr>
        <w:t xml:space="preserve">ixed </w:t>
      </w:r>
      <w:r>
        <w:rPr>
          <w:i w:val="0"/>
          <w:iCs w:val="0"/>
          <w:color w:val="000000"/>
          <w:sz w:val="22"/>
          <w:szCs w:val="24"/>
          <w:lang w:val="en-AU"/>
        </w:rPr>
        <w:t>l</w:t>
      </w:r>
      <w:r w:rsidRPr="000E0C0B">
        <w:rPr>
          <w:i w:val="0"/>
          <w:iCs w:val="0"/>
          <w:color w:val="000000"/>
          <w:sz w:val="22"/>
          <w:szCs w:val="24"/>
          <w:lang w:val="en-AU"/>
        </w:rPr>
        <w:t xml:space="preserve">ine. Apart from the Corio Bay foreshore and the Eastern Park in the area, the build has commenced for the Eastern Beach foreshore and surrounding areas. Small patches in the surrounding area are already serviced by NBN </w:t>
      </w:r>
      <w:r>
        <w:rPr>
          <w:i w:val="0"/>
          <w:iCs w:val="0"/>
          <w:color w:val="000000"/>
          <w:sz w:val="22"/>
          <w:szCs w:val="24"/>
          <w:lang w:val="en-AU"/>
        </w:rPr>
        <w:t>FTTN</w:t>
      </w:r>
      <w:r w:rsidRPr="000E0C0B">
        <w:rPr>
          <w:i w:val="0"/>
          <w:iCs w:val="0"/>
          <w:color w:val="000000"/>
          <w:sz w:val="22"/>
          <w:szCs w:val="24"/>
          <w:lang w:val="en-AU"/>
        </w:rPr>
        <w:t xml:space="preserve"> </w:t>
      </w:r>
      <w:r>
        <w:rPr>
          <w:i w:val="0"/>
          <w:iCs w:val="0"/>
          <w:color w:val="000000"/>
          <w:sz w:val="22"/>
          <w:szCs w:val="24"/>
          <w:lang w:val="en-AU"/>
        </w:rPr>
        <w:t>f</w:t>
      </w:r>
      <w:r w:rsidRPr="000E0C0B">
        <w:rPr>
          <w:i w:val="0"/>
          <w:iCs w:val="0"/>
          <w:color w:val="000000"/>
          <w:sz w:val="22"/>
          <w:szCs w:val="24"/>
          <w:lang w:val="en-AU"/>
        </w:rPr>
        <w:t xml:space="preserve">ixed </w:t>
      </w:r>
      <w:r>
        <w:rPr>
          <w:i w:val="0"/>
          <w:iCs w:val="0"/>
          <w:color w:val="000000"/>
          <w:sz w:val="22"/>
          <w:szCs w:val="24"/>
          <w:lang w:val="en-AU"/>
        </w:rPr>
        <w:t>l</w:t>
      </w:r>
      <w:r w:rsidRPr="000E0C0B">
        <w:rPr>
          <w:i w:val="0"/>
          <w:iCs w:val="0"/>
          <w:color w:val="000000"/>
          <w:sz w:val="22"/>
          <w:szCs w:val="24"/>
          <w:lang w:val="en-AU"/>
        </w:rPr>
        <w:t xml:space="preserve">ine or </w:t>
      </w:r>
      <w:r>
        <w:rPr>
          <w:i w:val="0"/>
          <w:iCs w:val="0"/>
          <w:color w:val="000000"/>
          <w:sz w:val="22"/>
          <w:szCs w:val="24"/>
          <w:lang w:val="en-AU"/>
        </w:rPr>
        <w:t>f</w:t>
      </w:r>
      <w:r w:rsidRPr="000E0C0B">
        <w:rPr>
          <w:i w:val="0"/>
          <w:iCs w:val="0"/>
          <w:color w:val="000000"/>
          <w:sz w:val="22"/>
          <w:szCs w:val="24"/>
          <w:lang w:val="en-AU"/>
        </w:rPr>
        <w:t xml:space="preserve">ixed </w:t>
      </w:r>
      <w:r>
        <w:rPr>
          <w:i w:val="0"/>
          <w:iCs w:val="0"/>
          <w:color w:val="000000"/>
          <w:sz w:val="22"/>
          <w:szCs w:val="24"/>
          <w:lang w:val="en-AU"/>
        </w:rPr>
        <w:t>w</w:t>
      </w:r>
      <w:r w:rsidRPr="000E0C0B">
        <w:rPr>
          <w:i w:val="0"/>
          <w:iCs w:val="0"/>
          <w:color w:val="000000"/>
          <w:sz w:val="22"/>
          <w:szCs w:val="24"/>
          <w:lang w:val="en-AU"/>
        </w:rPr>
        <w:t>ireless technologies.</w:t>
      </w:r>
    </w:p>
    <w:p w14:paraId="347B5B86" w14:textId="77777777" w:rsidR="003260AF" w:rsidRPr="000E0C0B" w:rsidRDefault="003260AF" w:rsidP="003260AF">
      <w:pPr>
        <w:pStyle w:val="Caption"/>
        <w:rPr>
          <w:lang w:val="en-AU"/>
        </w:rPr>
      </w:pPr>
      <w:r w:rsidRPr="000E0C0B">
        <w:rPr>
          <w:noProof/>
          <w:lang w:val="en-AU"/>
        </w:rPr>
        <w:drawing>
          <wp:inline distT="0" distB="0" distL="0" distR="0" wp14:anchorId="30F52BE1" wp14:editId="48A13213">
            <wp:extent cx="3149600" cy="2247574"/>
            <wp:effectExtent l="0" t="0" r="0" b="63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3149600" cy="2247574"/>
                    </a:xfrm>
                    <a:prstGeom prst="rect">
                      <a:avLst/>
                    </a:prstGeom>
                    <a:noFill/>
                    <a:ln>
                      <a:noFill/>
                    </a:ln>
                  </pic:spPr>
                </pic:pic>
              </a:graphicData>
            </a:graphic>
          </wp:inline>
        </w:drawing>
      </w:r>
    </w:p>
    <w:p w14:paraId="7B7301C9" w14:textId="66B438D3" w:rsidR="003260AF" w:rsidRPr="000E0C0B" w:rsidRDefault="003260AF" w:rsidP="003260AF">
      <w:pPr>
        <w:pStyle w:val="Caption"/>
        <w:rPr>
          <w:b/>
          <w:sz w:val="24"/>
          <w:u w:val="single"/>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122</w:t>
      </w:r>
      <w:r w:rsidRPr="000E0C0B">
        <w:rPr>
          <w:lang w:val="en-AU"/>
        </w:rPr>
        <w:fldChar w:fldCharType="end"/>
      </w:r>
      <w:r w:rsidRPr="000E0C0B">
        <w:rPr>
          <w:lang w:val="en-AU"/>
        </w:rPr>
        <w:t xml:space="preserve"> NBN Coverage of the Festival of Sails in Geelong (NBN Co)</w:t>
      </w:r>
    </w:p>
    <w:p w14:paraId="0618819F" w14:textId="77777777" w:rsidR="003260AF" w:rsidRPr="000E0C0B" w:rsidRDefault="003260AF" w:rsidP="003260AF">
      <w:pPr>
        <w:pStyle w:val="Heading5"/>
        <w:rPr>
          <w:lang w:val="en-AU"/>
        </w:rPr>
      </w:pPr>
      <w:r w:rsidRPr="000E0C0B">
        <w:rPr>
          <w:lang w:val="en-AU"/>
        </w:rPr>
        <w:t>Mobile Coverage</w:t>
      </w:r>
    </w:p>
    <w:p w14:paraId="75315F24" w14:textId="77777777" w:rsidR="003260AF" w:rsidRPr="00623173" w:rsidRDefault="003260AF" w:rsidP="003260AF">
      <w:pPr>
        <w:rPr>
          <w:rFonts w:cstheme="minorHAnsi"/>
          <w:lang w:val="en-AU"/>
        </w:rPr>
      </w:pPr>
      <w:r w:rsidRPr="00623173">
        <w:rPr>
          <w:rFonts w:cstheme="minorHAnsi"/>
          <w:lang w:val="en-AU"/>
        </w:rPr>
        <w:t>Based on public coverage maps:</w:t>
      </w:r>
    </w:p>
    <w:p w14:paraId="021BD2A1" w14:textId="77777777" w:rsidR="003260AF" w:rsidRPr="000E0C0B" w:rsidRDefault="003260AF" w:rsidP="00A325A9">
      <w:pPr>
        <w:pStyle w:val="Bulletedlist"/>
        <w:numPr>
          <w:ilvl w:val="0"/>
          <w:numId w:val="2"/>
        </w:numPr>
        <w:ind w:left="927"/>
        <w:rPr>
          <w:lang w:val="en-AU"/>
        </w:rPr>
      </w:pPr>
      <w:r w:rsidRPr="00AC3971">
        <w:rPr>
          <w:lang w:val="en-AU"/>
        </w:rPr>
        <w:t>Telstra shows</w:t>
      </w:r>
      <w:r w:rsidRPr="000E0C0B">
        <w:rPr>
          <w:lang w:val="en-AU"/>
        </w:rPr>
        <w:t xml:space="preserve"> 4GX </w:t>
      </w:r>
      <w:r w:rsidRPr="00AC3971">
        <w:rPr>
          <w:lang w:val="en-AU"/>
        </w:rPr>
        <w:t xml:space="preserve">outdoor handheld device </w:t>
      </w:r>
      <w:r w:rsidRPr="000E0C0B">
        <w:rPr>
          <w:lang w:val="en-AU"/>
        </w:rPr>
        <w:t xml:space="preserve">coverage (with a typical download speed of 2-75 Mbps) across the </w:t>
      </w:r>
      <w:r w:rsidRPr="00AC3971">
        <w:rPr>
          <w:lang w:val="en-AU"/>
        </w:rPr>
        <w:t>venue</w:t>
      </w:r>
    </w:p>
    <w:p w14:paraId="006C295B" w14:textId="77777777" w:rsidR="003260AF" w:rsidRPr="000E0C0B" w:rsidRDefault="003260AF" w:rsidP="00A325A9">
      <w:pPr>
        <w:pStyle w:val="Bulletedlist"/>
        <w:numPr>
          <w:ilvl w:val="0"/>
          <w:numId w:val="2"/>
        </w:numPr>
        <w:ind w:left="927"/>
        <w:rPr>
          <w:lang w:val="en-AU"/>
        </w:rPr>
      </w:pPr>
      <w:r w:rsidRPr="00AC3971">
        <w:rPr>
          <w:lang w:val="en-AU"/>
        </w:rPr>
        <w:t>Optus shows</w:t>
      </w:r>
      <w:r w:rsidRPr="000E0C0B">
        <w:rPr>
          <w:lang w:val="en-AU"/>
        </w:rPr>
        <w:t xml:space="preserve"> 4G Plus </w:t>
      </w:r>
      <w:r w:rsidRPr="00527448">
        <w:rPr>
          <w:lang w:val="en-AU"/>
        </w:rPr>
        <w:t>outdoor</w:t>
      </w:r>
      <w:r w:rsidRPr="000E0C0B">
        <w:rPr>
          <w:lang w:val="en-AU"/>
        </w:rPr>
        <w:t xml:space="preserve"> coverage across the </w:t>
      </w:r>
      <w:r w:rsidRPr="00AC3971">
        <w:rPr>
          <w:lang w:val="en-AU"/>
        </w:rPr>
        <w:t>venue</w:t>
      </w:r>
    </w:p>
    <w:p w14:paraId="507B4ABF" w14:textId="77777777" w:rsidR="003260AF" w:rsidRPr="000E0C0B" w:rsidRDefault="003260AF" w:rsidP="00A325A9">
      <w:pPr>
        <w:pStyle w:val="Bulletedlist"/>
        <w:numPr>
          <w:ilvl w:val="0"/>
          <w:numId w:val="2"/>
        </w:numPr>
        <w:ind w:left="927"/>
        <w:rPr>
          <w:lang w:val="en-AU"/>
        </w:rPr>
      </w:pPr>
      <w:r w:rsidRPr="00AC3971">
        <w:rPr>
          <w:lang w:val="en-AU"/>
        </w:rPr>
        <w:t>Vodafone shows</w:t>
      </w:r>
      <w:r w:rsidRPr="000E0C0B">
        <w:rPr>
          <w:lang w:val="en-AU"/>
        </w:rPr>
        <w:t xml:space="preserve"> 4G </w:t>
      </w:r>
      <w:r w:rsidRPr="00527448">
        <w:rPr>
          <w:lang w:val="en-AU"/>
        </w:rPr>
        <w:t>indoor</w:t>
      </w:r>
      <w:r w:rsidRPr="000E0C0B">
        <w:rPr>
          <w:lang w:val="en-AU"/>
        </w:rPr>
        <w:t xml:space="preserve"> coverage across the </w:t>
      </w:r>
      <w:r w:rsidRPr="00AC3971">
        <w:rPr>
          <w:lang w:val="en-AU"/>
        </w:rPr>
        <w:t>venue with improvements planned.</w:t>
      </w:r>
    </w:p>
    <w:p w14:paraId="24EF6530" w14:textId="77777777" w:rsidR="003260AF" w:rsidRPr="00623173" w:rsidRDefault="003260AF" w:rsidP="003260AF">
      <w:pPr>
        <w:rPr>
          <w:rFonts w:cstheme="minorHAnsi"/>
          <w:lang w:val="en-AU"/>
        </w:rPr>
      </w:pPr>
      <w:r w:rsidRPr="00623173">
        <w:rPr>
          <w:rFonts w:cstheme="minorHAnsi"/>
          <w:lang w:val="en-AU"/>
        </w:rPr>
        <w:t>In summary, there appears to be coverage in the area, with the three major mobile network operators all offering service however, coverage speeds and signals may be affected by the increased number of visitors to the area.</w:t>
      </w:r>
    </w:p>
    <w:p w14:paraId="0F09A713" w14:textId="309BBC8D" w:rsidR="003260AF" w:rsidRPr="000E0C0B" w:rsidRDefault="003260AF" w:rsidP="003260AF">
      <w:pPr>
        <w:pStyle w:val="Caption"/>
        <w:rPr>
          <w:lang w:val="en-AU"/>
        </w:rPr>
      </w:pPr>
      <w:r w:rsidRPr="00245C09">
        <w:rPr>
          <w:noProof/>
          <w:lang w:val="en-AU"/>
        </w:rPr>
        <w:drawing>
          <wp:inline distT="0" distB="0" distL="0" distR="0" wp14:anchorId="6B0AECD9" wp14:editId="1D2D3AE5">
            <wp:extent cx="3148692" cy="2456953"/>
            <wp:effectExtent l="0" t="0" r="0" b="635"/>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3157236" cy="2463620"/>
                    </a:xfrm>
                    <a:prstGeom prst="rect">
                      <a:avLst/>
                    </a:prstGeom>
                    <a:noFill/>
                    <a:ln>
                      <a:noFill/>
                    </a:ln>
                  </pic:spPr>
                </pic:pic>
              </a:graphicData>
            </a:graphic>
          </wp:inline>
        </w:drawing>
      </w: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123</w:t>
      </w:r>
      <w:r w:rsidRPr="000E0C0B">
        <w:rPr>
          <w:lang w:val="en-AU"/>
        </w:rPr>
        <w:fldChar w:fldCharType="end"/>
      </w:r>
      <w:r w:rsidRPr="000E0C0B">
        <w:rPr>
          <w:lang w:val="en-AU"/>
        </w:rPr>
        <w:t xml:space="preserve"> Telstra </w:t>
      </w:r>
      <w:r>
        <w:rPr>
          <w:lang w:val="en-AU"/>
        </w:rPr>
        <w:t>mobile c</w:t>
      </w:r>
      <w:r w:rsidRPr="000E0C0B">
        <w:rPr>
          <w:lang w:val="en-AU"/>
        </w:rPr>
        <w:t>overage of Festival Venue</w:t>
      </w:r>
    </w:p>
    <w:p w14:paraId="005B4611"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6B39129E" wp14:editId="078C36C8">
            <wp:extent cx="3150000" cy="2479787"/>
            <wp:effectExtent l="0" t="0" r="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3150000" cy="2479787"/>
                    </a:xfrm>
                    <a:prstGeom prst="rect">
                      <a:avLst/>
                    </a:prstGeom>
                    <a:noFill/>
                    <a:ln>
                      <a:noFill/>
                    </a:ln>
                  </pic:spPr>
                </pic:pic>
              </a:graphicData>
            </a:graphic>
          </wp:inline>
        </w:drawing>
      </w:r>
    </w:p>
    <w:p w14:paraId="489BBC90" w14:textId="7BE4EFE8"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124</w:t>
      </w:r>
      <w:r w:rsidRPr="000E0C0B">
        <w:rPr>
          <w:lang w:val="en-AU"/>
        </w:rPr>
        <w:fldChar w:fldCharType="end"/>
      </w:r>
      <w:r w:rsidRPr="000E0C0B">
        <w:rPr>
          <w:lang w:val="en-AU"/>
        </w:rPr>
        <w:t xml:space="preserve">  Optus </w:t>
      </w:r>
      <w:r>
        <w:rPr>
          <w:lang w:val="en-AU"/>
        </w:rPr>
        <w:t>mobile c</w:t>
      </w:r>
      <w:r w:rsidRPr="000E0C0B">
        <w:rPr>
          <w:lang w:val="en-AU"/>
        </w:rPr>
        <w:t>overage of Festival Venue</w:t>
      </w:r>
    </w:p>
    <w:p w14:paraId="199DB79C"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291E420B" wp14:editId="08D859FF">
            <wp:extent cx="3150000" cy="1943617"/>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3150000" cy="1943617"/>
                    </a:xfrm>
                    <a:prstGeom prst="rect">
                      <a:avLst/>
                    </a:prstGeom>
                  </pic:spPr>
                </pic:pic>
              </a:graphicData>
            </a:graphic>
          </wp:inline>
        </w:drawing>
      </w:r>
    </w:p>
    <w:p w14:paraId="52998E9F" w14:textId="38835F4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125</w:t>
      </w:r>
      <w:r w:rsidRPr="000E0C0B">
        <w:rPr>
          <w:lang w:val="en-AU"/>
        </w:rPr>
        <w:fldChar w:fldCharType="end"/>
      </w:r>
      <w:r w:rsidRPr="000E0C0B">
        <w:rPr>
          <w:lang w:val="en-AU"/>
        </w:rPr>
        <w:t xml:space="preserve"> Vodafone </w:t>
      </w:r>
      <w:r>
        <w:rPr>
          <w:lang w:val="en-AU"/>
        </w:rPr>
        <w:t>mobile c</w:t>
      </w:r>
      <w:r w:rsidRPr="000E0C0B">
        <w:rPr>
          <w:lang w:val="en-AU"/>
        </w:rPr>
        <w:t>overage of Festival Venue</w:t>
      </w:r>
    </w:p>
    <w:p w14:paraId="68015761" w14:textId="01D1D45B" w:rsidR="003260AF" w:rsidRPr="000E0C0B" w:rsidRDefault="00670D83" w:rsidP="003260AF">
      <w:pPr>
        <w:pStyle w:val="Heading2"/>
        <w:numPr>
          <w:ilvl w:val="1"/>
          <w:numId w:val="1"/>
        </w:numPr>
        <w:ind w:left="576"/>
        <w:rPr>
          <w:lang w:val="en-AU"/>
        </w:rPr>
      </w:pPr>
      <w:bookmarkStart w:id="369" w:name="_Toc12871484"/>
      <w:r>
        <w:rPr>
          <w:lang w:val="en-AU"/>
        </w:rPr>
        <w:t xml:space="preserve"> </w:t>
      </w:r>
      <w:bookmarkStart w:id="370" w:name="_Toc30164271"/>
      <w:r w:rsidR="003260AF" w:rsidRPr="000E0C0B">
        <w:rPr>
          <w:lang w:val="en-AU"/>
        </w:rPr>
        <w:t>Portarlington Mussel Festival</w:t>
      </w:r>
      <w:bookmarkEnd w:id="369"/>
      <w:bookmarkEnd w:id="370"/>
    </w:p>
    <w:p w14:paraId="16821A7A"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Portarlington Mussel Festival is held in Portarlington on the Bellarine Peninsula on the second Saturday of January every year. </w:t>
      </w:r>
    </w:p>
    <w:p w14:paraId="183E85ED" w14:textId="7C7310C3"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Mussels are the theme for the day with food and drink stalls, live entertainment, </w:t>
      </w:r>
      <w:r w:rsidR="00955F90" w:rsidRPr="00623173">
        <w:rPr>
          <w:rFonts w:cstheme="minorHAnsi"/>
          <w:color w:val="auto"/>
          <w:szCs w:val="22"/>
          <w:lang w:val="en-AU"/>
        </w:rPr>
        <w:t>kids’</w:t>
      </w:r>
      <w:r w:rsidRPr="00623173">
        <w:rPr>
          <w:rFonts w:cstheme="minorHAnsi"/>
          <w:color w:val="auto"/>
          <w:szCs w:val="22"/>
          <w:lang w:val="en-AU"/>
        </w:rPr>
        <w:t xml:space="preserve"> entertainers, art and photo exhibitions, cooking demonstrations and classic car displays are also featured throughout the day.</w:t>
      </w:r>
    </w:p>
    <w:p w14:paraId="31A49324"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6F012F60" wp14:editId="1B83685E">
            <wp:extent cx="3150000" cy="2101010"/>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3150000" cy="2101010"/>
                    </a:xfrm>
                    <a:prstGeom prst="rect">
                      <a:avLst/>
                    </a:prstGeom>
                  </pic:spPr>
                </pic:pic>
              </a:graphicData>
            </a:graphic>
          </wp:inline>
        </w:drawing>
      </w:r>
    </w:p>
    <w:p w14:paraId="11AD8ED8" w14:textId="5F34075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126</w:t>
      </w:r>
      <w:r w:rsidRPr="000E0C0B">
        <w:rPr>
          <w:lang w:val="en-AU"/>
        </w:rPr>
        <w:fldChar w:fldCharType="end"/>
      </w:r>
      <w:r w:rsidRPr="000E0C0B">
        <w:rPr>
          <w:lang w:val="en-AU"/>
        </w:rPr>
        <w:t xml:space="preserve"> Performance at the Portarlington Mussel Festival</w:t>
      </w:r>
      <w:r w:rsidRPr="000E0C0B">
        <w:rPr>
          <w:rStyle w:val="FootnoteReference"/>
          <w:lang w:val="en-AU"/>
        </w:rPr>
        <w:footnoteReference w:id="21"/>
      </w:r>
    </w:p>
    <w:p w14:paraId="4A4DA1E0"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1B47A69B" wp14:editId="26CF5496">
            <wp:extent cx="3150000" cy="2391849"/>
            <wp:effectExtent l="0" t="0" r="0" b="889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50000" cy="2391849"/>
                    </a:xfrm>
                    <a:prstGeom prst="rect">
                      <a:avLst/>
                    </a:prstGeom>
                  </pic:spPr>
                </pic:pic>
              </a:graphicData>
            </a:graphic>
          </wp:inline>
        </w:drawing>
      </w:r>
    </w:p>
    <w:p w14:paraId="1F47EB10" w14:textId="50F1A20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127</w:t>
      </w:r>
      <w:r w:rsidRPr="000E0C0B">
        <w:rPr>
          <w:lang w:val="en-AU"/>
        </w:rPr>
        <w:fldChar w:fldCharType="end"/>
      </w:r>
      <w:r w:rsidRPr="000E0C0B">
        <w:rPr>
          <w:lang w:val="en-AU"/>
        </w:rPr>
        <w:t xml:space="preserve"> Aerial imagery of Portarlington </w:t>
      </w:r>
    </w:p>
    <w:p w14:paraId="251192BD" w14:textId="77777777" w:rsidR="003260AF" w:rsidRPr="000E0C0B" w:rsidRDefault="003260AF" w:rsidP="003260AF">
      <w:pPr>
        <w:pStyle w:val="Heading5"/>
        <w:rPr>
          <w:lang w:val="en-AU"/>
        </w:rPr>
      </w:pPr>
      <w:r w:rsidRPr="000E0C0B">
        <w:rPr>
          <w:lang w:val="en-AU"/>
        </w:rPr>
        <w:t>Fixed Broadband</w:t>
      </w:r>
    </w:p>
    <w:p w14:paraId="2E3732E7" w14:textId="77777777" w:rsidR="003260AF" w:rsidRPr="00623173" w:rsidRDefault="003260AF" w:rsidP="003260AF">
      <w:pPr>
        <w:rPr>
          <w:rFonts w:cstheme="minorHAnsi"/>
          <w:lang w:val="en-AU"/>
        </w:rPr>
      </w:pPr>
      <w:r w:rsidRPr="00623173">
        <w:rPr>
          <w:rFonts w:cstheme="minorHAnsi"/>
          <w:lang w:val="en-AU"/>
        </w:rPr>
        <w:t>Refer to Significant Places for fixed broadband analysis of Portarlington on page 78.</w:t>
      </w:r>
    </w:p>
    <w:p w14:paraId="16A8A462" w14:textId="77777777" w:rsidR="003260AF" w:rsidRPr="000E0C0B" w:rsidRDefault="003260AF" w:rsidP="003260AF">
      <w:pPr>
        <w:pStyle w:val="Heading5"/>
        <w:rPr>
          <w:lang w:val="en-AU"/>
        </w:rPr>
      </w:pPr>
      <w:r w:rsidRPr="000E0C0B">
        <w:rPr>
          <w:lang w:val="en-AU"/>
        </w:rPr>
        <w:t>Mobile Coverage</w:t>
      </w:r>
    </w:p>
    <w:p w14:paraId="5EB6FC9F" w14:textId="77777777" w:rsidR="003260AF" w:rsidRPr="00623173" w:rsidRDefault="003260AF" w:rsidP="003260AF">
      <w:pPr>
        <w:rPr>
          <w:rFonts w:cstheme="minorHAnsi"/>
          <w:lang w:val="en-AU"/>
        </w:rPr>
      </w:pPr>
      <w:r w:rsidRPr="00623173">
        <w:rPr>
          <w:rFonts w:cstheme="minorHAnsi"/>
          <w:lang w:val="en-AU"/>
        </w:rPr>
        <w:t>Refer to Significant Places for mobile coverage analysis of Portarlington on page 78.</w:t>
      </w:r>
    </w:p>
    <w:p w14:paraId="2D06425E" w14:textId="69BFE56F" w:rsidR="003260AF" w:rsidRPr="000E0C0B" w:rsidRDefault="00670D83" w:rsidP="003260AF">
      <w:pPr>
        <w:pStyle w:val="Heading2"/>
        <w:numPr>
          <w:ilvl w:val="1"/>
          <w:numId w:val="1"/>
        </w:numPr>
        <w:ind w:left="576"/>
        <w:rPr>
          <w:lang w:val="en-AU"/>
        </w:rPr>
      </w:pPr>
      <w:bookmarkStart w:id="371" w:name="_Toc12871485"/>
      <w:r>
        <w:rPr>
          <w:lang w:val="en-AU"/>
        </w:rPr>
        <w:t xml:space="preserve"> </w:t>
      </w:r>
      <w:bookmarkStart w:id="372" w:name="_Toc30164272"/>
      <w:r w:rsidR="003260AF" w:rsidRPr="000E0C0B">
        <w:rPr>
          <w:lang w:val="en-AU"/>
        </w:rPr>
        <w:t xml:space="preserve">The Gellibrand River Blues </w:t>
      </w:r>
      <w:r w:rsidR="003260AF">
        <w:rPr>
          <w:lang w:val="en-AU"/>
        </w:rPr>
        <w:t>and</w:t>
      </w:r>
      <w:r w:rsidR="003260AF" w:rsidRPr="000E0C0B">
        <w:rPr>
          <w:lang w:val="en-AU"/>
        </w:rPr>
        <w:t xml:space="preserve"> Blueberry Festival</w:t>
      </w:r>
      <w:bookmarkEnd w:id="371"/>
      <w:bookmarkEnd w:id="372"/>
      <w:r w:rsidR="003260AF" w:rsidRPr="000E0C0B">
        <w:rPr>
          <w:lang w:val="en-AU"/>
        </w:rPr>
        <w:t xml:space="preserve"> </w:t>
      </w:r>
    </w:p>
    <w:p w14:paraId="642CEB7C"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The Gellibrand River Blues and Blueberry Festival is a two-day event held annually on the last Saturday and Sunday of February.</w:t>
      </w:r>
    </w:p>
    <w:p w14:paraId="2A52DDFF"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On the Saturday, some of Australia’s best Blues Bands play at the Blues Music Festival which is held at the Otway Tourist Park at Gellibrand River.</w:t>
      </w:r>
    </w:p>
    <w:p w14:paraId="481B5355" w14:textId="32A55938"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On the Sunday, markets featuring local produce including blueberries and blueberry products are open at the Rex Norman Reserve. Local entertainment, arts and craft </w:t>
      </w:r>
      <w:r w:rsidR="003142B6" w:rsidRPr="00623173">
        <w:rPr>
          <w:rFonts w:cstheme="minorHAnsi"/>
          <w:color w:val="auto"/>
          <w:szCs w:val="22"/>
          <w:lang w:val="en-AU"/>
        </w:rPr>
        <w:t>displays,</w:t>
      </w:r>
      <w:r w:rsidRPr="00623173">
        <w:rPr>
          <w:rFonts w:cstheme="minorHAnsi"/>
          <w:color w:val="auto"/>
          <w:szCs w:val="22"/>
          <w:lang w:val="en-AU"/>
        </w:rPr>
        <w:t xml:space="preserve"> and </w:t>
      </w:r>
      <w:r w:rsidR="00B06705" w:rsidRPr="00623173">
        <w:rPr>
          <w:rFonts w:cstheme="minorHAnsi"/>
          <w:color w:val="auto"/>
          <w:szCs w:val="22"/>
          <w:lang w:val="en-AU"/>
        </w:rPr>
        <w:t>kids’</w:t>
      </w:r>
      <w:r w:rsidRPr="00623173">
        <w:rPr>
          <w:rFonts w:cstheme="minorHAnsi"/>
          <w:color w:val="auto"/>
          <w:szCs w:val="22"/>
          <w:lang w:val="en-AU"/>
        </w:rPr>
        <w:t xml:space="preserve"> activities are also provided at the festival.</w:t>
      </w:r>
    </w:p>
    <w:p w14:paraId="5B58B998"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7AECD4E2" wp14:editId="6AAFCC7F">
            <wp:extent cx="3150000" cy="2088892"/>
            <wp:effectExtent l="0" t="0" r="0" b="698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a:ext>
                      </a:extLst>
                    </a:blip>
                    <a:stretch>
                      <a:fillRect/>
                    </a:stretch>
                  </pic:blipFill>
                  <pic:spPr>
                    <a:xfrm>
                      <a:off x="0" y="0"/>
                      <a:ext cx="3150000" cy="2088892"/>
                    </a:xfrm>
                    <a:prstGeom prst="rect">
                      <a:avLst/>
                    </a:prstGeom>
                  </pic:spPr>
                </pic:pic>
              </a:graphicData>
            </a:graphic>
          </wp:inline>
        </w:drawing>
      </w:r>
    </w:p>
    <w:p w14:paraId="75D4F4A0" w14:textId="1C53567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128</w:t>
      </w:r>
      <w:r w:rsidRPr="000E0C0B">
        <w:rPr>
          <w:lang w:val="en-AU"/>
        </w:rPr>
        <w:fldChar w:fldCharType="end"/>
      </w:r>
      <w:r w:rsidRPr="000E0C0B">
        <w:rPr>
          <w:lang w:val="en-AU"/>
        </w:rPr>
        <w:t xml:space="preserve"> Blues band playing at the festival</w:t>
      </w:r>
      <w:r w:rsidRPr="000E0C0B">
        <w:rPr>
          <w:rStyle w:val="FootnoteReference"/>
          <w:lang w:val="en-AU"/>
        </w:rPr>
        <w:footnoteReference w:id="22"/>
      </w:r>
    </w:p>
    <w:p w14:paraId="05B99A5C"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754521A4" wp14:editId="782873EE">
            <wp:extent cx="3150000" cy="2355494"/>
            <wp:effectExtent l="0" t="0" r="0" b="698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screen">
                      <a:extLst>
                        <a:ext uri="{28A0092B-C50C-407E-A947-70E740481C1C}">
                          <a14:useLocalDpi xmlns:a14="http://schemas.microsoft.com/office/drawing/2010/main"/>
                        </a:ext>
                      </a:extLst>
                    </a:blip>
                    <a:stretch>
                      <a:fillRect/>
                    </a:stretch>
                  </pic:blipFill>
                  <pic:spPr>
                    <a:xfrm>
                      <a:off x="0" y="0"/>
                      <a:ext cx="3150000" cy="2355494"/>
                    </a:xfrm>
                    <a:prstGeom prst="rect">
                      <a:avLst/>
                    </a:prstGeom>
                  </pic:spPr>
                </pic:pic>
              </a:graphicData>
            </a:graphic>
          </wp:inline>
        </w:drawing>
      </w:r>
    </w:p>
    <w:p w14:paraId="3C637531" w14:textId="65C203F8"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129</w:t>
      </w:r>
      <w:r w:rsidRPr="000E0C0B">
        <w:rPr>
          <w:lang w:val="en-AU"/>
        </w:rPr>
        <w:fldChar w:fldCharType="end"/>
      </w:r>
      <w:r w:rsidRPr="000E0C0B">
        <w:rPr>
          <w:lang w:val="en-AU"/>
        </w:rPr>
        <w:t xml:space="preserve"> Aerial imagery of the Otway Tourist Park and Rex Norman Reserve</w:t>
      </w:r>
    </w:p>
    <w:p w14:paraId="4E93B45D" w14:textId="77777777" w:rsidR="003260AF" w:rsidRPr="000E0C0B" w:rsidRDefault="003260AF" w:rsidP="003260AF">
      <w:pPr>
        <w:pStyle w:val="Heading5"/>
        <w:rPr>
          <w:lang w:val="en-AU"/>
        </w:rPr>
      </w:pPr>
      <w:r w:rsidRPr="000E0C0B">
        <w:rPr>
          <w:lang w:val="en-AU"/>
        </w:rPr>
        <w:t>Fixed Broadband</w:t>
      </w:r>
    </w:p>
    <w:p w14:paraId="137B2C47" w14:textId="77777777" w:rsidR="003260AF" w:rsidRPr="00623173" w:rsidRDefault="003260AF" w:rsidP="003260AF">
      <w:pPr>
        <w:rPr>
          <w:rFonts w:cstheme="minorHAnsi"/>
          <w:lang w:val="en-AU"/>
        </w:rPr>
      </w:pPr>
      <w:r w:rsidRPr="00623173">
        <w:rPr>
          <w:rFonts w:cstheme="minorHAnsi"/>
          <w:lang w:val="en-AU"/>
        </w:rPr>
        <w:t xml:space="preserve">Our analysis reveals the Otway Tourist Park and Rex Norman Reserve is serviced by NBN fixed wireless. </w:t>
      </w:r>
    </w:p>
    <w:p w14:paraId="775E671F"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42F46C45" wp14:editId="35EA61D1">
            <wp:extent cx="3150000" cy="2219163"/>
            <wp:effectExtent l="0" t="0" r="0"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3150000" cy="2219163"/>
                    </a:xfrm>
                    <a:prstGeom prst="rect">
                      <a:avLst/>
                    </a:prstGeom>
                  </pic:spPr>
                </pic:pic>
              </a:graphicData>
            </a:graphic>
          </wp:inline>
        </w:drawing>
      </w:r>
    </w:p>
    <w:p w14:paraId="7BA70D77" w14:textId="1A3F0C3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130</w:t>
      </w:r>
      <w:r w:rsidRPr="000E0C0B">
        <w:rPr>
          <w:lang w:val="en-AU"/>
        </w:rPr>
        <w:fldChar w:fldCharType="end"/>
      </w:r>
      <w:r w:rsidRPr="000E0C0B">
        <w:rPr>
          <w:lang w:val="en-AU"/>
        </w:rPr>
        <w:t xml:space="preserve"> NBN Coverage of the Gellibrand River Blues </w:t>
      </w:r>
      <w:r>
        <w:rPr>
          <w:lang w:val="en-AU"/>
        </w:rPr>
        <w:t>and</w:t>
      </w:r>
      <w:r w:rsidRPr="000E0C0B">
        <w:rPr>
          <w:lang w:val="en-AU"/>
        </w:rPr>
        <w:t xml:space="preserve"> Blueberry Festival venues (NBN Co)</w:t>
      </w:r>
    </w:p>
    <w:p w14:paraId="52BC7C26" w14:textId="77777777" w:rsidR="003260AF" w:rsidRPr="000E0C0B" w:rsidRDefault="003260AF" w:rsidP="003260AF">
      <w:pPr>
        <w:pStyle w:val="Heading5"/>
        <w:rPr>
          <w:lang w:val="en-AU"/>
        </w:rPr>
      </w:pPr>
      <w:r w:rsidRPr="000E0C0B">
        <w:rPr>
          <w:lang w:val="en-AU"/>
        </w:rPr>
        <w:t>Mobile Coverage</w:t>
      </w:r>
    </w:p>
    <w:p w14:paraId="23F3A9A1" w14:textId="77777777" w:rsidR="003260AF" w:rsidRPr="00623173" w:rsidRDefault="003260AF" w:rsidP="003260AF">
      <w:pPr>
        <w:rPr>
          <w:rFonts w:cstheme="minorHAnsi"/>
          <w:lang w:val="en-AU"/>
        </w:rPr>
      </w:pPr>
      <w:r w:rsidRPr="00623173">
        <w:rPr>
          <w:rFonts w:cstheme="minorHAnsi"/>
          <w:lang w:val="en-AU"/>
        </w:rPr>
        <w:t>Based on public coverage maps:</w:t>
      </w:r>
    </w:p>
    <w:p w14:paraId="55BF4793"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venues</w:t>
      </w:r>
    </w:p>
    <w:p w14:paraId="2629B430" w14:textId="77777777" w:rsidR="003260AF" w:rsidRPr="000E0C0B" w:rsidRDefault="003260AF" w:rsidP="00A325A9">
      <w:pPr>
        <w:pStyle w:val="Bulletedlist"/>
        <w:numPr>
          <w:ilvl w:val="0"/>
          <w:numId w:val="2"/>
        </w:numPr>
        <w:ind w:left="927"/>
        <w:rPr>
          <w:lang w:val="en-AU"/>
        </w:rPr>
      </w:pPr>
      <w:r w:rsidRPr="000E0C0B">
        <w:rPr>
          <w:lang w:val="en-AU"/>
        </w:rPr>
        <w:t xml:space="preserve">Optus shows 3G </w:t>
      </w:r>
      <w:r w:rsidRPr="00527448">
        <w:rPr>
          <w:lang w:val="en-AU"/>
        </w:rPr>
        <w:t>outdoor</w:t>
      </w:r>
      <w:r w:rsidRPr="000E0C0B">
        <w:rPr>
          <w:lang w:val="en-AU"/>
        </w:rPr>
        <w:t xml:space="preserve"> coverage of the venues</w:t>
      </w:r>
    </w:p>
    <w:p w14:paraId="28F24A7D" w14:textId="77777777" w:rsidR="003260AF" w:rsidRPr="000E0C0B" w:rsidRDefault="003260AF" w:rsidP="00A325A9">
      <w:pPr>
        <w:pStyle w:val="Bulletedlist"/>
        <w:numPr>
          <w:ilvl w:val="0"/>
          <w:numId w:val="2"/>
        </w:numPr>
        <w:ind w:left="927"/>
        <w:rPr>
          <w:lang w:val="en-AU"/>
        </w:rPr>
      </w:pPr>
      <w:r w:rsidRPr="000E0C0B">
        <w:rPr>
          <w:lang w:val="en-AU"/>
        </w:rPr>
        <w:t>Vodafone shows no coverage of the venues.</w:t>
      </w:r>
    </w:p>
    <w:p w14:paraId="722067F6" w14:textId="77777777" w:rsidR="003260AF" w:rsidRPr="00623173" w:rsidRDefault="003260AF" w:rsidP="003260AF">
      <w:pPr>
        <w:rPr>
          <w:rFonts w:cstheme="minorHAnsi"/>
          <w:lang w:val="en-AU"/>
        </w:rPr>
      </w:pPr>
      <w:r w:rsidRPr="00623173">
        <w:rPr>
          <w:rFonts w:cstheme="minorHAnsi"/>
          <w:lang w:val="en-AU"/>
        </w:rPr>
        <w:t>In summary, there appears to be coverage of the venue from two of the three mobile network operators.</w:t>
      </w:r>
    </w:p>
    <w:p w14:paraId="60413E4D" w14:textId="740FC8AF" w:rsidR="003260AF" w:rsidRPr="000E0C0B" w:rsidRDefault="003260AF" w:rsidP="003260AF">
      <w:pPr>
        <w:pStyle w:val="Caption"/>
        <w:rPr>
          <w:lang w:val="en-AU"/>
        </w:rPr>
      </w:pPr>
      <w:r w:rsidRPr="00245C09">
        <w:rPr>
          <w:i w:val="0"/>
          <w:iCs w:val="0"/>
          <w:noProof/>
          <w:lang w:val="en-AU"/>
        </w:rPr>
        <w:drawing>
          <wp:inline distT="0" distB="0" distL="0" distR="0" wp14:anchorId="7BB76517" wp14:editId="45AE1F36">
            <wp:extent cx="3146425" cy="2282025"/>
            <wp:effectExtent l="0" t="0" r="0" b="4445"/>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167649" cy="2297418"/>
                    </a:xfrm>
                    <a:prstGeom prst="rect">
                      <a:avLst/>
                    </a:prstGeom>
                  </pic:spPr>
                </pic:pic>
              </a:graphicData>
            </a:graphic>
          </wp:inline>
        </w:drawing>
      </w: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131</w:t>
      </w:r>
      <w:r w:rsidRPr="000E0C0B">
        <w:rPr>
          <w:lang w:val="en-AU"/>
        </w:rPr>
        <w:fldChar w:fldCharType="end"/>
      </w:r>
      <w:r w:rsidRPr="000E0C0B">
        <w:rPr>
          <w:lang w:val="en-AU"/>
        </w:rPr>
        <w:t xml:space="preserve"> Telstra</w:t>
      </w:r>
      <w:r w:rsidRPr="00DA5C86">
        <w:rPr>
          <w:lang w:val="en-AU"/>
        </w:rPr>
        <w:t xml:space="preserve"> </w:t>
      </w:r>
      <w:r>
        <w:rPr>
          <w:lang w:val="en-AU"/>
        </w:rPr>
        <w:t>mobile</w:t>
      </w:r>
      <w:r w:rsidRPr="000E0C0B">
        <w:rPr>
          <w:lang w:val="en-AU"/>
        </w:rPr>
        <w:t xml:space="preserve"> coverage of the Gellibrand River Blues </w:t>
      </w:r>
      <w:r>
        <w:rPr>
          <w:lang w:val="en-AU"/>
        </w:rPr>
        <w:t>and</w:t>
      </w:r>
      <w:r w:rsidRPr="000E0C0B">
        <w:rPr>
          <w:lang w:val="en-AU"/>
        </w:rPr>
        <w:t xml:space="preserve"> Blueberry Festival</w:t>
      </w:r>
    </w:p>
    <w:p w14:paraId="42000C94"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43F03E32" wp14:editId="728EED5C">
            <wp:extent cx="3150000" cy="1829106"/>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3150000" cy="1829106"/>
                    </a:xfrm>
                    <a:prstGeom prst="rect">
                      <a:avLst/>
                    </a:prstGeom>
                  </pic:spPr>
                </pic:pic>
              </a:graphicData>
            </a:graphic>
          </wp:inline>
        </w:drawing>
      </w:r>
    </w:p>
    <w:p w14:paraId="16EF663B" w14:textId="1D34C8C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132</w:t>
      </w:r>
      <w:r w:rsidRPr="000E0C0B">
        <w:rPr>
          <w:lang w:val="en-AU"/>
        </w:rPr>
        <w:fldChar w:fldCharType="end"/>
      </w:r>
      <w:r w:rsidRPr="000E0C0B">
        <w:rPr>
          <w:lang w:val="en-AU"/>
        </w:rPr>
        <w:t xml:space="preserve"> Optus </w:t>
      </w:r>
      <w:r>
        <w:rPr>
          <w:lang w:val="en-AU"/>
        </w:rPr>
        <w:t xml:space="preserve">mobile </w:t>
      </w:r>
      <w:r w:rsidRPr="000E0C0B">
        <w:rPr>
          <w:lang w:val="en-AU"/>
        </w:rPr>
        <w:t xml:space="preserve">coverage of the Gellibrand River Blues </w:t>
      </w:r>
      <w:r>
        <w:rPr>
          <w:lang w:val="en-AU"/>
        </w:rPr>
        <w:t>and</w:t>
      </w:r>
      <w:r w:rsidRPr="000E0C0B">
        <w:rPr>
          <w:lang w:val="en-AU"/>
        </w:rPr>
        <w:t xml:space="preserve"> Blueberry Festival</w:t>
      </w:r>
    </w:p>
    <w:p w14:paraId="79319E73"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7034E385" wp14:editId="38096452">
            <wp:extent cx="3150000" cy="1835165"/>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3150000" cy="1835165"/>
                    </a:xfrm>
                    <a:prstGeom prst="rect">
                      <a:avLst/>
                    </a:prstGeom>
                  </pic:spPr>
                </pic:pic>
              </a:graphicData>
            </a:graphic>
          </wp:inline>
        </w:drawing>
      </w:r>
    </w:p>
    <w:p w14:paraId="5A790518" w14:textId="03180472" w:rsidR="003260AF" w:rsidRPr="005D6321" w:rsidRDefault="003260AF" w:rsidP="005D6321">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133</w:t>
      </w:r>
      <w:r w:rsidRPr="000E0C0B">
        <w:rPr>
          <w:lang w:val="en-AU"/>
        </w:rPr>
        <w:fldChar w:fldCharType="end"/>
      </w:r>
      <w:r w:rsidRPr="000E0C0B">
        <w:rPr>
          <w:lang w:val="en-AU"/>
        </w:rPr>
        <w:t xml:space="preserve"> Vodafone </w:t>
      </w:r>
      <w:r>
        <w:rPr>
          <w:lang w:val="en-AU"/>
        </w:rPr>
        <w:t xml:space="preserve">mobile </w:t>
      </w:r>
      <w:r w:rsidRPr="000E0C0B">
        <w:rPr>
          <w:lang w:val="en-AU"/>
        </w:rPr>
        <w:t xml:space="preserve">coverage of the Gellibrand River Blues </w:t>
      </w:r>
      <w:r>
        <w:rPr>
          <w:lang w:val="en-AU"/>
        </w:rPr>
        <w:t>and</w:t>
      </w:r>
      <w:r w:rsidRPr="000E0C0B">
        <w:rPr>
          <w:lang w:val="en-AU"/>
        </w:rPr>
        <w:t xml:space="preserve"> Blueberry Festiva</w:t>
      </w:r>
      <w:r w:rsidR="005D6321">
        <w:rPr>
          <w:lang w:val="en-AU"/>
        </w:rPr>
        <w:t>l</w:t>
      </w:r>
    </w:p>
    <w:p w14:paraId="6FC561AD" w14:textId="2A7F1E73" w:rsidR="003260AF" w:rsidRPr="000E0C0B" w:rsidRDefault="00670D83" w:rsidP="003260AF">
      <w:pPr>
        <w:pStyle w:val="Heading2"/>
        <w:numPr>
          <w:ilvl w:val="1"/>
          <w:numId w:val="1"/>
        </w:numPr>
        <w:ind w:left="576"/>
        <w:rPr>
          <w:lang w:val="en-AU"/>
        </w:rPr>
      </w:pPr>
      <w:bookmarkStart w:id="373" w:name="_Toc12871486"/>
      <w:r>
        <w:rPr>
          <w:lang w:val="en-AU"/>
        </w:rPr>
        <w:t xml:space="preserve"> </w:t>
      </w:r>
      <w:bookmarkStart w:id="374" w:name="_Toc30164273"/>
      <w:r w:rsidR="003260AF" w:rsidRPr="000E0C0B">
        <w:rPr>
          <w:lang w:val="en-AU"/>
        </w:rPr>
        <w:t>The Great Ocean Walk</w:t>
      </w:r>
      <w:bookmarkEnd w:id="373"/>
      <w:bookmarkEnd w:id="374"/>
    </w:p>
    <w:p w14:paraId="024122A3"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Great Ocean Walk is a 100 kilometre coastal walk, in its entirety, from Apollo Bay to Twelve Apostles with the route from Apollo Bay to around Wattle Hill falling into the Barwon Region. </w:t>
      </w:r>
    </w:p>
    <w:p w14:paraId="17DA7333" w14:textId="77777777" w:rsidR="003260AF" w:rsidRPr="00623173" w:rsidRDefault="003260AF" w:rsidP="003260AF">
      <w:pPr>
        <w:rPr>
          <w:rFonts w:cstheme="minorHAnsi"/>
          <w:color w:val="auto"/>
          <w:szCs w:val="22"/>
          <w:lang w:val="en-AU"/>
        </w:rPr>
      </w:pPr>
      <w:r w:rsidRPr="00623173">
        <w:rPr>
          <w:rFonts w:cstheme="minorHAnsi"/>
          <w:color w:val="auto"/>
          <w:szCs w:val="22"/>
          <w:lang w:val="en-AU"/>
        </w:rPr>
        <w:t xml:space="preserve">The difficulty of the walk increases as you travel towards Twelve Apostles. Shorter walks are available with access points at Blanket Bay, Cape Otway and </w:t>
      </w:r>
      <w:proofErr w:type="spellStart"/>
      <w:r w:rsidRPr="00623173">
        <w:rPr>
          <w:rFonts w:cstheme="minorHAnsi"/>
          <w:color w:val="auto"/>
          <w:szCs w:val="22"/>
          <w:lang w:val="en-AU"/>
        </w:rPr>
        <w:t>Milanesia</w:t>
      </w:r>
      <w:proofErr w:type="spellEnd"/>
      <w:r w:rsidRPr="00623173">
        <w:rPr>
          <w:rFonts w:cstheme="minorHAnsi"/>
          <w:color w:val="auto"/>
          <w:szCs w:val="22"/>
          <w:lang w:val="en-AU"/>
        </w:rPr>
        <w:t xml:space="preserve"> Beach. If a multiday journey is chosen, on </w:t>
      </w:r>
      <w:proofErr w:type="spellStart"/>
      <w:r w:rsidRPr="00623173">
        <w:rPr>
          <w:rFonts w:cstheme="minorHAnsi"/>
          <w:color w:val="auto"/>
          <w:szCs w:val="22"/>
          <w:lang w:val="en-AU"/>
        </w:rPr>
        <w:t>trail</w:t>
      </w:r>
      <w:proofErr w:type="spellEnd"/>
      <w:r w:rsidRPr="00623173">
        <w:rPr>
          <w:rFonts w:cstheme="minorHAnsi"/>
          <w:color w:val="auto"/>
          <w:szCs w:val="22"/>
          <w:lang w:val="en-AU"/>
        </w:rPr>
        <w:t xml:space="preserve"> campsites, B&amp;B’s, hotels and lodge accommodation are available.</w:t>
      </w:r>
    </w:p>
    <w:p w14:paraId="328236E9"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B5A7322" wp14:editId="37FFB4EC">
            <wp:extent cx="3150000" cy="209873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3150000" cy="2098738"/>
                    </a:xfrm>
                    <a:prstGeom prst="rect">
                      <a:avLst/>
                    </a:prstGeom>
                  </pic:spPr>
                </pic:pic>
              </a:graphicData>
            </a:graphic>
          </wp:inline>
        </w:drawing>
      </w:r>
    </w:p>
    <w:p w14:paraId="488148C8" w14:textId="2D1C1695"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134</w:t>
      </w:r>
      <w:r w:rsidRPr="000E0C0B">
        <w:rPr>
          <w:lang w:val="en-AU"/>
        </w:rPr>
        <w:fldChar w:fldCharType="end"/>
      </w:r>
      <w:r w:rsidRPr="000E0C0B">
        <w:rPr>
          <w:lang w:val="en-AU"/>
        </w:rPr>
        <w:t xml:space="preserve"> Walkers </w:t>
      </w:r>
      <w:r>
        <w:rPr>
          <w:lang w:val="en-AU"/>
        </w:rPr>
        <w:t xml:space="preserve">on </w:t>
      </w:r>
      <w:r w:rsidRPr="000E0C0B">
        <w:rPr>
          <w:lang w:val="en-AU"/>
        </w:rPr>
        <w:t>their walk in Apollo Bay on the Great Ocean Walk</w:t>
      </w:r>
      <w:r w:rsidRPr="000E0C0B">
        <w:rPr>
          <w:rStyle w:val="FootnoteReference"/>
          <w:lang w:val="en-AU"/>
        </w:rPr>
        <w:footnoteReference w:id="23"/>
      </w:r>
    </w:p>
    <w:p w14:paraId="22D20D14"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67CC85D8" wp14:editId="2C378D95">
            <wp:extent cx="3149464" cy="1590675"/>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3157495" cy="1594731"/>
                    </a:xfrm>
                    <a:prstGeom prst="rect">
                      <a:avLst/>
                    </a:prstGeom>
                  </pic:spPr>
                </pic:pic>
              </a:graphicData>
            </a:graphic>
          </wp:inline>
        </w:drawing>
      </w:r>
    </w:p>
    <w:p w14:paraId="6F4C8BBC" w14:textId="16194E6F"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135</w:t>
      </w:r>
      <w:r w:rsidRPr="000E0C0B">
        <w:rPr>
          <w:lang w:val="en-AU"/>
        </w:rPr>
        <w:fldChar w:fldCharType="end"/>
      </w:r>
      <w:r w:rsidRPr="000E0C0B">
        <w:rPr>
          <w:lang w:val="en-AU"/>
        </w:rPr>
        <w:t xml:space="preserve"> Map of the Great Ocean Walk</w:t>
      </w:r>
      <w:r w:rsidRPr="000E0C0B">
        <w:rPr>
          <w:rStyle w:val="FootnoteReference"/>
          <w:lang w:val="en-AU"/>
        </w:rPr>
        <w:footnoteReference w:id="24"/>
      </w:r>
    </w:p>
    <w:p w14:paraId="66999279" w14:textId="77777777" w:rsidR="003260AF" w:rsidRPr="000E0C0B" w:rsidRDefault="003260AF" w:rsidP="003260AF">
      <w:pPr>
        <w:pStyle w:val="Heading5"/>
        <w:rPr>
          <w:lang w:val="en-AU"/>
        </w:rPr>
      </w:pPr>
      <w:r w:rsidRPr="000E0C0B">
        <w:rPr>
          <w:lang w:val="en-AU"/>
        </w:rPr>
        <w:t>Fixed Broadband</w:t>
      </w:r>
    </w:p>
    <w:p w14:paraId="2C950A71" w14:textId="77777777" w:rsidR="003260AF" w:rsidRPr="00623173" w:rsidRDefault="003260AF" w:rsidP="003260AF">
      <w:pPr>
        <w:rPr>
          <w:rFonts w:cstheme="minorHAnsi"/>
          <w:lang w:val="en-AU"/>
        </w:rPr>
      </w:pPr>
      <w:r w:rsidRPr="00623173">
        <w:rPr>
          <w:rFonts w:cstheme="minorHAnsi"/>
          <w:lang w:val="en-AU"/>
        </w:rPr>
        <w:t xml:space="preserve">Our analysis reveals the town of Apollo Bay is largely serviced by NBN FTTN fixed line including the Apollo Bay Information Centre. </w:t>
      </w:r>
    </w:p>
    <w:p w14:paraId="6CBE6CC3" w14:textId="77777777" w:rsidR="003260AF" w:rsidRPr="000E0C0B" w:rsidRDefault="003260AF" w:rsidP="003260AF">
      <w:pPr>
        <w:pStyle w:val="Heading5"/>
        <w:rPr>
          <w:lang w:val="en-AU"/>
        </w:rPr>
      </w:pPr>
      <w:r w:rsidRPr="000E0C0B">
        <w:rPr>
          <w:lang w:val="en-AU"/>
        </w:rPr>
        <w:t>Mobile Coverage</w:t>
      </w:r>
    </w:p>
    <w:p w14:paraId="605F5B44" w14:textId="77777777" w:rsidR="003260AF" w:rsidRPr="00623173" w:rsidRDefault="003260AF" w:rsidP="003260AF">
      <w:pPr>
        <w:rPr>
          <w:rFonts w:cstheme="minorHAnsi"/>
          <w:lang w:val="en-AU"/>
        </w:rPr>
      </w:pPr>
      <w:r w:rsidRPr="00623173">
        <w:rPr>
          <w:rFonts w:cstheme="minorHAnsi"/>
          <w:lang w:val="en-AU"/>
        </w:rPr>
        <w:t>Based on public coverage maps:</w:t>
      </w:r>
    </w:p>
    <w:p w14:paraId="453D253B"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and 3G device coverage from Apollo Bay to Shelley Beach. The inland walk between Shelly Beach and Blanket Bay has 4GX and 3G device coverage with blackspots evident. 4GX and 3G device coverage is shown on the remainder of the walk (within the Barwon region).</w:t>
      </w:r>
    </w:p>
    <w:p w14:paraId="55CA26FE"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from Apollo Bay to Shelly Beach. 4G Plus and 3G </w:t>
      </w:r>
      <w:r w:rsidRPr="000E0C0B">
        <w:rPr>
          <w:i/>
          <w:lang w:val="en-AU"/>
        </w:rPr>
        <w:t>outdoor</w:t>
      </w:r>
      <w:r w:rsidRPr="000E0C0B">
        <w:rPr>
          <w:lang w:val="en-AU"/>
        </w:rPr>
        <w:t xml:space="preserve"> coverage is shown for the remainder of the walk with small blackspots evident.  </w:t>
      </w:r>
    </w:p>
    <w:p w14:paraId="4746C0F4"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i/>
          <w:lang w:val="en-AU"/>
        </w:rPr>
        <w:t xml:space="preserve"> </w:t>
      </w:r>
      <w:r w:rsidRPr="000E0C0B">
        <w:rPr>
          <w:lang w:val="en-AU"/>
        </w:rPr>
        <w:t>and</w:t>
      </w:r>
      <w:r w:rsidRPr="000E0C0B">
        <w:rPr>
          <w:i/>
          <w:lang w:val="en-AU"/>
        </w:rPr>
        <w:t xml:space="preserve"> </w:t>
      </w:r>
      <w:r w:rsidRPr="00527448">
        <w:rPr>
          <w:lang w:val="en-AU"/>
        </w:rPr>
        <w:t>outdoor</w:t>
      </w:r>
      <w:r w:rsidRPr="000E0C0B">
        <w:rPr>
          <w:lang w:val="en-AU"/>
        </w:rPr>
        <w:t xml:space="preserve"> coverage from Apollo Bay to Shelly Beach. 4G </w:t>
      </w:r>
      <w:r w:rsidRPr="00527448">
        <w:rPr>
          <w:lang w:val="en-AU"/>
        </w:rPr>
        <w:t>outdoor</w:t>
      </w:r>
      <w:r w:rsidRPr="000E0C0B">
        <w:rPr>
          <w:lang w:val="en-AU"/>
        </w:rPr>
        <w:t xml:space="preserve"> and 3G </w:t>
      </w:r>
      <w:r w:rsidRPr="00527448">
        <w:rPr>
          <w:lang w:val="en-AU"/>
        </w:rPr>
        <w:t>outdoor</w:t>
      </w:r>
      <w:r w:rsidRPr="000E0C0B">
        <w:rPr>
          <w:lang w:val="en-AU"/>
        </w:rPr>
        <w:t xml:space="preserve"> coverage is shown from Shelly Beach to close to Cape Otway with no coverage shown for the remainder of the walk (within the Barwon region).</w:t>
      </w:r>
    </w:p>
    <w:p w14:paraId="006532F3" w14:textId="77777777" w:rsidR="003260AF" w:rsidRPr="00623173" w:rsidRDefault="003260AF" w:rsidP="003260AF">
      <w:pPr>
        <w:rPr>
          <w:rFonts w:cstheme="minorHAnsi"/>
          <w:lang w:val="en-AU"/>
        </w:rPr>
      </w:pPr>
      <w:r w:rsidRPr="00623173">
        <w:rPr>
          <w:rFonts w:cstheme="minorHAnsi"/>
          <w:lang w:val="en-AU"/>
        </w:rPr>
        <w:t xml:space="preserve">In summary, there appears to be coverage from two of the mobile network operators with partial coverage from the third operator. </w:t>
      </w:r>
    </w:p>
    <w:p w14:paraId="456053BE"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6A3F45FF" wp14:editId="186D42AC">
            <wp:extent cx="3150000" cy="2550144"/>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3150000" cy="2550144"/>
                    </a:xfrm>
                    <a:prstGeom prst="rect">
                      <a:avLst/>
                    </a:prstGeom>
                  </pic:spPr>
                </pic:pic>
              </a:graphicData>
            </a:graphic>
          </wp:inline>
        </w:drawing>
      </w:r>
    </w:p>
    <w:p w14:paraId="1B797419" w14:textId="225AC782"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136</w:t>
      </w:r>
      <w:r w:rsidRPr="000E0C0B">
        <w:rPr>
          <w:lang w:val="en-AU"/>
        </w:rPr>
        <w:fldChar w:fldCharType="end"/>
      </w:r>
      <w:r w:rsidRPr="000E0C0B">
        <w:rPr>
          <w:lang w:val="en-AU"/>
        </w:rPr>
        <w:t xml:space="preserve"> Telstra </w:t>
      </w:r>
      <w:r>
        <w:rPr>
          <w:lang w:val="en-AU"/>
        </w:rPr>
        <w:t xml:space="preserve">mobile </w:t>
      </w:r>
      <w:r w:rsidRPr="000E0C0B">
        <w:rPr>
          <w:lang w:val="en-AU"/>
        </w:rPr>
        <w:t>coverage of Great Ocean Walk</w:t>
      </w:r>
    </w:p>
    <w:p w14:paraId="1D679D4E"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2A37DB4" wp14:editId="451A253A">
            <wp:extent cx="3149600" cy="2043391"/>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screen">
                      <a:extLst>
                        <a:ext uri="{28A0092B-C50C-407E-A947-70E740481C1C}">
                          <a14:useLocalDpi xmlns:a14="http://schemas.microsoft.com/office/drawing/2010/main"/>
                        </a:ext>
                      </a:extLst>
                    </a:blip>
                    <a:srcRect/>
                    <a:stretch/>
                  </pic:blipFill>
                  <pic:spPr bwMode="auto">
                    <a:xfrm>
                      <a:off x="0" y="0"/>
                      <a:ext cx="3150000" cy="2043651"/>
                    </a:xfrm>
                    <a:prstGeom prst="rect">
                      <a:avLst/>
                    </a:prstGeom>
                    <a:ln>
                      <a:noFill/>
                    </a:ln>
                    <a:extLst>
                      <a:ext uri="{53640926-AAD7-44D8-BBD7-CCE9431645EC}">
                        <a14:shadowObscured xmlns:a14="http://schemas.microsoft.com/office/drawing/2010/main"/>
                      </a:ext>
                    </a:extLst>
                  </pic:spPr>
                </pic:pic>
              </a:graphicData>
            </a:graphic>
          </wp:inline>
        </w:drawing>
      </w:r>
    </w:p>
    <w:p w14:paraId="2B0A71FC" w14:textId="76E7E3E9"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137</w:t>
      </w:r>
      <w:r w:rsidRPr="000E0C0B">
        <w:rPr>
          <w:lang w:val="en-AU"/>
        </w:rPr>
        <w:fldChar w:fldCharType="end"/>
      </w:r>
      <w:r w:rsidRPr="000E0C0B">
        <w:rPr>
          <w:lang w:val="en-AU"/>
        </w:rPr>
        <w:t xml:space="preserve"> Optus </w:t>
      </w:r>
      <w:r>
        <w:rPr>
          <w:lang w:val="en-AU"/>
        </w:rPr>
        <w:t xml:space="preserve">mobile </w:t>
      </w:r>
      <w:r w:rsidRPr="000E0C0B">
        <w:rPr>
          <w:lang w:val="en-AU"/>
        </w:rPr>
        <w:t>coverage of Great Ocean Walk</w:t>
      </w:r>
    </w:p>
    <w:p w14:paraId="4AC3904F"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1712FCD0" wp14:editId="4E7969C4">
            <wp:extent cx="3150000" cy="1848798"/>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3150000" cy="1848798"/>
                    </a:xfrm>
                    <a:prstGeom prst="rect">
                      <a:avLst/>
                    </a:prstGeom>
                  </pic:spPr>
                </pic:pic>
              </a:graphicData>
            </a:graphic>
          </wp:inline>
        </w:drawing>
      </w:r>
    </w:p>
    <w:p w14:paraId="4B8416A4" w14:textId="078030E2"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138</w:t>
      </w:r>
      <w:r w:rsidRPr="000E0C0B">
        <w:rPr>
          <w:lang w:val="en-AU"/>
        </w:rPr>
        <w:fldChar w:fldCharType="end"/>
      </w:r>
      <w:r w:rsidRPr="000E0C0B">
        <w:rPr>
          <w:lang w:val="en-AU"/>
        </w:rPr>
        <w:t xml:space="preserve"> Vodafone </w:t>
      </w:r>
      <w:r>
        <w:rPr>
          <w:lang w:val="en-AU"/>
        </w:rPr>
        <w:t xml:space="preserve">mobile </w:t>
      </w:r>
      <w:r w:rsidRPr="000E0C0B">
        <w:rPr>
          <w:lang w:val="en-AU"/>
        </w:rPr>
        <w:t>coverage of Great Ocean Walk</w:t>
      </w:r>
    </w:p>
    <w:p w14:paraId="256579A8" w14:textId="1F0F56BC" w:rsidR="003260AF" w:rsidRPr="000E0C0B" w:rsidRDefault="00670D83" w:rsidP="003260AF">
      <w:pPr>
        <w:pStyle w:val="Heading2"/>
        <w:numPr>
          <w:ilvl w:val="1"/>
          <w:numId w:val="1"/>
        </w:numPr>
        <w:ind w:left="576"/>
        <w:rPr>
          <w:lang w:val="en-AU"/>
        </w:rPr>
      </w:pPr>
      <w:bookmarkStart w:id="375" w:name="_Toc12871487"/>
      <w:r>
        <w:rPr>
          <w:lang w:val="en-AU"/>
        </w:rPr>
        <w:t xml:space="preserve"> </w:t>
      </w:r>
      <w:bookmarkStart w:id="376" w:name="_Toc30164274"/>
      <w:r w:rsidR="003260AF" w:rsidRPr="000E0C0B">
        <w:rPr>
          <w:lang w:val="en-AU"/>
        </w:rPr>
        <w:t>Surf Coast Walk</w:t>
      </w:r>
      <w:bookmarkEnd w:id="375"/>
      <w:bookmarkEnd w:id="376"/>
      <w:r w:rsidR="003260AF" w:rsidRPr="000E0C0B">
        <w:rPr>
          <w:lang w:val="en-AU"/>
        </w:rPr>
        <w:t xml:space="preserve"> </w:t>
      </w:r>
    </w:p>
    <w:p w14:paraId="40F8E0F9"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Surf Coast Walk is a 44 kilometre journey, by foot or by bike, along the coastline from Point Impossible to Fairhaven. </w:t>
      </w:r>
    </w:p>
    <w:p w14:paraId="26DB7A1D"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full length of the trail can be tackled otherwise sections of the trail can be explored. The trail is divided into 12 distinct sections with access to the entry point of each section from a carpark. </w:t>
      </w:r>
    </w:p>
    <w:p w14:paraId="4CE87337" w14:textId="77777777" w:rsidR="003260AF" w:rsidRPr="00623173" w:rsidRDefault="003260AF" w:rsidP="003260AF">
      <w:pPr>
        <w:rPr>
          <w:rFonts w:cstheme="minorHAnsi"/>
          <w:color w:val="auto"/>
          <w:szCs w:val="22"/>
          <w:lang w:val="en-AU"/>
        </w:rPr>
      </w:pPr>
      <w:r w:rsidRPr="00623173">
        <w:rPr>
          <w:rFonts w:cstheme="minorHAnsi"/>
          <w:color w:val="auto"/>
          <w:szCs w:val="22"/>
          <w:lang w:val="en-AU"/>
        </w:rPr>
        <w:t xml:space="preserve">There are many highlights on the route including the iconic Bells Beach, Point Addis, the cliffs of Anglesea, Point </w:t>
      </w:r>
      <w:proofErr w:type="spellStart"/>
      <w:r w:rsidRPr="00623173">
        <w:rPr>
          <w:rFonts w:cstheme="minorHAnsi"/>
          <w:color w:val="auto"/>
          <w:szCs w:val="22"/>
          <w:lang w:val="en-AU"/>
        </w:rPr>
        <w:t>Roadknight</w:t>
      </w:r>
      <w:proofErr w:type="spellEnd"/>
      <w:r w:rsidRPr="00623173">
        <w:rPr>
          <w:rFonts w:cstheme="minorHAnsi"/>
          <w:color w:val="auto"/>
          <w:szCs w:val="22"/>
          <w:lang w:val="en-AU"/>
        </w:rPr>
        <w:t xml:space="preserve">, the Split Point Lighthouse, learning about local indigenous culture on the </w:t>
      </w:r>
      <w:proofErr w:type="spellStart"/>
      <w:r w:rsidRPr="00623173">
        <w:rPr>
          <w:rFonts w:cstheme="minorHAnsi"/>
          <w:color w:val="auto"/>
          <w:szCs w:val="22"/>
          <w:lang w:val="en-AU"/>
        </w:rPr>
        <w:t>Wathaurung</w:t>
      </w:r>
      <w:proofErr w:type="spellEnd"/>
      <w:r w:rsidRPr="00623173">
        <w:rPr>
          <w:rFonts w:cstheme="minorHAnsi"/>
          <w:color w:val="auto"/>
          <w:szCs w:val="22"/>
          <w:lang w:val="en-AU"/>
        </w:rPr>
        <w:t xml:space="preserve"> Country Walk and venturing into Ironbark Basin.</w:t>
      </w:r>
    </w:p>
    <w:p w14:paraId="0C98E62A"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22DB5281" wp14:editId="52F8F195">
            <wp:extent cx="3150000" cy="2219921"/>
            <wp:effectExtent l="0" t="0" r="0" b="9525"/>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3150000" cy="2219921"/>
                    </a:xfrm>
                    <a:prstGeom prst="rect">
                      <a:avLst/>
                    </a:prstGeom>
                  </pic:spPr>
                </pic:pic>
              </a:graphicData>
            </a:graphic>
          </wp:inline>
        </w:drawing>
      </w:r>
    </w:p>
    <w:p w14:paraId="60C2A349" w14:textId="0E1C7EFF"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139</w:t>
      </w:r>
      <w:r w:rsidRPr="000E0C0B">
        <w:rPr>
          <w:lang w:val="en-AU"/>
        </w:rPr>
        <w:fldChar w:fldCharType="end"/>
      </w:r>
      <w:r w:rsidRPr="000E0C0B">
        <w:rPr>
          <w:lang w:val="en-AU"/>
        </w:rPr>
        <w:t xml:space="preserve"> Aerial </w:t>
      </w:r>
      <w:r>
        <w:rPr>
          <w:lang w:val="en-AU"/>
        </w:rPr>
        <w:t>imagery</w:t>
      </w:r>
      <w:r w:rsidRPr="000E0C0B">
        <w:rPr>
          <w:lang w:val="en-AU"/>
        </w:rPr>
        <w:t xml:space="preserve"> of the Surf Coast Walk</w:t>
      </w:r>
    </w:p>
    <w:p w14:paraId="25FF130B"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3358CF59" wp14:editId="71176A96">
            <wp:extent cx="3150000" cy="2100252"/>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3150000" cy="2100252"/>
                    </a:xfrm>
                    <a:prstGeom prst="rect">
                      <a:avLst/>
                    </a:prstGeom>
                  </pic:spPr>
                </pic:pic>
              </a:graphicData>
            </a:graphic>
          </wp:inline>
        </w:drawing>
      </w:r>
    </w:p>
    <w:p w14:paraId="458A5993" w14:textId="3ACD2421"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140</w:t>
      </w:r>
      <w:r w:rsidRPr="000E0C0B">
        <w:rPr>
          <w:lang w:val="en-AU"/>
        </w:rPr>
        <w:fldChar w:fldCharType="end"/>
      </w:r>
      <w:r w:rsidRPr="000E0C0B">
        <w:rPr>
          <w:lang w:val="en-AU"/>
        </w:rPr>
        <w:t xml:space="preserve"> Surf Coast Walk</w:t>
      </w:r>
      <w:r w:rsidRPr="000E0C0B">
        <w:rPr>
          <w:rStyle w:val="FootnoteReference"/>
          <w:lang w:val="en-AU"/>
        </w:rPr>
        <w:footnoteReference w:id="25"/>
      </w:r>
    </w:p>
    <w:p w14:paraId="679B284D" w14:textId="77777777" w:rsidR="003260AF" w:rsidRPr="000E0C0B" w:rsidRDefault="003260AF" w:rsidP="003260AF">
      <w:pPr>
        <w:pStyle w:val="Heading5"/>
        <w:rPr>
          <w:lang w:val="en-AU"/>
        </w:rPr>
      </w:pPr>
      <w:r w:rsidRPr="000E0C0B">
        <w:rPr>
          <w:lang w:val="en-AU"/>
        </w:rPr>
        <w:t>Fixed Broadband</w:t>
      </w:r>
    </w:p>
    <w:p w14:paraId="46661240" w14:textId="77777777" w:rsidR="003260AF" w:rsidRPr="00623173" w:rsidRDefault="003260AF" w:rsidP="003260AF">
      <w:pPr>
        <w:rPr>
          <w:rFonts w:cstheme="minorHAnsi"/>
          <w:lang w:val="en-AU"/>
        </w:rPr>
      </w:pPr>
      <w:r w:rsidRPr="00623173">
        <w:rPr>
          <w:rFonts w:cstheme="minorHAnsi"/>
          <w:lang w:val="en-AU"/>
        </w:rPr>
        <w:t>Refer to significant places for fixed broadband coverage analysis of Torquay, Jan Juc, Anglesea, Aireys Inlet and Fairhaven.</w:t>
      </w:r>
    </w:p>
    <w:p w14:paraId="54D6F9E4" w14:textId="77777777" w:rsidR="003260AF" w:rsidRPr="000E0C0B" w:rsidRDefault="003260AF" w:rsidP="003260AF">
      <w:pPr>
        <w:pStyle w:val="Heading5"/>
        <w:rPr>
          <w:lang w:val="en-AU"/>
        </w:rPr>
      </w:pPr>
      <w:r w:rsidRPr="000E0C0B">
        <w:rPr>
          <w:lang w:val="en-AU"/>
        </w:rPr>
        <w:t>Mobile Coverage</w:t>
      </w:r>
    </w:p>
    <w:p w14:paraId="563D7518" w14:textId="77777777" w:rsidR="003260AF" w:rsidRPr="00623173" w:rsidRDefault="003260AF" w:rsidP="003260AF">
      <w:pPr>
        <w:rPr>
          <w:rFonts w:cstheme="minorHAnsi"/>
          <w:lang w:val="en-AU"/>
        </w:rPr>
      </w:pPr>
      <w:r w:rsidRPr="00623173">
        <w:rPr>
          <w:rFonts w:cstheme="minorHAnsi"/>
          <w:lang w:val="en-AU"/>
        </w:rPr>
        <w:t>Based on public coverage maps:</w:t>
      </w:r>
    </w:p>
    <w:p w14:paraId="0EC20EAF" w14:textId="77777777" w:rsidR="003260AF" w:rsidRPr="000E0C0B" w:rsidRDefault="003260AF" w:rsidP="00A325A9">
      <w:pPr>
        <w:pStyle w:val="Bulletedlist"/>
        <w:numPr>
          <w:ilvl w:val="0"/>
          <w:numId w:val="2"/>
        </w:numPr>
        <w:ind w:left="927"/>
        <w:rPr>
          <w:lang w:val="en-AU"/>
        </w:rPr>
      </w:pPr>
      <w:r w:rsidRPr="000E0C0B">
        <w:rPr>
          <w:lang w:val="en-AU"/>
        </w:rPr>
        <w:t>Telstra shows predominately 4GX outdoor handheld device coverage (with a typical download speed of 2-75 Mbps) of the walk with patches of 3G device coverage near Bells Beach</w:t>
      </w:r>
    </w:p>
    <w:p w14:paraId="45BA17CE" w14:textId="77777777" w:rsidR="003260AF" w:rsidRPr="000E0C0B" w:rsidRDefault="003260AF" w:rsidP="00A325A9">
      <w:pPr>
        <w:pStyle w:val="Bulletedlist"/>
        <w:numPr>
          <w:ilvl w:val="0"/>
          <w:numId w:val="2"/>
        </w:numPr>
        <w:ind w:left="927"/>
        <w:rPr>
          <w:lang w:val="en-AU"/>
        </w:rPr>
      </w:pPr>
      <w:r w:rsidRPr="000E0C0B">
        <w:rPr>
          <w:lang w:val="en-AU"/>
        </w:rPr>
        <w:t xml:space="preserve">Optus shows predominately 4G Plus </w:t>
      </w:r>
      <w:r w:rsidRPr="00527448">
        <w:rPr>
          <w:lang w:val="en-AU"/>
        </w:rPr>
        <w:t>outdoor</w:t>
      </w:r>
      <w:r w:rsidRPr="000E0C0B">
        <w:rPr>
          <w:lang w:val="en-AU"/>
        </w:rPr>
        <w:t xml:space="preserve"> coverage with patches of 3G </w:t>
      </w:r>
      <w:r w:rsidRPr="00527448">
        <w:rPr>
          <w:lang w:val="en-AU"/>
        </w:rPr>
        <w:t>outdoor</w:t>
      </w:r>
      <w:r w:rsidRPr="000E0C0B">
        <w:rPr>
          <w:lang w:val="en-AU"/>
        </w:rPr>
        <w:t xml:space="preserve"> coverage of the walk. 4G Plus is planned for parts of the sections that are currently covered by 3G </w:t>
      </w:r>
      <w:r w:rsidRPr="00527448">
        <w:rPr>
          <w:lang w:val="en-AU"/>
        </w:rPr>
        <w:t>outdoor</w:t>
      </w:r>
      <w:r w:rsidRPr="000E0C0B">
        <w:rPr>
          <w:lang w:val="en-AU"/>
        </w:rPr>
        <w:t>.</w:t>
      </w:r>
    </w:p>
    <w:p w14:paraId="0F301793"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i/>
          <w:lang w:val="en-AU"/>
        </w:rPr>
        <w:t xml:space="preserve"> </w:t>
      </w:r>
      <w:r w:rsidRPr="000E0C0B">
        <w:rPr>
          <w:lang w:val="en-AU"/>
        </w:rPr>
        <w:t>and</w:t>
      </w:r>
      <w:r w:rsidRPr="000E0C0B">
        <w:rPr>
          <w:i/>
          <w:lang w:val="en-AU"/>
        </w:rPr>
        <w:t xml:space="preserve"> </w:t>
      </w:r>
      <w:r w:rsidRPr="00527448">
        <w:rPr>
          <w:lang w:val="en-AU"/>
        </w:rPr>
        <w:t>outdoor</w:t>
      </w:r>
      <w:r w:rsidRPr="000E0C0B">
        <w:rPr>
          <w:lang w:val="en-AU"/>
        </w:rPr>
        <w:t xml:space="preserve"> coverage of the walk.</w:t>
      </w:r>
    </w:p>
    <w:p w14:paraId="43051ECB" w14:textId="77777777" w:rsidR="003260AF" w:rsidRPr="00623173" w:rsidRDefault="003260AF" w:rsidP="003260AF">
      <w:pPr>
        <w:rPr>
          <w:rFonts w:cstheme="minorHAnsi"/>
          <w:lang w:val="en-AU"/>
        </w:rPr>
      </w:pPr>
      <w:r w:rsidRPr="00623173">
        <w:rPr>
          <w:rFonts w:cstheme="minorHAnsi"/>
          <w:lang w:val="en-AU"/>
        </w:rPr>
        <w:t xml:space="preserve">In summary, there appears to be 4G coverage of most of the </w:t>
      </w:r>
      <w:r w:rsidRPr="00623173">
        <w:rPr>
          <w:rFonts w:cstheme="minorHAnsi"/>
          <w:color w:val="auto"/>
          <w:szCs w:val="22"/>
          <w:lang w:val="en-AU"/>
        </w:rPr>
        <w:t xml:space="preserve">Surf Coast Walk </w:t>
      </w:r>
      <w:r w:rsidRPr="00623173">
        <w:rPr>
          <w:rFonts w:cstheme="minorHAnsi"/>
          <w:lang w:val="en-AU"/>
        </w:rPr>
        <w:t xml:space="preserve">from the three mobile network operators. </w:t>
      </w:r>
    </w:p>
    <w:p w14:paraId="367B3B05"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2A60F3DB" wp14:editId="6477D9AB">
            <wp:extent cx="3150000" cy="2550902"/>
            <wp:effectExtent l="0" t="0" r="0" b="190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3150000" cy="2550902"/>
                    </a:xfrm>
                    <a:prstGeom prst="rect">
                      <a:avLst/>
                    </a:prstGeom>
                  </pic:spPr>
                </pic:pic>
              </a:graphicData>
            </a:graphic>
          </wp:inline>
        </w:drawing>
      </w:r>
    </w:p>
    <w:p w14:paraId="30941086" w14:textId="3CCA2272"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141</w:t>
      </w:r>
      <w:r w:rsidRPr="000E0C0B">
        <w:rPr>
          <w:lang w:val="en-AU"/>
        </w:rPr>
        <w:fldChar w:fldCharType="end"/>
      </w:r>
      <w:r w:rsidRPr="000E0C0B">
        <w:rPr>
          <w:lang w:val="en-AU"/>
        </w:rPr>
        <w:t xml:space="preserve"> Telstra </w:t>
      </w:r>
      <w:r>
        <w:rPr>
          <w:lang w:val="en-AU"/>
        </w:rPr>
        <w:t xml:space="preserve">mobile </w:t>
      </w:r>
      <w:r w:rsidRPr="000E0C0B">
        <w:rPr>
          <w:lang w:val="en-AU"/>
        </w:rPr>
        <w:t>coverage of Surf Coast Walk</w:t>
      </w:r>
    </w:p>
    <w:p w14:paraId="3B4AB920"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64E66F67" wp14:editId="774CAD0A">
            <wp:extent cx="3150000" cy="1988158"/>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3150000" cy="1988158"/>
                    </a:xfrm>
                    <a:prstGeom prst="rect">
                      <a:avLst/>
                    </a:prstGeom>
                  </pic:spPr>
                </pic:pic>
              </a:graphicData>
            </a:graphic>
          </wp:inline>
        </w:drawing>
      </w:r>
    </w:p>
    <w:p w14:paraId="3CACCF4D" w14:textId="2803A0E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142</w:t>
      </w:r>
      <w:r w:rsidRPr="000E0C0B">
        <w:rPr>
          <w:lang w:val="en-AU"/>
        </w:rPr>
        <w:fldChar w:fldCharType="end"/>
      </w:r>
      <w:r w:rsidRPr="000E0C0B">
        <w:rPr>
          <w:lang w:val="en-AU"/>
        </w:rPr>
        <w:t xml:space="preserve"> Optus </w:t>
      </w:r>
      <w:r>
        <w:rPr>
          <w:lang w:val="en-AU"/>
        </w:rPr>
        <w:t xml:space="preserve">mobile </w:t>
      </w:r>
      <w:r w:rsidRPr="000E0C0B">
        <w:rPr>
          <w:lang w:val="en-AU"/>
        </w:rPr>
        <w:t>coverage of Surf Coast Walk</w:t>
      </w:r>
    </w:p>
    <w:p w14:paraId="4C998C2C"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539744AE" wp14:editId="6D329E5A">
            <wp:extent cx="3150000" cy="1841981"/>
            <wp:effectExtent l="0" t="0" r="0" b="635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3150000" cy="1841981"/>
                    </a:xfrm>
                    <a:prstGeom prst="rect">
                      <a:avLst/>
                    </a:prstGeom>
                  </pic:spPr>
                </pic:pic>
              </a:graphicData>
            </a:graphic>
          </wp:inline>
        </w:drawing>
      </w:r>
    </w:p>
    <w:p w14:paraId="39A34D99" w14:textId="4549B94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143</w:t>
      </w:r>
      <w:r w:rsidRPr="000E0C0B">
        <w:rPr>
          <w:lang w:val="en-AU"/>
        </w:rPr>
        <w:fldChar w:fldCharType="end"/>
      </w:r>
      <w:r w:rsidRPr="000E0C0B">
        <w:rPr>
          <w:lang w:val="en-AU"/>
        </w:rPr>
        <w:t xml:space="preserve"> Vodafone </w:t>
      </w:r>
      <w:r>
        <w:rPr>
          <w:lang w:val="en-AU"/>
        </w:rPr>
        <w:t xml:space="preserve">mobile </w:t>
      </w:r>
      <w:r w:rsidRPr="000E0C0B">
        <w:rPr>
          <w:lang w:val="en-AU"/>
        </w:rPr>
        <w:t>coverage of Surf Coast Walk</w:t>
      </w:r>
    </w:p>
    <w:p w14:paraId="48E4C9B6" w14:textId="13E35823" w:rsidR="003260AF" w:rsidRPr="000E0C0B" w:rsidRDefault="00670D83" w:rsidP="003260AF">
      <w:pPr>
        <w:pStyle w:val="Heading2"/>
        <w:numPr>
          <w:ilvl w:val="1"/>
          <w:numId w:val="1"/>
        </w:numPr>
        <w:ind w:left="576"/>
        <w:rPr>
          <w:lang w:val="en-AU"/>
        </w:rPr>
      </w:pPr>
      <w:bookmarkStart w:id="377" w:name="_Toc12871488"/>
      <w:r>
        <w:rPr>
          <w:lang w:val="en-AU"/>
        </w:rPr>
        <w:t xml:space="preserve"> </w:t>
      </w:r>
      <w:bookmarkStart w:id="378" w:name="_Toc30164275"/>
      <w:r w:rsidR="003260AF" w:rsidRPr="000E0C0B">
        <w:rPr>
          <w:lang w:val="en-AU"/>
        </w:rPr>
        <w:t>Bellarine Rail Trail</w:t>
      </w:r>
      <w:bookmarkEnd w:id="377"/>
      <w:bookmarkEnd w:id="378"/>
    </w:p>
    <w:p w14:paraId="0C1B30E0"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The Bellarine Rail Trail is a 32 kilometre walking and cycling track along the former South Geelong to Queenscliff railway line.</w:t>
      </w:r>
    </w:p>
    <w:p w14:paraId="0A2EA81E"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The trail travels through Leopold, Curlewis and Drysdale towns with sealed off sections between South Geelong Railway station and the Bellarine Highway, and </w:t>
      </w:r>
      <w:proofErr w:type="spellStart"/>
      <w:r w:rsidRPr="00623173">
        <w:rPr>
          <w:rFonts w:cstheme="minorHAnsi"/>
          <w:color w:val="auto"/>
          <w:szCs w:val="22"/>
          <w:lang w:val="en-AU"/>
        </w:rPr>
        <w:t>Melaluka</w:t>
      </w:r>
      <w:proofErr w:type="spellEnd"/>
      <w:r w:rsidRPr="00623173">
        <w:rPr>
          <w:rFonts w:cstheme="minorHAnsi"/>
          <w:color w:val="auto"/>
          <w:szCs w:val="22"/>
          <w:lang w:val="en-AU"/>
        </w:rPr>
        <w:t xml:space="preserve"> Road and Curlewis Road. Views of surrounding farmland and coast are seen whilst on the trail. Shelter and toilets are located on Christies Road in Leopold, Suma Park and Swan Bay Road at Mannerim.    </w:t>
      </w:r>
    </w:p>
    <w:p w14:paraId="3AF436DA"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49F1C60D" wp14:editId="5B47B52A">
            <wp:extent cx="3150000" cy="2250974"/>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150000" cy="2250974"/>
                    </a:xfrm>
                    <a:prstGeom prst="rect">
                      <a:avLst/>
                    </a:prstGeom>
                  </pic:spPr>
                </pic:pic>
              </a:graphicData>
            </a:graphic>
          </wp:inline>
        </w:drawing>
      </w:r>
      <w:r w:rsidRPr="00623173">
        <w:rPr>
          <w:rFonts w:cstheme="minorHAnsi"/>
          <w:color w:val="auto"/>
          <w:szCs w:val="22"/>
          <w:lang w:val="en-AU"/>
        </w:rPr>
        <w:t xml:space="preserve">  </w:t>
      </w:r>
    </w:p>
    <w:p w14:paraId="45E92CA0" w14:textId="70D8D1B0"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144</w:t>
      </w:r>
      <w:r w:rsidRPr="000E0C0B">
        <w:rPr>
          <w:lang w:val="en-AU"/>
        </w:rPr>
        <w:fldChar w:fldCharType="end"/>
      </w:r>
      <w:r w:rsidRPr="000E0C0B">
        <w:rPr>
          <w:lang w:val="en-AU"/>
        </w:rPr>
        <w:t xml:space="preserve"> Map of the Bellarine Rail Trail</w:t>
      </w:r>
    </w:p>
    <w:p w14:paraId="1D61D164" w14:textId="77777777" w:rsidR="003260AF" w:rsidRPr="000E0C0B" w:rsidRDefault="003260AF" w:rsidP="003260AF">
      <w:pPr>
        <w:pStyle w:val="Heading5"/>
        <w:rPr>
          <w:lang w:val="en-AU"/>
        </w:rPr>
      </w:pPr>
      <w:r w:rsidRPr="000E0C0B">
        <w:rPr>
          <w:lang w:val="en-AU"/>
        </w:rPr>
        <w:t>Fixed Broadband</w:t>
      </w:r>
    </w:p>
    <w:p w14:paraId="4CAAA5F2" w14:textId="77777777" w:rsidR="003260AF" w:rsidRPr="00623173" w:rsidRDefault="003260AF" w:rsidP="003260AF">
      <w:pPr>
        <w:rPr>
          <w:rFonts w:cstheme="minorHAnsi"/>
          <w:lang w:val="en-AU"/>
        </w:rPr>
      </w:pPr>
      <w:r w:rsidRPr="00623173">
        <w:rPr>
          <w:rFonts w:cstheme="minorHAnsi"/>
          <w:lang w:val="en-AU"/>
        </w:rPr>
        <w:t>Refer to significant places for fixed broadband coverage analysis for Leopold, Queenscliff, Drysdale and Geelong.</w:t>
      </w:r>
    </w:p>
    <w:p w14:paraId="49AD0CBB" w14:textId="77777777" w:rsidR="003260AF" w:rsidRPr="000E0C0B" w:rsidRDefault="003260AF" w:rsidP="003260AF">
      <w:pPr>
        <w:pStyle w:val="Heading5"/>
        <w:rPr>
          <w:lang w:val="en-AU"/>
        </w:rPr>
      </w:pPr>
      <w:r w:rsidRPr="000E0C0B">
        <w:rPr>
          <w:lang w:val="en-AU"/>
        </w:rPr>
        <w:t>Mobile Coverage</w:t>
      </w:r>
    </w:p>
    <w:p w14:paraId="0ECE3748" w14:textId="77777777" w:rsidR="003260AF" w:rsidRPr="00623173" w:rsidRDefault="003260AF" w:rsidP="003260AF">
      <w:pPr>
        <w:rPr>
          <w:rFonts w:cstheme="minorHAnsi"/>
          <w:lang w:val="en-AU"/>
        </w:rPr>
      </w:pPr>
      <w:r w:rsidRPr="00623173">
        <w:rPr>
          <w:rFonts w:cstheme="minorHAnsi"/>
          <w:lang w:val="en-AU"/>
        </w:rPr>
        <w:t>Based on public coverage maps:</w:t>
      </w:r>
    </w:p>
    <w:p w14:paraId="182B745D"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of the trail</w:t>
      </w:r>
    </w:p>
    <w:p w14:paraId="561BD7E5" w14:textId="77777777" w:rsidR="003260AF" w:rsidRPr="000E0C0B" w:rsidRDefault="003260AF" w:rsidP="00A325A9">
      <w:pPr>
        <w:pStyle w:val="Bulletedlist"/>
        <w:numPr>
          <w:ilvl w:val="0"/>
          <w:numId w:val="2"/>
        </w:numPr>
        <w:ind w:left="927"/>
        <w:rPr>
          <w:lang w:val="en-AU"/>
        </w:rPr>
      </w:pPr>
      <w:r w:rsidRPr="000E0C0B">
        <w:rPr>
          <w:lang w:val="en-AU"/>
        </w:rPr>
        <w:t xml:space="preserve">Optus shows predominately 4G Plus </w:t>
      </w:r>
      <w:r w:rsidRPr="00527448">
        <w:rPr>
          <w:lang w:val="en-AU"/>
        </w:rPr>
        <w:t>outdoor</w:t>
      </w:r>
      <w:r w:rsidRPr="000E0C0B">
        <w:rPr>
          <w:lang w:val="en-AU"/>
        </w:rPr>
        <w:t xml:space="preserve"> coverage of the trail with patches of 3G </w:t>
      </w:r>
      <w:r w:rsidRPr="00527448">
        <w:rPr>
          <w:lang w:val="en-AU"/>
        </w:rPr>
        <w:t>outdoor</w:t>
      </w:r>
      <w:r w:rsidRPr="000E0C0B">
        <w:rPr>
          <w:lang w:val="en-AU"/>
        </w:rPr>
        <w:t xml:space="preserve"> coverage in Curlewis</w:t>
      </w:r>
    </w:p>
    <w:p w14:paraId="05364A4E"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4G </w:t>
      </w:r>
      <w:r w:rsidRPr="00527448">
        <w:rPr>
          <w:lang w:val="en-AU"/>
        </w:rPr>
        <w:t>indoor</w:t>
      </w:r>
      <w:r w:rsidRPr="000E0C0B">
        <w:rPr>
          <w:i/>
          <w:lang w:val="en-AU"/>
        </w:rPr>
        <w:t xml:space="preserve"> </w:t>
      </w:r>
      <w:r w:rsidRPr="000E0C0B">
        <w:rPr>
          <w:lang w:val="en-AU"/>
        </w:rPr>
        <w:t>and</w:t>
      </w:r>
      <w:r w:rsidRPr="000E0C0B">
        <w:rPr>
          <w:i/>
          <w:lang w:val="en-AU"/>
        </w:rPr>
        <w:t xml:space="preserve"> </w:t>
      </w:r>
      <w:r w:rsidRPr="00527448">
        <w:rPr>
          <w:lang w:val="en-AU"/>
        </w:rPr>
        <w:t>outdoor</w:t>
      </w:r>
      <w:r w:rsidRPr="000E0C0B">
        <w:rPr>
          <w:lang w:val="en-AU"/>
        </w:rPr>
        <w:t xml:space="preserve"> coverage of the trail.</w:t>
      </w:r>
    </w:p>
    <w:p w14:paraId="0ECD4B36" w14:textId="77777777" w:rsidR="003260AF" w:rsidRPr="00623173" w:rsidRDefault="003260AF" w:rsidP="003260AF">
      <w:pPr>
        <w:rPr>
          <w:rFonts w:cstheme="minorHAnsi"/>
          <w:lang w:val="en-AU"/>
        </w:rPr>
      </w:pPr>
      <w:r w:rsidRPr="00623173">
        <w:rPr>
          <w:rFonts w:cstheme="minorHAnsi"/>
          <w:lang w:val="en-AU"/>
        </w:rPr>
        <w:t>In summary, there appears to be coverage on the Bellarine Rail Trail</w:t>
      </w:r>
      <w:r w:rsidRPr="00623173">
        <w:rPr>
          <w:rFonts w:cstheme="minorHAnsi"/>
          <w:color w:val="auto"/>
          <w:szCs w:val="22"/>
          <w:lang w:val="en-AU"/>
        </w:rPr>
        <w:t xml:space="preserve"> </w:t>
      </w:r>
      <w:r w:rsidRPr="00623173">
        <w:rPr>
          <w:rFonts w:cstheme="minorHAnsi"/>
          <w:lang w:val="en-AU"/>
        </w:rPr>
        <w:t xml:space="preserve">from the three mobile network operators. </w:t>
      </w:r>
    </w:p>
    <w:p w14:paraId="74CB04EC"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68FE014B" wp14:editId="73848FCE">
            <wp:extent cx="3150000" cy="2550144"/>
            <wp:effectExtent l="0" t="0" r="0" b="317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3150000" cy="2550144"/>
                    </a:xfrm>
                    <a:prstGeom prst="rect">
                      <a:avLst/>
                    </a:prstGeom>
                  </pic:spPr>
                </pic:pic>
              </a:graphicData>
            </a:graphic>
          </wp:inline>
        </w:drawing>
      </w:r>
    </w:p>
    <w:p w14:paraId="2B88B551" w14:textId="78AA3424"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145</w:t>
      </w:r>
      <w:r w:rsidRPr="000E0C0B">
        <w:rPr>
          <w:lang w:val="en-AU"/>
        </w:rPr>
        <w:fldChar w:fldCharType="end"/>
      </w:r>
      <w:r w:rsidRPr="000E0C0B">
        <w:rPr>
          <w:lang w:val="en-AU"/>
        </w:rPr>
        <w:t xml:space="preserve"> Telstra </w:t>
      </w:r>
      <w:r w:rsidRPr="00527448">
        <w:rPr>
          <w:lang w:val="en-AU"/>
        </w:rPr>
        <w:t>mobile</w:t>
      </w:r>
      <w:r>
        <w:rPr>
          <w:rFonts w:asciiTheme="majorHAnsi" w:hAnsiTheme="majorHAnsi" w:cstheme="majorHAnsi"/>
          <w:color w:val="auto"/>
          <w:szCs w:val="22"/>
          <w:lang w:val="en-AU"/>
        </w:rPr>
        <w:t xml:space="preserve"> </w:t>
      </w:r>
      <w:r w:rsidRPr="000E0C0B">
        <w:rPr>
          <w:lang w:val="en-AU"/>
        </w:rPr>
        <w:t>coverage of the Bellarine Rail Trail</w:t>
      </w:r>
    </w:p>
    <w:p w14:paraId="36A0A756"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F8DD1D0" wp14:editId="3EB6FBB1">
            <wp:extent cx="3150000" cy="207904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3150000" cy="2079045"/>
                    </a:xfrm>
                    <a:prstGeom prst="rect">
                      <a:avLst/>
                    </a:prstGeom>
                  </pic:spPr>
                </pic:pic>
              </a:graphicData>
            </a:graphic>
          </wp:inline>
        </w:drawing>
      </w:r>
    </w:p>
    <w:p w14:paraId="4C406FF3" w14:textId="395D6A57"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146</w:t>
      </w:r>
      <w:r w:rsidRPr="000E0C0B">
        <w:rPr>
          <w:lang w:val="en-AU"/>
        </w:rPr>
        <w:fldChar w:fldCharType="end"/>
      </w:r>
      <w:r w:rsidRPr="000E0C0B">
        <w:rPr>
          <w:lang w:val="en-AU"/>
        </w:rPr>
        <w:t xml:space="preserve"> Optus </w:t>
      </w:r>
      <w:r w:rsidRPr="00D0397A">
        <w:rPr>
          <w:lang w:val="en-AU"/>
        </w:rPr>
        <w:t>mobile</w:t>
      </w:r>
      <w:r>
        <w:rPr>
          <w:rFonts w:asciiTheme="majorHAnsi" w:hAnsiTheme="majorHAnsi" w:cstheme="majorHAnsi"/>
          <w:color w:val="auto"/>
          <w:szCs w:val="22"/>
          <w:lang w:val="en-AU"/>
        </w:rPr>
        <w:t xml:space="preserve"> </w:t>
      </w:r>
      <w:r w:rsidRPr="000E0C0B">
        <w:rPr>
          <w:lang w:val="en-AU"/>
        </w:rPr>
        <w:t>coverage of the Bellarine Rail Trail</w:t>
      </w:r>
    </w:p>
    <w:p w14:paraId="5F1391B8"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0CE29B0F" wp14:editId="6C63352F">
            <wp:extent cx="3150000" cy="1842739"/>
            <wp:effectExtent l="0" t="0" r="0" b="5715"/>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3150000" cy="1842739"/>
                    </a:xfrm>
                    <a:prstGeom prst="rect">
                      <a:avLst/>
                    </a:prstGeom>
                  </pic:spPr>
                </pic:pic>
              </a:graphicData>
            </a:graphic>
          </wp:inline>
        </w:drawing>
      </w:r>
    </w:p>
    <w:p w14:paraId="0CCA34E3" w14:textId="372E695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147</w:t>
      </w:r>
      <w:r w:rsidRPr="000E0C0B">
        <w:rPr>
          <w:lang w:val="en-AU"/>
        </w:rPr>
        <w:fldChar w:fldCharType="end"/>
      </w:r>
      <w:r w:rsidRPr="000E0C0B">
        <w:rPr>
          <w:lang w:val="en-AU"/>
        </w:rPr>
        <w:t xml:space="preserve"> Vodafone </w:t>
      </w:r>
      <w:r w:rsidRPr="00D0397A">
        <w:rPr>
          <w:lang w:val="en-AU"/>
        </w:rPr>
        <w:t>mobile</w:t>
      </w:r>
      <w:r>
        <w:rPr>
          <w:rFonts w:asciiTheme="majorHAnsi" w:hAnsiTheme="majorHAnsi" w:cstheme="majorHAnsi"/>
          <w:color w:val="auto"/>
          <w:szCs w:val="22"/>
          <w:lang w:val="en-AU"/>
        </w:rPr>
        <w:t xml:space="preserve"> </w:t>
      </w:r>
      <w:r w:rsidRPr="000E0C0B">
        <w:rPr>
          <w:lang w:val="en-AU"/>
        </w:rPr>
        <w:t>coverage of the Bellarine Rail Trail</w:t>
      </w:r>
    </w:p>
    <w:p w14:paraId="445B914D" w14:textId="13B8E313" w:rsidR="003260AF" w:rsidRPr="000E0C0B" w:rsidRDefault="00670D83" w:rsidP="003260AF">
      <w:pPr>
        <w:pStyle w:val="Heading2"/>
        <w:numPr>
          <w:ilvl w:val="1"/>
          <w:numId w:val="1"/>
        </w:numPr>
        <w:ind w:left="576"/>
        <w:rPr>
          <w:lang w:val="en-AU"/>
        </w:rPr>
      </w:pPr>
      <w:bookmarkStart w:id="379" w:name="_Toc12871489"/>
      <w:r>
        <w:rPr>
          <w:lang w:val="en-AU"/>
        </w:rPr>
        <w:t xml:space="preserve"> </w:t>
      </w:r>
      <w:bookmarkStart w:id="380" w:name="_Toc30164276"/>
      <w:proofErr w:type="spellStart"/>
      <w:r w:rsidR="003260AF" w:rsidRPr="000E0C0B">
        <w:rPr>
          <w:lang w:val="en-AU"/>
        </w:rPr>
        <w:t>Maits</w:t>
      </w:r>
      <w:proofErr w:type="spellEnd"/>
      <w:r w:rsidR="003260AF" w:rsidRPr="000E0C0B">
        <w:rPr>
          <w:lang w:val="en-AU"/>
        </w:rPr>
        <w:t xml:space="preserve"> Rest Rainforest Walk</w:t>
      </w:r>
      <w:bookmarkEnd w:id="379"/>
      <w:bookmarkEnd w:id="380"/>
    </w:p>
    <w:p w14:paraId="07E21097" w14:textId="77777777" w:rsidR="003260AF" w:rsidRPr="00623173" w:rsidRDefault="003260AF" w:rsidP="003260AF">
      <w:pPr>
        <w:keepNext/>
        <w:rPr>
          <w:rFonts w:cstheme="minorHAnsi"/>
          <w:color w:val="auto"/>
          <w:szCs w:val="22"/>
          <w:lang w:val="en-AU"/>
        </w:rPr>
      </w:pPr>
      <w:proofErr w:type="spellStart"/>
      <w:r w:rsidRPr="00623173">
        <w:rPr>
          <w:rFonts w:cstheme="minorHAnsi"/>
          <w:color w:val="auto"/>
          <w:szCs w:val="22"/>
          <w:lang w:val="en-AU"/>
        </w:rPr>
        <w:t>Maits</w:t>
      </w:r>
      <w:proofErr w:type="spellEnd"/>
      <w:r w:rsidRPr="00623173">
        <w:rPr>
          <w:rFonts w:cstheme="minorHAnsi"/>
          <w:color w:val="auto"/>
          <w:szCs w:val="22"/>
          <w:lang w:val="en-AU"/>
        </w:rPr>
        <w:t xml:space="preserve"> Rest is a popular rainforest attraction in the Great Otway National Park. The attraction can be accessed from a carpark off the Great Ocean Road. </w:t>
      </w:r>
    </w:p>
    <w:p w14:paraId="06A32DA0"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 xml:space="preserve">Giant myrtle </w:t>
      </w:r>
      <w:proofErr w:type="spellStart"/>
      <w:r w:rsidRPr="00623173">
        <w:rPr>
          <w:rFonts w:cstheme="minorHAnsi"/>
          <w:color w:val="auto"/>
          <w:szCs w:val="22"/>
          <w:lang w:val="en-AU"/>
        </w:rPr>
        <w:t>beech</w:t>
      </w:r>
      <w:proofErr w:type="spellEnd"/>
      <w:r w:rsidRPr="00623173">
        <w:rPr>
          <w:rFonts w:cstheme="minorHAnsi"/>
          <w:color w:val="auto"/>
          <w:szCs w:val="22"/>
          <w:lang w:val="en-AU"/>
        </w:rPr>
        <w:t xml:space="preserve"> trees create the cool temperate climate in the forest which can be seen on the 30 minute walk on gravel paths and board walk. Several types of birds exist in the rainforest, including 43 species exclusive to the rainforest.</w:t>
      </w:r>
    </w:p>
    <w:p w14:paraId="3D1A1284"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34FC48C2" wp14:editId="4D7FF78B">
            <wp:extent cx="3150000" cy="1759425"/>
            <wp:effectExtent l="0" t="0" r="0"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3150000" cy="1759425"/>
                    </a:xfrm>
                    <a:prstGeom prst="rect">
                      <a:avLst/>
                    </a:prstGeom>
                  </pic:spPr>
                </pic:pic>
              </a:graphicData>
            </a:graphic>
          </wp:inline>
        </w:drawing>
      </w:r>
    </w:p>
    <w:p w14:paraId="2C451F0E" w14:textId="59FEBDC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148</w:t>
      </w:r>
      <w:r w:rsidRPr="000E0C0B">
        <w:rPr>
          <w:lang w:val="en-AU"/>
        </w:rPr>
        <w:fldChar w:fldCharType="end"/>
      </w:r>
      <w:r>
        <w:rPr>
          <w:lang w:val="en-AU"/>
        </w:rPr>
        <w:t xml:space="preserve"> The boardwalk on</w:t>
      </w:r>
      <w:r w:rsidRPr="000E0C0B">
        <w:rPr>
          <w:lang w:val="en-AU"/>
        </w:rPr>
        <w:t xml:space="preserve"> </w:t>
      </w:r>
      <w:r>
        <w:rPr>
          <w:lang w:val="en-AU"/>
        </w:rPr>
        <w:t>t</w:t>
      </w:r>
      <w:r w:rsidRPr="000E0C0B">
        <w:rPr>
          <w:lang w:val="en-AU"/>
        </w:rPr>
        <w:t xml:space="preserve">he </w:t>
      </w:r>
      <w:proofErr w:type="spellStart"/>
      <w:r w:rsidRPr="000E0C0B">
        <w:rPr>
          <w:lang w:val="en-AU"/>
        </w:rPr>
        <w:t>Maits</w:t>
      </w:r>
      <w:proofErr w:type="spellEnd"/>
      <w:r w:rsidRPr="000E0C0B">
        <w:rPr>
          <w:lang w:val="en-AU"/>
        </w:rPr>
        <w:t xml:space="preserve"> Rest Rainforest Walk</w:t>
      </w:r>
      <w:r w:rsidRPr="000E0C0B">
        <w:rPr>
          <w:rStyle w:val="FootnoteReference"/>
          <w:lang w:val="en-AU"/>
        </w:rPr>
        <w:footnoteReference w:id="26"/>
      </w:r>
    </w:p>
    <w:p w14:paraId="72C53267"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41486AC2" wp14:editId="12347776">
            <wp:extent cx="3150000" cy="2431991"/>
            <wp:effectExtent l="0" t="0" r="0" b="698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3150000" cy="2431991"/>
                    </a:xfrm>
                    <a:prstGeom prst="rect">
                      <a:avLst/>
                    </a:prstGeom>
                  </pic:spPr>
                </pic:pic>
              </a:graphicData>
            </a:graphic>
          </wp:inline>
        </w:drawing>
      </w:r>
    </w:p>
    <w:p w14:paraId="122B7CDA" w14:textId="59616F4B"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149</w:t>
      </w:r>
      <w:r w:rsidRPr="000E0C0B">
        <w:rPr>
          <w:lang w:val="en-AU"/>
        </w:rPr>
        <w:fldChar w:fldCharType="end"/>
      </w:r>
      <w:r w:rsidRPr="000E0C0B">
        <w:rPr>
          <w:lang w:val="en-AU"/>
        </w:rPr>
        <w:t xml:space="preserve"> Aerial imagery of the </w:t>
      </w:r>
      <w:proofErr w:type="spellStart"/>
      <w:r w:rsidRPr="000E0C0B">
        <w:rPr>
          <w:lang w:val="en-AU"/>
        </w:rPr>
        <w:t>Maits</w:t>
      </w:r>
      <w:proofErr w:type="spellEnd"/>
      <w:r w:rsidRPr="000E0C0B">
        <w:rPr>
          <w:lang w:val="en-AU"/>
        </w:rPr>
        <w:t xml:space="preserve"> Rest Rainforest Walk</w:t>
      </w:r>
    </w:p>
    <w:p w14:paraId="29616C2C" w14:textId="77777777" w:rsidR="003260AF" w:rsidRPr="000E0C0B" w:rsidRDefault="003260AF" w:rsidP="003260AF">
      <w:pPr>
        <w:pStyle w:val="Heading5"/>
        <w:rPr>
          <w:lang w:val="en-AU"/>
        </w:rPr>
      </w:pPr>
      <w:r w:rsidRPr="000E0C0B">
        <w:rPr>
          <w:lang w:val="en-AU"/>
        </w:rPr>
        <w:t>Fixed Broadband</w:t>
      </w:r>
    </w:p>
    <w:p w14:paraId="197F9793" w14:textId="77777777" w:rsidR="003260AF" w:rsidRPr="00623173" w:rsidRDefault="003260AF" w:rsidP="003260AF">
      <w:pPr>
        <w:rPr>
          <w:rFonts w:cstheme="minorHAnsi"/>
          <w:lang w:val="en-AU"/>
        </w:rPr>
      </w:pPr>
      <w:r w:rsidRPr="00623173">
        <w:rPr>
          <w:rFonts w:cstheme="minorHAnsi"/>
          <w:lang w:val="en-AU"/>
        </w:rPr>
        <w:t xml:space="preserve">Our analysis reveals the </w:t>
      </w:r>
      <w:proofErr w:type="spellStart"/>
      <w:r w:rsidRPr="00623173">
        <w:rPr>
          <w:rFonts w:cstheme="minorHAnsi"/>
          <w:lang w:val="en-AU"/>
        </w:rPr>
        <w:t>Maits</w:t>
      </w:r>
      <w:proofErr w:type="spellEnd"/>
      <w:r w:rsidRPr="00623173">
        <w:rPr>
          <w:rFonts w:cstheme="minorHAnsi"/>
          <w:lang w:val="en-AU"/>
        </w:rPr>
        <w:t xml:space="preserve"> Rest Rainforest falls within the NBN satellite footprint.</w:t>
      </w:r>
    </w:p>
    <w:p w14:paraId="4EE68FBC"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01D79B53" wp14:editId="476E6E22">
            <wp:extent cx="3150000" cy="2369885"/>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3150000" cy="2369885"/>
                    </a:xfrm>
                    <a:prstGeom prst="rect">
                      <a:avLst/>
                    </a:prstGeom>
                  </pic:spPr>
                </pic:pic>
              </a:graphicData>
            </a:graphic>
          </wp:inline>
        </w:drawing>
      </w:r>
    </w:p>
    <w:p w14:paraId="7E24F503" w14:textId="31B833A3"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150</w:t>
      </w:r>
      <w:r w:rsidRPr="000E0C0B">
        <w:rPr>
          <w:lang w:val="en-AU"/>
        </w:rPr>
        <w:fldChar w:fldCharType="end"/>
      </w:r>
      <w:r w:rsidRPr="000E0C0B">
        <w:rPr>
          <w:lang w:val="en-AU"/>
        </w:rPr>
        <w:t xml:space="preserve"> NBN Coverage of the </w:t>
      </w:r>
      <w:proofErr w:type="spellStart"/>
      <w:r w:rsidRPr="000E0C0B">
        <w:rPr>
          <w:lang w:val="en-AU"/>
        </w:rPr>
        <w:t>Maits</w:t>
      </w:r>
      <w:proofErr w:type="spellEnd"/>
      <w:r w:rsidRPr="000E0C0B">
        <w:rPr>
          <w:lang w:val="en-AU"/>
        </w:rPr>
        <w:t xml:space="preserve"> Rest Rainforest (NBN Co)</w:t>
      </w:r>
    </w:p>
    <w:p w14:paraId="6AD86C7F" w14:textId="77777777" w:rsidR="003260AF" w:rsidRPr="000E0C0B" w:rsidRDefault="003260AF" w:rsidP="003260AF">
      <w:pPr>
        <w:pStyle w:val="Heading5"/>
        <w:rPr>
          <w:lang w:val="en-AU"/>
        </w:rPr>
      </w:pPr>
      <w:r w:rsidRPr="000E0C0B">
        <w:rPr>
          <w:lang w:val="en-AU"/>
        </w:rPr>
        <w:t>Mobile Coverage</w:t>
      </w:r>
    </w:p>
    <w:p w14:paraId="0BC74072" w14:textId="77777777" w:rsidR="003260AF" w:rsidRPr="00623173" w:rsidRDefault="003260AF" w:rsidP="003260AF">
      <w:pPr>
        <w:rPr>
          <w:rFonts w:cstheme="minorHAnsi"/>
          <w:lang w:val="en-AU"/>
        </w:rPr>
      </w:pPr>
      <w:r w:rsidRPr="00623173">
        <w:rPr>
          <w:rFonts w:cstheme="minorHAnsi"/>
          <w:lang w:val="en-AU"/>
        </w:rPr>
        <w:t>Based on public coverage maps:</w:t>
      </w:r>
    </w:p>
    <w:p w14:paraId="76001613" w14:textId="77777777" w:rsidR="003260AF" w:rsidRPr="000E0C0B" w:rsidRDefault="003260AF" w:rsidP="00A325A9">
      <w:pPr>
        <w:pStyle w:val="Bulletedlist"/>
        <w:numPr>
          <w:ilvl w:val="0"/>
          <w:numId w:val="2"/>
        </w:numPr>
        <w:ind w:left="927"/>
        <w:rPr>
          <w:lang w:val="en-AU"/>
        </w:rPr>
      </w:pPr>
      <w:r w:rsidRPr="000E0C0B">
        <w:rPr>
          <w:lang w:val="en-AU"/>
        </w:rPr>
        <w:t>Telstra shows no coverage of the walk with partial 3G device coverage on Great Ocean Road leading to the walk</w:t>
      </w:r>
    </w:p>
    <w:p w14:paraId="7C5BCDBC" w14:textId="77777777" w:rsidR="003260AF" w:rsidRPr="000E0C0B" w:rsidRDefault="003260AF" w:rsidP="00A325A9">
      <w:pPr>
        <w:pStyle w:val="Bulletedlist"/>
        <w:numPr>
          <w:ilvl w:val="0"/>
          <w:numId w:val="2"/>
        </w:numPr>
        <w:ind w:left="927"/>
        <w:rPr>
          <w:lang w:val="en-AU"/>
        </w:rPr>
      </w:pPr>
      <w:r w:rsidRPr="000E0C0B">
        <w:rPr>
          <w:lang w:val="en-AU"/>
        </w:rPr>
        <w:t xml:space="preserve">Optus shows no handheld coverage of the walk </w:t>
      </w:r>
    </w:p>
    <w:p w14:paraId="68F0A8CB" w14:textId="77777777" w:rsidR="003260AF" w:rsidRPr="000E0C0B" w:rsidRDefault="003260AF" w:rsidP="00A325A9">
      <w:pPr>
        <w:pStyle w:val="Bulletedlist"/>
        <w:numPr>
          <w:ilvl w:val="0"/>
          <w:numId w:val="2"/>
        </w:numPr>
        <w:ind w:left="927"/>
        <w:rPr>
          <w:lang w:val="en-AU"/>
        </w:rPr>
      </w:pPr>
      <w:r w:rsidRPr="000E0C0B">
        <w:rPr>
          <w:lang w:val="en-AU"/>
        </w:rPr>
        <w:t>Vodafone shows no coverage of the walk and Great Ocean Road leading to the carpark and walk.</w:t>
      </w:r>
    </w:p>
    <w:p w14:paraId="73886B8E" w14:textId="77777777" w:rsidR="003260AF" w:rsidRPr="00623173" w:rsidRDefault="003260AF" w:rsidP="003260AF">
      <w:pPr>
        <w:rPr>
          <w:rFonts w:cstheme="minorHAnsi"/>
          <w:lang w:val="en-AU"/>
        </w:rPr>
      </w:pPr>
      <w:r w:rsidRPr="00623173">
        <w:rPr>
          <w:rFonts w:cstheme="minorHAnsi"/>
          <w:lang w:val="en-AU"/>
        </w:rPr>
        <w:t>In summary, there appears to be poor or no coverage of the walk from the three mobile network operators.</w:t>
      </w:r>
    </w:p>
    <w:p w14:paraId="5393116F"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7283E3EB" wp14:editId="48CBAFD9">
            <wp:extent cx="3148765" cy="2449001"/>
            <wp:effectExtent l="0" t="0" r="0" b="889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3153937" cy="2453024"/>
                    </a:xfrm>
                    <a:prstGeom prst="rect">
                      <a:avLst/>
                    </a:prstGeom>
                  </pic:spPr>
                </pic:pic>
              </a:graphicData>
            </a:graphic>
          </wp:inline>
        </w:drawing>
      </w:r>
    </w:p>
    <w:p w14:paraId="4C10AA10" w14:textId="04C3ED49"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151</w:t>
      </w:r>
      <w:r w:rsidRPr="000E0C0B">
        <w:rPr>
          <w:lang w:val="en-AU"/>
        </w:rPr>
        <w:fldChar w:fldCharType="end"/>
      </w:r>
      <w:r w:rsidRPr="000E0C0B">
        <w:rPr>
          <w:lang w:val="en-AU"/>
        </w:rPr>
        <w:t xml:space="preserve"> Telstra </w:t>
      </w:r>
      <w:r w:rsidRPr="00D0397A">
        <w:rPr>
          <w:lang w:val="en-AU"/>
        </w:rPr>
        <w:t>mobile</w:t>
      </w:r>
      <w:r>
        <w:rPr>
          <w:rFonts w:asciiTheme="majorHAnsi" w:hAnsiTheme="majorHAnsi" w:cstheme="majorHAnsi"/>
          <w:color w:val="auto"/>
          <w:szCs w:val="22"/>
          <w:lang w:val="en-AU"/>
        </w:rPr>
        <w:t xml:space="preserve"> </w:t>
      </w:r>
      <w:r w:rsidRPr="000E0C0B">
        <w:rPr>
          <w:lang w:val="en-AU"/>
        </w:rPr>
        <w:t xml:space="preserve">coverage of the </w:t>
      </w:r>
      <w:proofErr w:type="spellStart"/>
      <w:r w:rsidRPr="000E0C0B">
        <w:rPr>
          <w:lang w:val="en-AU"/>
        </w:rPr>
        <w:t>Maits</w:t>
      </w:r>
      <w:proofErr w:type="spellEnd"/>
      <w:r w:rsidRPr="000E0C0B">
        <w:rPr>
          <w:lang w:val="en-AU"/>
        </w:rPr>
        <w:t xml:space="preserve"> Rest Rainforest Walk</w:t>
      </w:r>
    </w:p>
    <w:p w14:paraId="36590061"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4925ECE0" wp14:editId="4EFD2D6F">
            <wp:extent cx="3150000" cy="1954075"/>
            <wp:effectExtent l="0" t="0" r="0" b="8255"/>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3150000" cy="1954075"/>
                    </a:xfrm>
                    <a:prstGeom prst="rect">
                      <a:avLst/>
                    </a:prstGeom>
                  </pic:spPr>
                </pic:pic>
              </a:graphicData>
            </a:graphic>
          </wp:inline>
        </w:drawing>
      </w:r>
    </w:p>
    <w:p w14:paraId="0F70578B" w14:textId="2D8A321D"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152</w:t>
      </w:r>
      <w:r w:rsidRPr="000E0C0B">
        <w:rPr>
          <w:lang w:val="en-AU"/>
        </w:rPr>
        <w:fldChar w:fldCharType="end"/>
      </w:r>
      <w:r w:rsidRPr="000E0C0B">
        <w:rPr>
          <w:lang w:val="en-AU"/>
        </w:rPr>
        <w:t xml:space="preserve"> Optus</w:t>
      </w:r>
      <w:r w:rsidRPr="003E59B2">
        <w:rPr>
          <w:lang w:val="en-AU"/>
        </w:rPr>
        <w:t xml:space="preserve"> </w:t>
      </w:r>
      <w:r w:rsidRPr="00D0397A">
        <w:rPr>
          <w:lang w:val="en-AU"/>
        </w:rPr>
        <w:t>mobile</w:t>
      </w:r>
      <w:r w:rsidRPr="000E0C0B">
        <w:rPr>
          <w:lang w:val="en-AU"/>
        </w:rPr>
        <w:t xml:space="preserve"> coverage of the </w:t>
      </w:r>
      <w:proofErr w:type="spellStart"/>
      <w:r w:rsidRPr="000E0C0B">
        <w:rPr>
          <w:lang w:val="en-AU"/>
        </w:rPr>
        <w:t>Maits</w:t>
      </w:r>
      <w:proofErr w:type="spellEnd"/>
      <w:r w:rsidRPr="000E0C0B">
        <w:rPr>
          <w:lang w:val="en-AU"/>
        </w:rPr>
        <w:t xml:space="preserve"> Rest Rainforest Walk</w:t>
      </w:r>
    </w:p>
    <w:p w14:paraId="63DB1BDA" w14:textId="6A22D3E8" w:rsidR="003260AF" w:rsidRPr="000E0C0B" w:rsidRDefault="003260AF" w:rsidP="003260AF">
      <w:pPr>
        <w:pStyle w:val="Caption"/>
        <w:rPr>
          <w:lang w:val="en-AU"/>
        </w:rPr>
      </w:pPr>
      <w:r w:rsidRPr="000E0C0B">
        <w:rPr>
          <w:noProof/>
          <w:lang w:val="en-AU"/>
        </w:rPr>
        <w:drawing>
          <wp:inline distT="0" distB="0" distL="0" distR="0" wp14:anchorId="61C4CFEB" wp14:editId="566946FB">
            <wp:extent cx="3150000" cy="1845768"/>
            <wp:effectExtent l="0" t="0" r="0" b="254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3150000" cy="1845768"/>
                    </a:xfrm>
                    <a:prstGeom prst="rect">
                      <a:avLst/>
                    </a:prstGeom>
                  </pic:spPr>
                </pic:pic>
              </a:graphicData>
            </a:graphic>
          </wp:inline>
        </w:drawing>
      </w: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153</w:t>
      </w:r>
      <w:r w:rsidRPr="000E0C0B">
        <w:rPr>
          <w:lang w:val="en-AU"/>
        </w:rPr>
        <w:fldChar w:fldCharType="end"/>
      </w:r>
      <w:r w:rsidRPr="000E0C0B">
        <w:rPr>
          <w:lang w:val="en-AU"/>
        </w:rPr>
        <w:t xml:space="preserve"> Vodafone </w:t>
      </w:r>
      <w:r w:rsidRPr="00D0397A">
        <w:rPr>
          <w:lang w:val="en-AU"/>
        </w:rPr>
        <w:t>mobile</w:t>
      </w:r>
      <w:r w:rsidRPr="00527448">
        <w:rPr>
          <w:lang w:val="en-AU"/>
        </w:rPr>
        <w:t xml:space="preserve"> </w:t>
      </w:r>
      <w:r w:rsidRPr="000E0C0B">
        <w:rPr>
          <w:lang w:val="en-AU"/>
        </w:rPr>
        <w:t xml:space="preserve">coverage of the </w:t>
      </w:r>
      <w:proofErr w:type="spellStart"/>
      <w:r w:rsidRPr="000E0C0B">
        <w:rPr>
          <w:lang w:val="en-AU"/>
        </w:rPr>
        <w:t>Maits</w:t>
      </w:r>
      <w:proofErr w:type="spellEnd"/>
      <w:r w:rsidRPr="000E0C0B">
        <w:rPr>
          <w:lang w:val="en-AU"/>
        </w:rPr>
        <w:t xml:space="preserve"> Rest Rainforest Walk</w:t>
      </w:r>
    </w:p>
    <w:p w14:paraId="67C8686A" w14:textId="5E7DD9AB" w:rsidR="003260AF" w:rsidRPr="000E0C0B" w:rsidRDefault="00670D83" w:rsidP="003260AF">
      <w:pPr>
        <w:pStyle w:val="Heading2"/>
        <w:numPr>
          <w:ilvl w:val="1"/>
          <w:numId w:val="1"/>
        </w:numPr>
        <w:ind w:left="576"/>
        <w:rPr>
          <w:lang w:val="en-AU"/>
        </w:rPr>
      </w:pPr>
      <w:bookmarkStart w:id="381" w:name="_Toc12871490"/>
      <w:r>
        <w:rPr>
          <w:lang w:val="en-AU"/>
        </w:rPr>
        <w:t xml:space="preserve"> </w:t>
      </w:r>
      <w:bookmarkStart w:id="382" w:name="_Toc30164277"/>
      <w:r w:rsidR="003260AF" w:rsidRPr="000E0C0B">
        <w:rPr>
          <w:lang w:val="en-AU"/>
        </w:rPr>
        <w:t>Forrest Mountain Bike Trail</w:t>
      </w:r>
      <w:bookmarkEnd w:id="381"/>
      <w:bookmarkEnd w:id="382"/>
      <w:r w:rsidR="003260AF" w:rsidRPr="000E0C0B">
        <w:rPr>
          <w:lang w:val="en-AU"/>
        </w:rPr>
        <w:t xml:space="preserve"> </w:t>
      </w:r>
    </w:p>
    <w:p w14:paraId="0E5A8BC5" w14:textId="77777777" w:rsidR="003260AF" w:rsidRPr="00623173" w:rsidRDefault="003260AF" w:rsidP="003260AF">
      <w:pPr>
        <w:keepNext/>
        <w:rPr>
          <w:rFonts w:cstheme="minorHAnsi"/>
          <w:color w:val="auto"/>
          <w:szCs w:val="22"/>
          <w:lang w:val="en-AU"/>
        </w:rPr>
      </w:pPr>
      <w:r w:rsidRPr="00623173">
        <w:rPr>
          <w:rFonts w:cstheme="minorHAnsi"/>
          <w:color w:val="auto"/>
          <w:szCs w:val="22"/>
          <w:lang w:val="en-AU"/>
        </w:rPr>
        <w:t>The Forrest Mountain Bike Trails are located in the Great Otway National Park, north and south of the town of Forrest. The six trails in the south are accessed from the Forrest-Birregurra Road. The north trail is a short drive from the town, accessed via Boundary Road.</w:t>
      </w:r>
    </w:p>
    <w:p w14:paraId="42B0AF33" w14:textId="77777777" w:rsidR="003260AF" w:rsidRPr="00623173" w:rsidRDefault="003260AF" w:rsidP="003260AF">
      <w:pPr>
        <w:rPr>
          <w:rFonts w:cstheme="minorHAnsi"/>
          <w:color w:val="auto"/>
          <w:szCs w:val="22"/>
          <w:lang w:val="en-AU"/>
        </w:rPr>
      </w:pPr>
      <w:r w:rsidRPr="00623173">
        <w:rPr>
          <w:rFonts w:cstheme="minorHAnsi"/>
          <w:color w:val="auto"/>
          <w:szCs w:val="22"/>
          <w:lang w:val="en-AU"/>
        </w:rPr>
        <w:t>All trails can be accessed from the town on the bike. The Forrest Loop Trail is used to enter the southern trails and Forrest- Birregurra Tiger Rail Trail is used to enter the northern trails via Tiger Loop Trail.</w:t>
      </w:r>
    </w:p>
    <w:p w14:paraId="0F3E1EEF" w14:textId="44580B6F" w:rsidR="003260AF" w:rsidRPr="00623173" w:rsidRDefault="003260AF" w:rsidP="003260AF">
      <w:pPr>
        <w:rPr>
          <w:rFonts w:cstheme="minorHAnsi"/>
          <w:color w:val="auto"/>
          <w:szCs w:val="22"/>
          <w:lang w:val="en-AU"/>
        </w:rPr>
      </w:pPr>
      <w:r w:rsidRPr="00623173">
        <w:rPr>
          <w:rFonts w:cstheme="minorHAnsi"/>
          <w:color w:val="auto"/>
          <w:szCs w:val="22"/>
          <w:lang w:val="en-AU"/>
        </w:rPr>
        <w:t xml:space="preserve">In total, there are 16 </w:t>
      </w:r>
      <w:r w:rsidR="007B5382" w:rsidRPr="00623173">
        <w:rPr>
          <w:rFonts w:cstheme="minorHAnsi"/>
          <w:color w:val="auto"/>
          <w:szCs w:val="22"/>
          <w:lang w:val="en-AU"/>
        </w:rPr>
        <w:t>single</w:t>
      </w:r>
      <w:r w:rsidR="007B5382">
        <w:rPr>
          <w:rFonts w:cstheme="minorHAnsi"/>
          <w:color w:val="auto"/>
          <w:szCs w:val="22"/>
          <w:lang w:val="en-AU"/>
        </w:rPr>
        <w:t xml:space="preserve"> </w:t>
      </w:r>
      <w:r w:rsidR="007B5382" w:rsidRPr="00623173">
        <w:rPr>
          <w:rFonts w:cstheme="minorHAnsi"/>
          <w:color w:val="auto"/>
          <w:szCs w:val="22"/>
          <w:lang w:val="en-AU"/>
        </w:rPr>
        <w:t>track</w:t>
      </w:r>
      <w:r w:rsidRPr="00623173">
        <w:rPr>
          <w:rFonts w:cstheme="minorHAnsi"/>
          <w:color w:val="auto"/>
          <w:szCs w:val="22"/>
          <w:lang w:val="en-AU"/>
        </w:rPr>
        <w:t xml:space="preserve"> trails over 65 kilometres in length for beginner and experienced riders.</w:t>
      </w:r>
    </w:p>
    <w:p w14:paraId="5D355D69" w14:textId="77777777" w:rsidR="003260AF" w:rsidRPr="00623173" w:rsidRDefault="003260AF" w:rsidP="003260AF">
      <w:pPr>
        <w:keepNext/>
        <w:rPr>
          <w:rFonts w:cstheme="minorHAnsi"/>
          <w:color w:val="auto"/>
          <w:szCs w:val="22"/>
          <w:lang w:val="en-AU"/>
        </w:rPr>
      </w:pPr>
      <w:r w:rsidRPr="00623173">
        <w:rPr>
          <w:rFonts w:cstheme="minorHAnsi"/>
          <w:noProof/>
          <w:lang w:val="en-AU"/>
        </w:rPr>
        <w:drawing>
          <wp:inline distT="0" distB="0" distL="0" distR="0" wp14:anchorId="1FD4F882" wp14:editId="484E473A">
            <wp:extent cx="2639591" cy="3323645"/>
            <wp:effectExtent l="0" t="0" r="889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664823" cy="3355416"/>
                    </a:xfrm>
                    <a:prstGeom prst="rect">
                      <a:avLst/>
                    </a:prstGeom>
                  </pic:spPr>
                </pic:pic>
              </a:graphicData>
            </a:graphic>
          </wp:inline>
        </w:drawing>
      </w:r>
    </w:p>
    <w:p w14:paraId="634D73E3" w14:textId="552753BB" w:rsidR="003260AF" w:rsidRPr="00527448"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154</w:t>
      </w:r>
      <w:r w:rsidRPr="000E0C0B">
        <w:rPr>
          <w:lang w:val="en-AU"/>
        </w:rPr>
        <w:fldChar w:fldCharType="end"/>
      </w:r>
      <w:r w:rsidRPr="000E0C0B">
        <w:rPr>
          <w:lang w:val="en-AU"/>
        </w:rPr>
        <w:t xml:space="preserve"> Map of the trails</w:t>
      </w:r>
      <w:r w:rsidRPr="000E0C0B">
        <w:rPr>
          <w:rStyle w:val="FootnoteReference"/>
          <w:lang w:val="en-AU"/>
        </w:rPr>
        <w:footnoteReference w:id="27"/>
      </w:r>
    </w:p>
    <w:p w14:paraId="2D63B723" w14:textId="77777777" w:rsidR="003260AF" w:rsidRPr="000E0C0B" w:rsidRDefault="003260AF" w:rsidP="003260AF">
      <w:pPr>
        <w:pStyle w:val="Heading5"/>
        <w:rPr>
          <w:lang w:val="en-AU"/>
        </w:rPr>
      </w:pPr>
      <w:r w:rsidRPr="000E0C0B">
        <w:rPr>
          <w:lang w:val="en-AU"/>
        </w:rPr>
        <w:t>Fixed Broadband</w:t>
      </w:r>
    </w:p>
    <w:p w14:paraId="6575943A" w14:textId="77777777" w:rsidR="003260AF" w:rsidRPr="00623173" w:rsidRDefault="003260AF" w:rsidP="003260AF">
      <w:pPr>
        <w:rPr>
          <w:rFonts w:cstheme="minorHAnsi"/>
          <w:lang w:val="en-AU"/>
        </w:rPr>
      </w:pPr>
      <w:r w:rsidRPr="00623173">
        <w:rPr>
          <w:rFonts w:cstheme="minorHAnsi"/>
          <w:lang w:val="en-AU"/>
        </w:rPr>
        <w:t>Our analysis reveals the town of Forrest and surrounding area is serviced by NBN fixed wireless.</w:t>
      </w:r>
    </w:p>
    <w:p w14:paraId="6AC45F17"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7E0F5827" wp14:editId="2DB5D970">
            <wp:extent cx="3150000" cy="2182051"/>
            <wp:effectExtent l="0" t="0" r="0" b="889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3150000" cy="2182051"/>
                    </a:xfrm>
                    <a:prstGeom prst="rect">
                      <a:avLst/>
                    </a:prstGeom>
                  </pic:spPr>
                </pic:pic>
              </a:graphicData>
            </a:graphic>
          </wp:inline>
        </w:drawing>
      </w:r>
    </w:p>
    <w:p w14:paraId="0A80F663" w14:textId="064D61BF" w:rsidR="003260AF" w:rsidRDefault="003260AF" w:rsidP="003260AF">
      <w:pPr>
        <w:pStyle w:val="Caption"/>
        <w:rPr>
          <w:lang w:val="en-AU"/>
        </w:rPr>
      </w:pPr>
      <w:r w:rsidRPr="00360E45">
        <w:rPr>
          <w:lang w:val="en-AU"/>
        </w:rPr>
        <w:t xml:space="preserve">Figure </w:t>
      </w:r>
      <w:r w:rsidRPr="00D61A3E">
        <w:rPr>
          <w:lang w:val="en-AU"/>
        </w:rPr>
        <w:fldChar w:fldCharType="begin"/>
      </w:r>
      <w:r w:rsidRPr="00360E45">
        <w:rPr>
          <w:lang w:val="en-AU"/>
        </w:rPr>
        <w:instrText xml:space="preserve"> SEQ Figure \* ARABIC </w:instrText>
      </w:r>
      <w:r w:rsidRPr="00D61A3E">
        <w:rPr>
          <w:lang w:val="en-AU"/>
        </w:rPr>
        <w:fldChar w:fldCharType="separate"/>
      </w:r>
      <w:r w:rsidR="00262F76">
        <w:rPr>
          <w:noProof/>
          <w:lang w:val="en-AU"/>
        </w:rPr>
        <w:t>155</w:t>
      </w:r>
      <w:r w:rsidRPr="00D61A3E">
        <w:rPr>
          <w:lang w:val="en-AU"/>
        </w:rPr>
        <w:fldChar w:fldCharType="end"/>
      </w:r>
      <w:r w:rsidRPr="00360E45">
        <w:rPr>
          <w:lang w:val="en-AU"/>
        </w:rPr>
        <w:t xml:space="preserve"> NBN Coverage of Forrest and surrounding area (NBN Co)</w:t>
      </w:r>
    </w:p>
    <w:p w14:paraId="1078DF34" w14:textId="77777777" w:rsidR="003260AF" w:rsidRPr="00623173" w:rsidRDefault="003260AF" w:rsidP="003260AF">
      <w:pPr>
        <w:rPr>
          <w:rFonts w:cstheme="minorHAnsi"/>
          <w:lang w:val="en-AU"/>
        </w:rPr>
      </w:pPr>
    </w:p>
    <w:p w14:paraId="081779F4" w14:textId="77777777" w:rsidR="003260AF" w:rsidRDefault="003260AF" w:rsidP="003260AF">
      <w:pPr>
        <w:pStyle w:val="Caption"/>
        <w:rPr>
          <w:lang w:val="en-AU"/>
        </w:rPr>
      </w:pPr>
    </w:p>
    <w:p w14:paraId="07AE31A1" w14:textId="77777777" w:rsidR="003260AF" w:rsidRPr="00623173" w:rsidRDefault="003260AF" w:rsidP="003260AF">
      <w:pPr>
        <w:rPr>
          <w:rFonts w:cstheme="minorHAnsi"/>
          <w:lang w:val="en-AU"/>
        </w:rPr>
      </w:pPr>
    </w:p>
    <w:p w14:paraId="40B29281" w14:textId="77777777" w:rsidR="003260AF" w:rsidRPr="000E0C0B" w:rsidRDefault="003260AF" w:rsidP="003260AF">
      <w:pPr>
        <w:pStyle w:val="Heading5"/>
        <w:rPr>
          <w:lang w:val="en-AU"/>
        </w:rPr>
      </w:pPr>
      <w:r w:rsidRPr="000E0C0B">
        <w:rPr>
          <w:lang w:val="en-AU"/>
        </w:rPr>
        <w:t>Mobile Coverage</w:t>
      </w:r>
    </w:p>
    <w:p w14:paraId="1DAB2E5D" w14:textId="77777777" w:rsidR="003260AF" w:rsidRPr="00623173" w:rsidRDefault="003260AF" w:rsidP="003260AF">
      <w:pPr>
        <w:rPr>
          <w:rFonts w:cstheme="minorHAnsi"/>
          <w:lang w:val="en-AU"/>
        </w:rPr>
      </w:pPr>
      <w:r w:rsidRPr="00623173">
        <w:rPr>
          <w:rFonts w:cstheme="minorHAnsi"/>
          <w:lang w:val="en-AU"/>
        </w:rPr>
        <w:t>Based on public coverage maps:</w:t>
      </w:r>
    </w:p>
    <w:p w14:paraId="4B1E74E9" w14:textId="77777777" w:rsidR="003260AF" w:rsidRPr="000E0C0B" w:rsidRDefault="003260AF" w:rsidP="00A325A9">
      <w:pPr>
        <w:pStyle w:val="Bulletedlist"/>
        <w:numPr>
          <w:ilvl w:val="0"/>
          <w:numId w:val="2"/>
        </w:numPr>
        <w:ind w:left="927"/>
        <w:rPr>
          <w:lang w:val="en-AU"/>
        </w:rPr>
      </w:pPr>
      <w:r w:rsidRPr="000E0C0B">
        <w:rPr>
          <w:lang w:val="en-AU"/>
        </w:rPr>
        <w:t>Telstra shows 4GX outdoor handheld device coverage (with a typical download speed of 2-75 Mbps) coverage of the northern trails. The southern trails have similar 4GX coverage, however there is 3G device coverage and a blackspot evident on the Lake Elizabeth Walking Trac</w:t>
      </w:r>
      <w:r>
        <w:rPr>
          <w:lang w:val="en-AU"/>
        </w:rPr>
        <w:t>k.</w:t>
      </w:r>
      <w:r w:rsidRPr="000E0C0B">
        <w:rPr>
          <w:lang w:val="en-AU"/>
        </w:rPr>
        <w:t xml:space="preserve"> </w:t>
      </w:r>
    </w:p>
    <w:p w14:paraId="6A77E14A" w14:textId="77777777" w:rsidR="003260AF" w:rsidRPr="000E0C0B" w:rsidRDefault="003260AF" w:rsidP="00A325A9">
      <w:pPr>
        <w:pStyle w:val="Bulletedlist"/>
        <w:numPr>
          <w:ilvl w:val="0"/>
          <w:numId w:val="2"/>
        </w:numPr>
        <w:ind w:left="927"/>
        <w:rPr>
          <w:lang w:val="en-AU"/>
        </w:rPr>
      </w:pPr>
      <w:r w:rsidRPr="000E0C0B">
        <w:rPr>
          <w:lang w:val="en-AU"/>
        </w:rPr>
        <w:t xml:space="preserve">Optus shows 4G Plus </w:t>
      </w:r>
      <w:r w:rsidRPr="00527448">
        <w:rPr>
          <w:lang w:val="en-AU"/>
        </w:rPr>
        <w:t>outdoor</w:t>
      </w:r>
      <w:r w:rsidRPr="000E0C0B">
        <w:rPr>
          <w:lang w:val="en-AU"/>
        </w:rPr>
        <w:t xml:space="preserve"> coverage of the northern trail. The southern trail has predominately 4G Plus </w:t>
      </w:r>
      <w:r w:rsidRPr="00527448">
        <w:rPr>
          <w:lang w:val="en-AU"/>
        </w:rPr>
        <w:t>outdoor</w:t>
      </w:r>
      <w:r w:rsidRPr="000E0C0B">
        <w:rPr>
          <w:lang w:val="en-AU"/>
        </w:rPr>
        <w:t xml:space="preserve"> coverage with 3G outdoor further south and very limited coverage on the Lake Elizabeth Walking Track</w:t>
      </w:r>
      <w:r>
        <w:rPr>
          <w:lang w:val="en-AU"/>
        </w:rPr>
        <w:t>.</w:t>
      </w:r>
    </w:p>
    <w:p w14:paraId="140ABB23" w14:textId="77777777" w:rsidR="003260AF" w:rsidRPr="000E0C0B" w:rsidRDefault="003260AF" w:rsidP="00A325A9">
      <w:pPr>
        <w:pStyle w:val="Bulletedlist"/>
        <w:numPr>
          <w:ilvl w:val="0"/>
          <w:numId w:val="2"/>
        </w:numPr>
        <w:ind w:left="927"/>
        <w:rPr>
          <w:lang w:val="en-AU"/>
        </w:rPr>
      </w:pPr>
      <w:r w:rsidRPr="000E0C0B">
        <w:rPr>
          <w:lang w:val="en-AU"/>
        </w:rPr>
        <w:t xml:space="preserve">Vodafone shows no coverage of the town of Forrest. The northern and southern trails have partial 3G </w:t>
      </w:r>
      <w:r w:rsidRPr="00527448">
        <w:rPr>
          <w:lang w:val="en-AU"/>
        </w:rPr>
        <w:t>outdoor</w:t>
      </w:r>
      <w:r w:rsidRPr="000E0C0B">
        <w:rPr>
          <w:lang w:val="en-AU"/>
        </w:rPr>
        <w:t xml:space="preserve"> and 4G </w:t>
      </w:r>
      <w:r w:rsidRPr="00527448">
        <w:rPr>
          <w:lang w:val="en-AU"/>
        </w:rPr>
        <w:t>outdoor</w:t>
      </w:r>
      <w:r w:rsidRPr="000E0C0B">
        <w:rPr>
          <w:lang w:val="en-AU"/>
        </w:rPr>
        <w:t xml:space="preserve"> coverage. </w:t>
      </w:r>
    </w:p>
    <w:p w14:paraId="7AB9ECBA" w14:textId="77777777" w:rsidR="003260AF" w:rsidRPr="00623173" w:rsidRDefault="003260AF" w:rsidP="003260AF">
      <w:pPr>
        <w:rPr>
          <w:rFonts w:cstheme="minorHAnsi"/>
          <w:lang w:val="en-AU"/>
        </w:rPr>
      </w:pPr>
      <w:r w:rsidRPr="00623173">
        <w:rPr>
          <w:rFonts w:cstheme="minorHAnsi"/>
          <w:lang w:val="en-AU"/>
        </w:rPr>
        <w:t xml:space="preserve">In summary, there appears to be coverage on the trails from two of the mobile network operators with limited coverage from the third operator. </w:t>
      </w:r>
    </w:p>
    <w:p w14:paraId="49BB928E"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34636E89" wp14:editId="6594573B">
            <wp:extent cx="3150000" cy="2556961"/>
            <wp:effectExtent l="0" t="0" r="0"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3150000" cy="2556961"/>
                    </a:xfrm>
                    <a:prstGeom prst="rect">
                      <a:avLst/>
                    </a:prstGeom>
                  </pic:spPr>
                </pic:pic>
              </a:graphicData>
            </a:graphic>
          </wp:inline>
        </w:drawing>
      </w:r>
    </w:p>
    <w:p w14:paraId="3BF23C82" w14:textId="333B61F6"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156</w:t>
      </w:r>
      <w:r w:rsidRPr="000E0C0B">
        <w:rPr>
          <w:lang w:val="en-AU"/>
        </w:rPr>
        <w:fldChar w:fldCharType="end"/>
      </w:r>
      <w:r w:rsidRPr="000E0C0B">
        <w:rPr>
          <w:lang w:val="en-AU"/>
        </w:rPr>
        <w:t xml:space="preserve"> Telstra </w:t>
      </w:r>
      <w:r w:rsidRPr="00D0397A">
        <w:rPr>
          <w:lang w:val="en-AU"/>
        </w:rPr>
        <w:t>mobile</w:t>
      </w:r>
      <w:r>
        <w:rPr>
          <w:rFonts w:asciiTheme="majorHAnsi" w:hAnsiTheme="majorHAnsi" w:cstheme="majorHAnsi"/>
          <w:color w:val="auto"/>
          <w:szCs w:val="22"/>
          <w:lang w:val="en-AU"/>
        </w:rPr>
        <w:t xml:space="preserve"> </w:t>
      </w:r>
      <w:r w:rsidRPr="000E0C0B">
        <w:rPr>
          <w:lang w:val="en-AU"/>
        </w:rPr>
        <w:t>coverage of the Forrest Mountain Bike Trails</w:t>
      </w:r>
    </w:p>
    <w:p w14:paraId="570828C8" w14:textId="77777777" w:rsidR="003260AF" w:rsidRPr="00623173" w:rsidRDefault="003260AF" w:rsidP="003260AF">
      <w:pPr>
        <w:keepNext/>
        <w:rPr>
          <w:rFonts w:cstheme="minorHAnsi"/>
          <w:lang w:val="en-AU"/>
        </w:rPr>
      </w:pPr>
      <w:r w:rsidRPr="00623173">
        <w:rPr>
          <w:rFonts w:cstheme="minorHAnsi"/>
          <w:noProof/>
          <w:lang w:val="en-AU"/>
        </w:rPr>
        <w:drawing>
          <wp:inline distT="0" distB="0" distL="0" distR="0" wp14:anchorId="06E36DFF" wp14:editId="5DFF70E7">
            <wp:extent cx="3149600" cy="1952692"/>
            <wp:effectExtent l="0" t="0" r="0" b="952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3150000" cy="1952940"/>
                    </a:xfrm>
                    <a:prstGeom prst="rect">
                      <a:avLst/>
                    </a:prstGeom>
                    <a:ln>
                      <a:noFill/>
                    </a:ln>
                    <a:extLst>
                      <a:ext uri="{53640926-AAD7-44D8-BBD7-CCE9431645EC}">
                        <a14:shadowObscured xmlns:a14="http://schemas.microsoft.com/office/drawing/2010/main"/>
                      </a:ext>
                    </a:extLst>
                  </pic:spPr>
                </pic:pic>
              </a:graphicData>
            </a:graphic>
          </wp:inline>
        </w:drawing>
      </w:r>
    </w:p>
    <w:p w14:paraId="6F116D86" w14:textId="281CE3B2" w:rsidR="003260AF" w:rsidRPr="000E0C0B" w:rsidRDefault="003260AF" w:rsidP="003260AF">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sidR="00262F76">
        <w:rPr>
          <w:noProof/>
          <w:lang w:val="en-AU"/>
        </w:rPr>
        <w:t>157</w:t>
      </w:r>
      <w:r w:rsidRPr="000E0C0B">
        <w:rPr>
          <w:lang w:val="en-AU"/>
        </w:rPr>
        <w:fldChar w:fldCharType="end"/>
      </w:r>
      <w:r w:rsidRPr="000E0C0B">
        <w:rPr>
          <w:lang w:val="en-AU"/>
        </w:rPr>
        <w:t xml:space="preserve"> Optus </w:t>
      </w:r>
      <w:r w:rsidRPr="00D0397A">
        <w:rPr>
          <w:lang w:val="en-AU"/>
        </w:rPr>
        <w:t>mobile</w:t>
      </w:r>
      <w:r>
        <w:rPr>
          <w:rFonts w:asciiTheme="majorHAnsi" w:hAnsiTheme="majorHAnsi" w:cstheme="majorHAnsi"/>
          <w:color w:val="auto"/>
          <w:szCs w:val="22"/>
          <w:lang w:val="en-AU"/>
        </w:rPr>
        <w:t xml:space="preserve"> </w:t>
      </w:r>
      <w:r w:rsidRPr="000E0C0B">
        <w:rPr>
          <w:lang w:val="en-AU"/>
        </w:rPr>
        <w:t>coverage of the Forrest Mountain Bike Trails</w:t>
      </w:r>
    </w:p>
    <w:p w14:paraId="0AA3AAF7" w14:textId="77777777" w:rsidR="003260AF" w:rsidRPr="00623173" w:rsidRDefault="003260AF" w:rsidP="003260AF">
      <w:pPr>
        <w:rPr>
          <w:rFonts w:cstheme="minorHAnsi"/>
          <w:lang w:val="en-AU"/>
        </w:rPr>
      </w:pPr>
      <w:r w:rsidRPr="00623173">
        <w:rPr>
          <w:rFonts w:cstheme="minorHAnsi"/>
          <w:noProof/>
          <w:lang w:val="en-AU"/>
        </w:rPr>
        <w:drawing>
          <wp:inline distT="0" distB="0" distL="0" distR="0" wp14:anchorId="2B9B40A2" wp14:editId="7E0B6435">
            <wp:extent cx="3148965" cy="1733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3150009" cy="1734125"/>
                    </a:xfrm>
                    <a:prstGeom prst="rect">
                      <a:avLst/>
                    </a:prstGeom>
                  </pic:spPr>
                </pic:pic>
              </a:graphicData>
            </a:graphic>
          </wp:inline>
        </w:drawing>
      </w:r>
    </w:p>
    <w:p w14:paraId="43E26DD1" w14:textId="5E71A6A3" w:rsidR="003260AF" w:rsidRPr="00623173" w:rsidRDefault="003260AF" w:rsidP="003260AF">
      <w:pPr>
        <w:rPr>
          <w:rFonts w:cstheme="minorHAnsi"/>
          <w:i/>
          <w:iCs/>
          <w:color w:val="44546A"/>
          <w:sz w:val="18"/>
          <w:szCs w:val="18"/>
          <w:lang w:val="en-AU"/>
        </w:rPr>
      </w:pPr>
      <w:r w:rsidRPr="00623173">
        <w:rPr>
          <w:rFonts w:cstheme="minorHAnsi"/>
          <w:i/>
          <w:iCs/>
          <w:color w:val="44546A"/>
          <w:sz w:val="18"/>
          <w:szCs w:val="18"/>
          <w:lang w:val="en-AU"/>
        </w:rPr>
        <w:t xml:space="preserve">Figure </w:t>
      </w:r>
      <w:r w:rsidRPr="00623173">
        <w:rPr>
          <w:rFonts w:cstheme="minorHAnsi"/>
          <w:i/>
          <w:iCs/>
          <w:color w:val="44546A"/>
          <w:sz w:val="18"/>
          <w:szCs w:val="18"/>
          <w:lang w:val="en-AU"/>
        </w:rPr>
        <w:fldChar w:fldCharType="begin"/>
      </w:r>
      <w:r w:rsidRPr="00623173">
        <w:rPr>
          <w:rFonts w:cstheme="minorHAnsi"/>
          <w:i/>
          <w:iCs/>
          <w:color w:val="44546A"/>
          <w:sz w:val="18"/>
          <w:szCs w:val="18"/>
          <w:lang w:val="en-AU"/>
        </w:rPr>
        <w:instrText xml:space="preserve"> SEQ Figure \* ARABIC </w:instrText>
      </w:r>
      <w:r w:rsidRPr="00623173">
        <w:rPr>
          <w:rFonts w:cstheme="minorHAnsi"/>
          <w:i/>
          <w:iCs/>
          <w:color w:val="44546A"/>
          <w:sz w:val="18"/>
          <w:szCs w:val="18"/>
          <w:lang w:val="en-AU"/>
        </w:rPr>
        <w:fldChar w:fldCharType="separate"/>
      </w:r>
      <w:r w:rsidR="00262F76" w:rsidRPr="00623173">
        <w:rPr>
          <w:rFonts w:cstheme="minorHAnsi"/>
          <w:i/>
          <w:iCs/>
          <w:noProof/>
          <w:color w:val="44546A"/>
          <w:sz w:val="18"/>
          <w:szCs w:val="18"/>
          <w:lang w:val="en-AU"/>
        </w:rPr>
        <w:t>158</w:t>
      </w:r>
      <w:r w:rsidRPr="00623173">
        <w:rPr>
          <w:rFonts w:cstheme="minorHAnsi"/>
          <w:i/>
          <w:iCs/>
          <w:color w:val="44546A"/>
          <w:sz w:val="18"/>
          <w:szCs w:val="18"/>
          <w:lang w:val="en-AU"/>
        </w:rPr>
        <w:fldChar w:fldCharType="end"/>
      </w:r>
      <w:r w:rsidRPr="00623173">
        <w:rPr>
          <w:rFonts w:cstheme="minorHAnsi"/>
          <w:i/>
          <w:iCs/>
          <w:color w:val="44546A"/>
          <w:sz w:val="18"/>
          <w:szCs w:val="18"/>
          <w:lang w:val="en-AU"/>
        </w:rPr>
        <w:t xml:space="preserve"> Vodafone mobile coverage of the Forrest Mountain Bike Trails</w:t>
      </w:r>
    </w:p>
    <w:p w14:paraId="7AD1FD90" w14:textId="77777777" w:rsidR="009F48EC" w:rsidRPr="00623173" w:rsidRDefault="009F48EC" w:rsidP="009F48EC">
      <w:pPr>
        <w:jc w:val="center"/>
        <w:rPr>
          <w:rFonts w:cstheme="minorHAnsi"/>
          <w:lang w:val="en-AU"/>
        </w:rPr>
        <w:sectPr w:rsidR="009F48EC" w:rsidRPr="00623173" w:rsidSect="007800C7">
          <w:type w:val="continuous"/>
          <w:pgSz w:w="11907" w:h="16840" w:code="9"/>
          <w:pgMar w:top="1701" w:right="851" w:bottom="1134" w:left="851" w:header="567" w:footer="567" w:gutter="0"/>
          <w:cols w:num="2" w:space="284"/>
          <w:docGrid w:linePitch="360"/>
        </w:sectPr>
      </w:pPr>
    </w:p>
    <w:p w14:paraId="6E8E8A39" w14:textId="77777777" w:rsidR="000E6146" w:rsidRPr="00623173" w:rsidRDefault="000E6146" w:rsidP="00DD2458">
      <w:pPr>
        <w:rPr>
          <w:rFonts w:cstheme="minorHAnsi"/>
          <w:lang w:val="en-AU"/>
        </w:rPr>
        <w:sectPr w:rsidR="000E6146" w:rsidRPr="00623173" w:rsidSect="000E4902">
          <w:type w:val="continuous"/>
          <w:pgSz w:w="11907" w:h="16840" w:code="9"/>
          <w:pgMar w:top="1701" w:right="851" w:bottom="1134" w:left="851" w:header="567" w:footer="567" w:gutter="0"/>
          <w:cols w:num="2" w:space="284"/>
          <w:docGrid w:linePitch="360"/>
        </w:sectPr>
      </w:pPr>
    </w:p>
    <w:p w14:paraId="2450F822" w14:textId="77777777" w:rsidR="000E6146" w:rsidRPr="00623173" w:rsidRDefault="000E6146" w:rsidP="00DD2458">
      <w:pPr>
        <w:rPr>
          <w:rFonts w:cstheme="minorHAnsi"/>
          <w:lang w:val="en-AU"/>
        </w:rPr>
        <w:sectPr w:rsidR="000E6146" w:rsidRPr="00623173" w:rsidSect="000E4902">
          <w:type w:val="continuous"/>
          <w:pgSz w:w="11907" w:h="16840" w:code="9"/>
          <w:pgMar w:top="1701" w:right="851" w:bottom="1134" w:left="851" w:header="567" w:footer="567" w:gutter="0"/>
          <w:cols w:num="2" w:space="284"/>
          <w:docGrid w:linePitch="360"/>
        </w:sectPr>
      </w:pPr>
    </w:p>
    <w:bookmarkEnd w:id="348"/>
    <w:bookmarkEnd w:id="349"/>
    <w:p w14:paraId="4D8471C9" w14:textId="60A783AE" w:rsidR="00EE623E" w:rsidRPr="00623173" w:rsidRDefault="00F35130" w:rsidP="007C584E">
      <w:pPr>
        <w:jc w:val="center"/>
        <w:rPr>
          <w:rFonts w:cstheme="minorHAnsi"/>
          <w:lang w:val="en-AU"/>
        </w:rPr>
      </w:pPr>
      <w:r>
        <w:rPr>
          <w:noProof/>
        </w:rPr>
        <w:drawing>
          <wp:anchor distT="0" distB="0" distL="114300" distR="114300" simplePos="0" relativeHeight="251707395" behindDoc="1" locked="0" layoutInCell="1" allowOverlap="1" wp14:anchorId="03923F49" wp14:editId="234905C7">
            <wp:simplePos x="0" y="0"/>
            <wp:positionH relativeFrom="page">
              <wp:posOffset>5674969</wp:posOffset>
            </wp:positionH>
            <wp:positionV relativeFrom="page">
              <wp:posOffset>8802525</wp:posOffset>
            </wp:positionV>
            <wp:extent cx="1886585" cy="1886585"/>
            <wp:effectExtent l="0" t="0" r="0" b="0"/>
            <wp:wrapNone/>
            <wp:docPr id="67281" name="Picture 6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7AE">
        <w:rPr>
          <w:rFonts w:cstheme="minorHAnsi"/>
          <w:noProof/>
          <w:lang w:val="en-AU"/>
        </w:rPr>
        <w:pict w14:anchorId="6C0C9A28">
          <v:shape id="_x0000_i1031" type="#_x0000_t75" alt="" style="width:311.5pt;height:1pt;mso-width-percent:0;mso-height-percent:0;mso-width-percent:0;mso-height-percent:0" o:hrpct="0" o:hralign="center" o:hr="t">
            <v:imagedata r:id="rId14" o:title="Default Line"/>
          </v:shape>
        </w:pict>
      </w:r>
    </w:p>
    <w:p w14:paraId="72625130" w14:textId="789366D0" w:rsidR="008E618F" w:rsidRPr="00623173" w:rsidRDefault="008E618F" w:rsidP="00F37F7A">
      <w:pPr>
        <w:rPr>
          <w:rFonts w:cstheme="minorHAnsi"/>
          <w:lang w:val="en-AU"/>
        </w:rPr>
        <w:sectPr w:rsidR="008E618F" w:rsidRPr="00623173" w:rsidSect="000E4902">
          <w:type w:val="continuous"/>
          <w:pgSz w:w="11907" w:h="16840" w:code="9"/>
          <w:pgMar w:top="1701" w:right="851" w:bottom="1134" w:left="851" w:header="567" w:footer="567" w:gutter="0"/>
          <w:cols w:space="708"/>
          <w:docGrid w:linePitch="360"/>
        </w:sectPr>
      </w:pPr>
    </w:p>
    <w:p w14:paraId="01B79436" w14:textId="751924D9" w:rsidR="007A3BD2" w:rsidRPr="00871EC1" w:rsidRDefault="005D6321" w:rsidP="00F37F7A">
      <w:pPr>
        <w:pStyle w:val="Heading1"/>
        <w:rPr>
          <w:lang w:val="en-AU"/>
        </w:rPr>
      </w:pPr>
      <w:bookmarkStart w:id="383" w:name="_Toc30164278"/>
      <w:r w:rsidRPr="0069571E">
        <w:rPr>
          <w:rFonts w:ascii="Calibri" w:hAnsi="Calibri"/>
          <w:noProof/>
          <w:sz w:val="52"/>
          <w:szCs w:val="52"/>
        </w:rPr>
        <w:drawing>
          <wp:anchor distT="0" distB="0" distL="114300" distR="114300" simplePos="0" relativeHeight="251696131" behindDoc="1" locked="0" layoutInCell="1" allowOverlap="1" wp14:anchorId="07DE4D38" wp14:editId="0A218A24">
            <wp:simplePos x="0" y="0"/>
            <wp:positionH relativeFrom="page">
              <wp:posOffset>5363223</wp:posOffset>
            </wp:positionH>
            <wp:positionV relativeFrom="page">
              <wp:posOffset>-156</wp:posOffset>
            </wp:positionV>
            <wp:extent cx="2188845" cy="2188845"/>
            <wp:effectExtent l="0" t="0" r="0" b="0"/>
            <wp:wrapNone/>
            <wp:docPr id="67276" name="Picture 6727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7F7A" w:rsidRPr="00871EC1">
        <w:rPr>
          <w:lang w:val="en-AU"/>
        </w:rPr>
        <w:t xml:space="preserve">Transport </w:t>
      </w:r>
      <w:r w:rsidR="00807F10" w:rsidRPr="00871EC1">
        <w:rPr>
          <w:lang w:val="en-AU"/>
        </w:rPr>
        <w:t>Corridors</w:t>
      </w:r>
      <w:bookmarkEnd w:id="383"/>
    </w:p>
    <w:p w14:paraId="54BFE20C" w14:textId="74BB95C7" w:rsidR="00F37F7A" w:rsidRPr="00623173" w:rsidRDefault="00F37F7A" w:rsidP="00F37F7A">
      <w:pPr>
        <w:rPr>
          <w:rFonts w:cstheme="minorHAnsi"/>
          <w:highlight w:val="yellow"/>
          <w:lang w:val="en-AU"/>
        </w:rPr>
      </w:pPr>
    </w:p>
    <w:p w14:paraId="432A7DA3" w14:textId="7ABD8C64" w:rsidR="00F37F7A" w:rsidRPr="00623173" w:rsidRDefault="00F37F7A" w:rsidP="00F37F7A">
      <w:pPr>
        <w:rPr>
          <w:rFonts w:cstheme="minorHAnsi"/>
          <w:highlight w:val="yellow"/>
          <w:lang w:val="en-AU"/>
        </w:rPr>
        <w:sectPr w:rsidR="00F37F7A" w:rsidRPr="00623173" w:rsidSect="000E4902">
          <w:pgSz w:w="11907" w:h="16840" w:code="9"/>
          <w:pgMar w:top="1701" w:right="851" w:bottom="1134" w:left="851" w:header="567" w:footer="567" w:gutter="0"/>
          <w:cols w:space="708"/>
          <w:docGrid w:linePitch="360"/>
        </w:sectPr>
      </w:pPr>
    </w:p>
    <w:p w14:paraId="24191300" w14:textId="77777777" w:rsidR="005220B0" w:rsidRPr="000E0C0B" w:rsidRDefault="005220B0" w:rsidP="005220B0">
      <w:pPr>
        <w:pStyle w:val="Heading2"/>
        <w:numPr>
          <w:ilvl w:val="1"/>
          <w:numId w:val="1"/>
        </w:numPr>
        <w:ind w:left="576"/>
        <w:rPr>
          <w:lang w:val="en-AU"/>
        </w:rPr>
      </w:pPr>
      <w:bookmarkStart w:id="384" w:name="_Toc519072141"/>
      <w:bookmarkStart w:id="385" w:name="_Toc521314346"/>
      <w:bookmarkStart w:id="386" w:name="_Toc522195250"/>
      <w:bookmarkStart w:id="387" w:name="_Toc12871492"/>
      <w:bookmarkStart w:id="388" w:name="_Toc30164279"/>
      <w:r w:rsidRPr="000E0C0B">
        <w:rPr>
          <w:lang w:val="en-AU"/>
        </w:rPr>
        <w:t>Introduction</w:t>
      </w:r>
      <w:bookmarkEnd w:id="384"/>
      <w:bookmarkEnd w:id="385"/>
      <w:bookmarkEnd w:id="386"/>
      <w:bookmarkEnd w:id="387"/>
      <w:bookmarkEnd w:id="388"/>
    </w:p>
    <w:p w14:paraId="70FA9E85" w14:textId="0EC66A2F" w:rsidR="005220B0" w:rsidRPr="00623173" w:rsidRDefault="005220B0" w:rsidP="005220B0">
      <w:pPr>
        <w:rPr>
          <w:rFonts w:cstheme="minorHAnsi"/>
          <w:lang w:val="en-AU"/>
        </w:rPr>
      </w:pPr>
      <w:r w:rsidRPr="00623173">
        <w:rPr>
          <w:rFonts w:cstheme="minorHAnsi"/>
          <w:lang w:val="en-AU"/>
        </w:rPr>
        <w:t>For the purposes of transport, only cellular network coverage is considered in this report. Fixed broadband is, by its nature, inapplicable to mobile users. IoT applications utilising LP-WAN technologies may emerge in the future but are not “on the radar” at this stage.</w:t>
      </w:r>
    </w:p>
    <w:p w14:paraId="59A04502" w14:textId="77777777" w:rsidR="005220B0" w:rsidRPr="00623173" w:rsidRDefault="005220B0" w:rsidP="005220B0">
      <w:pPr>
        <w:rPr>
          <w:rFonts w:cstheme="minorHAnsi"/>
          <w:lang w:val="en-AU"/>
        </w:rPr>
      </w:pPr>
      <w:r w:rsidRPr="00623173">
        <w:rPr>
          <w:rFonts w:cstheme="minorHAnsi"/>
          <w:lang w:val="en-AU"/>
        </w:rP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74843EC1" w14:textId="390DEF79" w:rsidR="005220B0" w:rsidRPr="00623173" w:rsidRDefault="005220B0" w:rsidP="005220B0">
      <w:pPr>
        <w:rPr>
          <w:rFonts w:cstheme="minorHAnsi"/>
          <w:lang w:val="en-AU"/>
        </w:rPr>
      </w:pPr>
      <w:r w:rsidRPr="00623173">
        <w:rPr>
          <w:rFonts w:cstheme="minorHAnsi"/>
          <w:lang w:val="en-AU"/>
        </w:rPr>
        <w:t>In the case of road transport, the main indicator of demand is the road classification (designated M/A, B or C-grade roads)</w:t>
      </w:r>
      <w:r w:rsidRPr="00623173">
        <w:rPr>
          <w:rStyle w:val="FootnoteReference"/>
          <w:rFonts w:asciiTheme="minorHAnsi" w:hAnsiTheme="minorHAnsi" w:cstheme="minorHAnsi"/>
          <w:lang w:val="en-AU"/>
        </w:rPr>
        <w:footnoteReference w:id="28"/>
      </w:r>
      <w:r w:rsidRPr="00623173">
        <w:rPr>
          <w:rFonts w:cstheme="minorHAnsi"/>
          <w:lang w:val="en-AU"/>
        </w:rPr>
        <w:t>. It is recognised that there may be other local roads that carry high traffic volumes or that have a poor accident history and where there is poor coverage. Local knowledge is the most effective means of identifying such locations.</w:t>
      </w:r>
    </w:p>
    <w:p w14:paraId="10687AF0" w14:textId="77777777" w:rsidR="005220B0" w:rsidRPr="00623173" w:rsidRDefault="005220B0" w:rsidP="005220B0">
      <w:pPr>
        <w:rPr>
          <w:rFonts w:cstheme="minorHAnsi"/>
          <w:lang w:val="en-AU"/>
        </w:rPr>
      </w:pPr>
      <w:r w:rsidRPr="00623173">
        <w:rPr>
          <w:rFonts w:cstheme="minorHAnsi"/>
          <w:lang w:val="en-AU"/>
        </w:rPr>
        <w:t>Discussions with the MNOs are underway to explore incorporation of the public coverage information into SLIM. If and when such information becomes available, it will become more practical to identify and characterise transport mobile blackspots more easily and efficiently.</w:t>
      </w:r>
    </w:p>
    <w:p w14:paraId="1340F061" w14:textId="77777777" w:rsidR="005220B0" w:rsidRPr="00623173" w:rsidRDefault="005220B0" w:rsidP="005220B0">
      <w:pPr>
        <w:rPr>
          <w:rFonts w:cstheme="minorHAnsi"/>
          <w:lang w:val="en-AU"/>
        </w:rPr>
      </w:pPr>
      <w:r w:rsidRPr="00623173">
        <w:rPr>
          <w:rFonts w:cstheme="minorHAnsi"/>
          <w:lang w:val="en-AU"/>
        </w:rPr>
        <w:t>Fieldwork commencing at the time of preparation of this report may also yield more accurate insights into significant transport mobile blackspots.</w:t>
      </w:r>
    </w:p>
    <w:p w14:paraId="3D526CA4" w14:textId="77777777" w:rsidR="005220B0" w:rsidRPr="00623173" w:rsidRDefault="005220B0" w:rsidP="005220B0">
      <w:pPr>
        <w:rPr>
          <w:rFonts w:cstheme="minorHAnsi"/>
          <w:lang w:val="en-AU"/>
        </w:rPr>
        <w:sectPr w:rsidR="005220B0" w:rsidRPr="00623173" w:rsidSect="00944F8C">
          <w:type w:val="continuous"/>
          <w:pgSz w:w="11907" w:h="16840" w:code="9"/>
          <w:pgMar w:top="1701" w:right="851" w:bottom="1134" w:left="851" w:header="567" w:footer="567" w:gutter="0"/>
          <w:cols w:num="2" w:space="284"/>
          <w:docGrid w:linePitch="360"/>
        </w:sectPr>
      </w:pPr>
    </w:p>
    <w:p w14:paraId="1E1E9A49"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5070FDA7" wp14:editId="19BFD6B2">
            <wp:extent cx="6300000" cy="3704502"/>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onal Highways.pdf"/>
                    <pic:cNvPicPr/>
                  </pic:nvPicPr>
                  <pic:blipFill>
                    <a:blip r:embed="rId185" cstate="screen">
                      <a:extLst>
                        <a:ext uri="{28A0092B-C50C-407E-A947-70E740481C1C}">
                          <a14:useLocalDpi xmlns:a14="http://schemas.microsoft.com/office/drawing/2010/main"/>
                        </a:ext>
                      </a:extLst>
                    </a:blip>
                    <a:stretch>
                      <a:fillRect/>
                    </a:stretch>
                  </pic:blipFill>
                  <pic:spPr>
                    <a:xfrm>
                      <a:off x="0" y="0"/>
                      <a:ext cx="6300000" cy="3704502"/>
                    </a:xfrm>
                    <a:prstGeom prst="rect">
                      <a:avLst/>
                    </a:prstGeom>
                  </pic:spPr>
                </pic:pic>
              </a:graphicData>
            </a:graphic>
          </wp:inline>
        </w:drawing>
      </w:r>
    </w:p>
    <w:p w14:paraId="171199AB" w14:textId="73EFD526"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159</w:t>
      </w:r>
      <w:r w:rsidRPr="000E0C0B">
        <w:rPr>
          <w:lang w:val="en-AU"/>
        </w:rPr>
        <w:fldChar w:fldCharType="end"/>
      </w:r>
      <w:r w:rsidRPr="000E0C0B">
        <w:rPr>
          <w:lang w:val="en-AU"/>
        </w:rPr>
        <w:t xml:space="preserve"> Barwon region declared roads</w:t>
      </w:r>
    </w:p>
    <w:p w14:paraId="194102F9" w14:textId="77777777" w:rsidR="005220B0" w:rsidRPr="00623173" w:rsidRDefault="005220B0" w:rsidP="005220B0">
      <w:pPr>
        <w:rPr>
          <w:rFonts w:cstheme="minorHAnsi"/>
          <w:lang w:val="en-AU"/>
        </w:rPr>
        <w:sectPr w:rsidR="005220B0" w:rsidRPr="00623173" w:rsidSect="00944F8C">
          <w:type w:val="continuous"/>
          <w:pgSz w:w="11907" w:h="16840" w:code="9"/>
          <w:pgMar w:top="1701" w:right="851" w:bottom="1134" w:left="851" w:header="567" w:footer="567" w:gutter="0"/>
          <w:cols w:space="284"/>
          <w:docGrid w:linePitch="360"/>
        </w:sectPr>
      </w:pPr>
    </w:p>
    <w:p w14:paraId="6E1BD9BB" w14:textId="77777777" w:rsidR="005220B0" w:rsidRPr="000E0C0B" w:rsidRDefault="005220B0" w:rsidP="005220B0">
      <w:pPr>
        <w:pStyle w:val="Heading2"/>
        <w:numPr>
          <w:ilvl w:val="1"/>
          <w:numId w:val="1"/>
        </w:numPr>
        <w:ind w:left="576"/>
        <w:rPr>
          <w:lang w:val="en-AU"/>
        </w:rPr>
      </w:pPr>
      <w:bookmarkStart w:id="389" w:name="_Toc12871493"/>
      <w:bookmarkStart w:id="390" w:name="_Toc30164280"/>
      <w:bookmarkStart w:id="391" w:name="_Toc519072142"/>
      <w:bookmarkStart w:id="392" w:name="_Toc521314347"/>
      <w:bookmarkStart w:id="393" w:name="_Toc522195251"/>
      <w:r w:rsidRPr="000E0C0B">
        <w:rPr>
          <w:lang w:val="en-AU"/>
        </w:rPr>
        <w:t>Freeways/Motorways</w:t>
      </w:r>
      <w:bookmarkEnd w:id="389"/>
      <w:bookmarkEnd w:id="390"/>
    </w:p>
    <w:p w14:paraId="3D7CBB84" w14:textId="77777777" w:rsidR="005220B0" w:rsidRPr="00623173" w:rsidRDefault="005220B0" w:rsidP="005220B0">
      <w:pPr>
        <w:rPr>
          <w:rFonts w:cstheme="minorHAnsi"/>
          <w:lang w:val="en-AU"/>
        </w:rPr>
      </w:pPr>
      <w:r w:rsidRPr="00623173">
        <w:rPr>
          <w:rFonts w:cstheme="minorHAnsi"/>
          <w:lang w:val="en-AU"/>
        </w:rPr>
        <w:t>Practical experience of call dropouts and coverage blackspots when driving some of the roads suggests that the mobile carrier maps tend to overstate the quality of coverage, however cars fitted with external antennae will receive more consistent coverage.</w:t>
      </w:r>
    </w:p>
    <w:p w14:paraId="75329609" w14:textId="77777777" w:rsidR="005220B0" w:rsidRPr="00623173" w:rsidRDefault="005220B0" w:rsidP="005220B0">
      <w:pPr>
        <w:rPr>
          <w:rFonts w:cstheme="minorHAnsi"/>
          <w:lang w:val="en-AU"/>
        </w:rPr>
      </w:pPr>
      <w:r w:rsidRPr="00623173">
        <w:rPr>
          <w:rFonts w:cstheme="minorHAnsi"/>
          <w:lang w:val="en-AU"/>
        </w:rPr>
        <w:t>There is one motorway in the region with a visual scan of public carrier maps shown below.</w:t>
      </w:r>
    </w:p>
    <w:p w14:paraId="30B2C45E" w14:textId="77777777" w:rsidR="005220B0" w:rsidRPr="000E0C0B" w:rsidRDefault="005220B0" w:rsidP="005220B0">
      <w:pPr>
        <w:pStyle w:val="Heading5"/>
        <w:rPr>
          <w:lang w:val="en-AU"/>
        </w:rPr>
      </w:pPr>
      <w:r w:rsidRPr="000E0C0B">
        <w:rPr>
          <w:lang w:val="en-AU"/>
        </w:rPr>
        <w:t>M1 Princes Freeway West (~46</w:t>
      </w:r>
      <w:r>
        <w:rPr>
          <w:lang w:val="en-AU"/>
        </w:rPr>
        <w:t xml:space="preserve"> </w:t>
      </w:r>
      <w:r w:rsidRPr="000E0C0B">
        <w:rPr>
          <w:lang w:val="en-AU"/>
        </w:rPr>
        <w:t>km)</w:t>
      </w:r>
    </w:p>
    <w:p w14:paraId="55240F9B" w14:textId="77777777" w:rsidR="005220B0" w:rsidRPr="000E0C0B" w:rsidRDefault="005220B0" w:rsidP="00A325A9">
      <w:pPr>
        <w:pStyle w:val="Bulletedlist"/>
        <w:numPr>
          <w:ilvl w:val="0"/>
          <w:numId w:val="2"/>
        </w:numPr>
        <w:ind w:left="927"/>
        <w:rPr>
          <w:lang w:val="en-AU"/>
        </w:rPr>
      </w:pPr>
      <w:r w:rsidRPr="000E0C0B">
        <w:rPr>
          <w:lang w:val="en-AU"/>
        </w:rPr>
        <w:t xml:space="preserve">From </w:t>
      </w:r>
      <w:proofErr w:type="spellStart"/>
      <w:r w:rsidRPr="000E0C0B">
        <w:rPr>
          <w:lang w:val="en-AU"/>
        </w:rPr>
        <w:t>Cocoroc</w:t>
      </w:r>
      <w:proofErr w:type="spellEnd"/>
      <w:r w:rsidRPr="000E0C0B">
        <w:rPr>
          <w:lang w:val="en-AU"/>
        </w:rPr>
        <w:t xml:space="preserve"> near the Little River Rd interchange</w:t>
      </w:r>
    </w:p>
    <w:p w14:paraId="637795C2" w14:textId="77777777" w:rsidR="005220B0" w:rsidRPr="000E0C0B" w:rsidRDefault="005220B0" w:rsidP="00A325A9">
      <w:pPr>
        <w:pStyle w:val="Bulletedlist"/>
        <w:numPr>
          <w:ilvl w:val="0"/>
          <w:numId w:val="2"/>
        </w:numPr>
        <w:ind w:left="927"/>
        <w:rPr>
          <w:lang w:val="en-AU"/>
        </w:rPr>
      </w:pPr>
      <w:r w:rsidRPr="000E0C0B">
        <w:rPr>
          <w:lang w:val="en-AU"/>
        </w:rPr>
        <w:t xml:space="preserve">To </w:t>
      </w:r>
      <w:proofErr w:type="spellStart"/>
      <w:r w:rsidRPr="000E0C0B">
        <w:rPr>
          <w:lang w:val="en-AU"/>
        </w:rPr>
        <w:t>Waurn</w:t>
      </w:r>
      <w:proofErr w:type="spellEnd"/>
      <w:r w:rsidRPr="000E0C0B">
        <w:rPr>
          <w:lang w:val="en-AU"/>
        </w:rPr>
        <w:t xml:space="preserve"> Ponds near the </w:t>
      </w:r>
      <w:proofErr w:type="spellStart"/>
      <w:r w:rsidRPr="000E0C0B">
        <w:rPr>
          <w:lang w:val="en-AU"/>
        </w:rPr>
        <w:t>Draytons</w:t>
      </w:r>
      <w:proofErr w:type="spellEnd"/>
      <w:r w:rsidRPr="000E0C0B">
        <w:rPr>
          <w:lang w:val="en-AU"/>
        </w:rPr>
        <w:t xml:space="preserve"> Rd interchange</w:t>
      </w:r>
    </w:p>
    <w:p w14:paraId="7DB91541" w14:textId="77777777" w:rsidR="005220B0" w:rsidRPr="00623173" w:rsidRDefault="005220B0" w:rsidP="005220B0">
      <w:pPr>
        <w:rPr>
          <w:rFonts w:cstheme="minorHAnsi"/>
          <w:lang w:val="en-AU"/>
        </w:rPr>
      </w:pPr>
      <w:r w:rsidRPr="00623173">
        <w:rPr>
          <w:rFonts w:cstheme="minorHAnsi"/>
          <w:lang w:val="en-AU"/>
        </w:rPr>
        <w:t>Maps show continuous 4G outdoor</w:t>
      </w:r>
      <w:r w:rsidRPr="00623173">
        <w:rPr>
          <w:rFonts w:cstheme="minorHAnsi"/>
          <w:i/>
          <w:lang w:val="en-AU"/>
        </w:rPr>
        <w:t xml:space="preserve"> </w:t>
      </w:r>
      <w:r w:rsidRPr="00623173">
        <w:rPr>
          <w:rFonts w:cstheme="minorHAnsi"/>
          <w:lang w:val="en-AU"/>
        </w:rPr>
        <w:t>coverage or better by all three mobile network operators. Vodafone appears to be constructing significant new coverage in the Geelong area.</w:t>
      </w:r>
    </w:p>
    <w:p w14:paraId="40716064" w14:textId="02420059" w:rsidR="005220B0" w:rsidRPr="000E0C0B" w:rsidRDefault="005220B0" w:rsidP="005220B0">
      <w:pPr>
        <w:pStyle w:val="Heading2"/>
        <w:numPr>
          <w:ilvl w:val="1"/>
          <w:numId w:val="1"/>
        </w:numPr>
        <w:ind w:left="576"/>
        <w:rPr>
          <w:lang w:val="en-AU"/>
        </w:rPr>
      </w:pPr>
      <w:bookmarkStart w:id="394" w:name="_Toc12871494"/>
      <w:bookmarkStart w:id="395" w:name="_Toc30164281"/>
      <w:r w:rsidRPr="000E0C0B">
        <w:rPr>
          <w:lang w:val="en-AU"/>
        </w:rPr>
        <w:t>A/B</w:t>
      </w:r>
      <w:r w:rsidR="00A66F17">
        <w:rPr>
          <w:lang w:val="en-AU"/>
        </w:rPr>
        <w:t>-</w:t>
      </w:r>
      <w:r w:rsidRPr="000E0C0B">
        <w:rPr>
          <w:lang w:val="en-AU"/>
        </w:rPr>
        <w:t>Grade Roads</w:t>
      </w:r>
      <w:bookmarkEnd w:id="391"/>
      <w:bookmarkEnd w:id="392"/>
      <w:bookmarkEnd w:id="393"/>
      <w:bookmarkEnd w:id="394"/>
      <w:bookmarkEnd w:id="395"/>
    </w:p>
    <w:p w14:paraId="588BA6E1" w14:textId="77777777" w:rsidR="005220B0" w:rsidRPr="00623173" w:rsidRDefault="005220B0" w:rsidP="005220B0">
      <w:pPr>
        <w:rPr>
          <w:rFonts w:cstheme="minorHAnsi"/>
          <w:lang w:val="en-AU"/>
        </w:rPr>
      </w:pPr>
      <w:r w:rsidRPr="00623173">
        <w:rPr>
          <w:rFonts w:cstheme="minorHAnsi"/>
          <w:lang w:val="en-AU"/>
        </w:rPr>
        <w:t>There are a number of A and B roads in the region. Those listed in the table below are the most significant ones that have been reviewed by a visual scan of public carrier maps.</w:t>
      </w:r>
    </w:p>
    <w:tbl>
      <w:tblPr>
        <w:tblStyle w:val="TableGrid"/>
        <w:tblW w:w="4957" w:type="dxa"/>
        <w:tblLayout w:type="fixed"/>
        <w:tblLook w:val="04A0" w:firstRow="1" w:lastRow="0" w:firstColumn="1" w:lastColumn="0" w:noHBand="0" w:noVBand="1"/>
      </w:tblPr>
      <w:tblGrid>
        <w:gridCol w:w="1838"/>
        <w:gridCol w:w="1276"/>
        <w:gridCol w:w="1276"/>
        <w:gridCol w:w="567"/>
      </w:tblGrid>
      <w:tr w:rsidR="005220B0" w:rsidRPr="00AC3971" w14:paraId="7CEFAA1C" w14:textId="77777777" w:rsidTr="007A1563">
        <w:tc>
          <w:tcPr>
            <w:tcW w:w="1838" w:type="dxa"/>
          </w:tcPr>
          <w:p w14:paraId="008DFBAE" w14:textId="77777777" w:rsidR="005220B0" w:rsidRPr="00AC3971" w:rsidRDefault="005220B0" w:rsidP="007A1563">
            <w:pPr>
              <w:pStyle w:val="Tabletext"/>
              <w:rPr>
                <w:b/>
              </w:rPr>
            </w:pPr>
            <w:r w:rsidRPr="00AC3971">
              <w:rPr>
                <w:b/>
              </w:rPr>
              <w:t>Highway Name</w:t>
            </w:r>
          </w:p>
        </w:tc>
        <w:tc>
          <w:tcPr>
            <w:tcW w:w="1276" w:type="dxa"/>
          </w:tcPr>
          <w:p w14:paraId="61FCF1F0" w14:textId="77777777" w:rsidR="005220B0" w:rsidRPr="00AC3971" w:rsidRDefault="005220B0" w:rsidP="007A1563">
            <w:pPr>
              <w:pStyle w:val="Tabletext"/>
              <w:rPr>
                <w:b/>
              </w:rPr>
            </w:pPr>
            <w:r w:rsidRPr="00AC3971">
              <w:rPr>
                <w:b/>
              </w:rPr>
              <w:t>Approx</w:t>
            </w:r>
            <w:r>
              <w:rPr>
                <w:b/>
              </w:rPr>
              <w:t>imate</w:t>
            </w:r>
            <w:r w:rsidRPr="00AC3971">
              <w:rPr>
                <w:b/>
              </w:rPr>
              <w:br/>
              <w:t>Start</w:t>
            </w:r>
          </w:p>
        </w:tc>
        <w:tc>
          <w:tcPr>
            <w:tcW w:w="1276" w:type="dxa"/>
          </w:tcPr>
          <w:p w14:paraId="3FDA7914" w14:textId="77777777" w:rsidR="005220B0" w:rsidRPr="00AC3971" w:rsidRDefault="005220B0" w:rsidP="007A1563">
            <w:pPr>
              <w:pStyle w:val="Tabletext"/>
              <w:rPr>
                <w:b/>
              </w:rPr>
            </w:pPr>
            <w:r w:rsidRPr="00AC3971">
              <w:rPr>
                <w:b/>
              </w:rPr>
              <w:t>Approx</w:t>
            </w:r>
            <w:r>
              <w:rPr>
                <w:b/>
              </w:rPr>
              <w:t>imate</w:t>
            </w:r>
            <w:r w:rsidRPr="00AC3971">
              <w:rPr>
                <w:b/>
              </w:rPr>
              <w:br/>
              <w:t>End</w:t>
            </w:r>
          </w:p>
        </w:tc>
        <w:tc>
          <w:tcPr>
            <w:tcW w:w="567" w:type="dxa"/>
          </w:tcPr>
          <w:p w14:paraId="3B63C0FE" w14:textId="77777777" w:rsidR="005220B0" w:rsidRPr="00AC3971" w:rsidRDefault="005220B0" w:rsidP="007A1563">
            <w:pPr>
              <w:pStyle w:val="Tabletext"/>
              <w:rPr>
                <w:b/>
              </w:rPr>
            </w:pPr>
            <w:r w:rsidRPr="00AC3971">
              <w:rPr>
                <w:b/>
              </w:rPr>
              <w:t>Dist</w:t>
            </w:r>
            <w:r w:rsidRPr="00AC3971">
              <w:rPr>
                <w:b/>
              </w:rPr>
              <w:br/>
              <w:t>(km)</w:t>
            </w:r>
          </w:p>
        </w:tc>
      </w:tr>
      <w:tr w:rsidR="005220B0" w:rsidRPr="00AC3971" w14:paraId="0B785E43" w14:textId="77777777" w:rsidTr="007A1563">
        <w:tc>
          <w:tcPr>
            <w:tcW w:w="1838" w:type="dxa"/>
            <w:vAlign w:val="bottom"/>
          </w:tcPr>
          <w:p w14:paraId="115DEC36" w14:textId="77777777" w:rsidR="005220B0" w:rsidRPr="00AC3971" w:rsidRDefault="005220B0" w:rsidP="007A1563">
            <w:pPr>
              <w:pStyle w:val="Tabletext"/>
            </w:pPr>
            <w:r w:rsidRPr="00AC3971">
              <w:t>A1 PRINCES HIGHWAY WEST</w:t>
            </w:r>
          </w:p>
        </w:tc>
        <w:tc>
          <w:tcPr>
            <w:tcW w:w="1276" w:type="dxa"/>
          </w:tcPr>
          <w:p w14:paraId="5B3B86CB" w14:textId="77777777" w:rsidR="005220B0" w:rsidRPr="00AC3971" w:rsidRDefault="005220B0" w:rsidP="007A1563">
            <w:pPr>
              <w:pStyle w:val="Tabletext"/>
            </w:pPr>
            <w:r w:rsidRPr="00AC3971">
              <w:t>Waurn Ponds</w:t>
            </w:r>
          </w:p>
        </w:tc>
        <w:tc>
          <w:tcPr>
            <w:tcW w:w="1276" w:type="dxa"/>
          </w:tcPr>
          <w:p w14:paraId="15AEF5E9" w14:textId="77777777" w:rsidR="005220B0" w:rsidRPr="00AC3971" w:rsidRDefault="005220B0" w:rsidP="007A1563">
            <w:pPr>
              <w:pStyle w:val="Tabletext"/>
            </w:pPr>
            <w:r w:rsidRPr="00AC3971">
              <w:t>Pirron Yallock</w:t>
            </w:r>
          </w:p>
        </w:tc>
        <w:tc>
          <w:tcPr>
            <w:tcW w:w="567" w:type="dxa"/>
          </w:tcPr>
          <w:p w14:paraId="741CAF27" w14:textId="77777777" w:rsidR="005220B0" w:rsidRPr="00AC3971" w:rsidRDefault="005220B0" w:rsidP="007A1563">
            <w:pPr>
              <w:pStyle w:val="Tabletext"/>
            </w:pPr>
            <w:r w:rsidRPr="00AC3971">
              <w:t>77</w:t>
            </w:r>
          </w:p>
        </w:tc>
      </w:tr>
      <w:tr w:rsidR="005220B0" w:rsidRPr="00AC3971" w14:paraId="065B6355" w14:textId="77777777" w:rsidTr="007A1563">
        <w:tc>
          <w:tcPr>
            <w:tcW w:w="1838" w:type="dxa"/>
            <w:vAlign w:val="bottom"/>
          </w:tcPr>
          <w:p w14:paraId="23C4E3D1" w14:textId="77777777" w:rsidR="005220B0" w:rsidRPr="00AC3971" w:rsidRDefault="005220B0" w:rsidP="007A1563">
            <w:pPr>
              <w:pStyle w:val="Tabletext"/>
            </w:pPr>
            <w:r w:rsidRPr="00AC3971">
              <w:t>A10 CORIO-WAURN PONDS ROAD</w:t>
            </w:r>
          </w:p>
        </w:tc>
        <w:tc>
          <w:tcPr>
            <w:tcW w:w="1276" w:type="dxa"/>
          </w:tcPr>
          <w:p w14:paraId="53649A99" w14:textId="77777777" w:rsidR="005220B0" w:rsidRPr="00AC3971" w:rsidRDefault="005220B0" w:rsidP="007A1563">
            <w:pPr>
              <w:pStyle w:val="Tabletext"/>
            </w:pPr>
            <w:r w:rsidRPr="00AC3971">
              <w:t>Waurn Ponds</w:t>
            </w:r>
          </w:p>
        </w:tc>
        <w:tc>
          <w:tcPr>
            <w:tcW w:w="1276" w:type="dxa"/>
          </w:tcPr>
          <w:p w14:paraId="558BB8F8" w14:textId="77777777" w:rsidR="005220B0" w:rsidRPr="00AC3971" w:rsidRDefault="005220B0" w:rsidP="007A1563">
            <w:pPr>
              <w:pStyle w:val="Tabletext"/>
            </w:pPr>
            <w:r w:rsidRPr="00AC3971">
              <w:t>Corio</w:t>
            </w:r>
          </w:p>
        </w:tc>
        <w:tc>
          <w:tcPr>
            <w:tcW w:w="567" w:type="dxa"/>
          </w:tcPr>
          <w:p w14:paraId="6C43F6AE" w14:textId="77777777" w:rsidR="005220B0" w:rsidRPr="00AC3971" w:rsidRDefault="005220B0" w:rsidP="007A1563">
            <w:pPr>
              <w:pStyle w:val="Tabletext"/>
            </w:pPr>
            <w:r w:rsidRPr="00AC3971">
              <w:t>21</w:t>
            </w:r>
          </w:p>
        </w:tc>
      </w:tr>
      <w:tr w:rsidR="005220B0" w:rsidRPr="00AC3971" w14:paraId="1F6E54E1" w14:textId="77777777" w:rsidTr="007A1563">
        <w:tc>
          <w:tcPr>
            <w:tcW w:w="1838" w:type="dxa"/>
            <w:vAlign w:val="bottom"/>
          </w:tcPr>
          <w:p w14:paraId="7AFE5991" w14:textId="77777777" w:rsidR="005220B0" w:rsidRPr="00AC3971" w:rsidRDefault="005220B0" w:rsidP="007A1563">
            <w:pPr>
              <w:pStyle w:val="Tabletext"/>
            </w:pPr>
            <w:r w:rsidRPr="00AC3971">
              <w:t>A300 MIDLAND HIGHWAY</w:t>
            </w:r>
          </w:p>
        </w:tc>
        <w:tc>
          <w:tcPr>
            <w:tcW w:w="1276" w:type="dxa"/>
          </w:tcPr>
          <w:p w14:paraId="0ABEF788" w14:textId="77777777" w:rsidR="005220B0" w:rsidRPr="00AC3971" w:rsidRDefault="005220B0" w:rsidP="007A1563">
            <w:pPr>
              <w:pStyle w:val="Tabletext"/>
            </w:pPr>
            <w:r w:rsidRPr="00AC3971">
              <w:t>Geelong</w:t>
            </w:r>
          </w:p>
        </w:tc>
        <w:tc>
          <w:tcPr>
            <w:tcW w:w="1276" w:type="dxa"/>
          </w:tcPr>
          <w:p w14:paraId="5B2AC697" w14:textId="77777777" w:rsidR="005220B0" w:rsidRPr="00AC3971" w:rsidRDefault="005220B0" w:rsidP="007A1563">
            <w:pPr>
              <w:pStyle w:val="Tabletext"/>
            </w:pPr>
            <w:r w:rsidRPr="00AC3971">
              <w:t>Batesford</w:t>
            </w:r>
          </w:p>
        </w:tc>
        <w:tc>
          <w:tcPr>
            <w:tcW w:w="567" w:type="dxa"/>
          </w:tcPr>
          <w:p w14:paraId="131172D0" w14:textId="77777777" w:rsidR="005220B0" w:rsidRPr="00AC3971" w:rsidRDefault="005220B0" w:rsidP="007A1563">
            <w:pPr>
              <w:pStyle w:val="Tabletext"/>
            </w:pPr>
            <w:r w:rsidRPr="00AC3971">
              <w:t>4</w:t>
            </w:r>
          </w:p>
        </w:tc>
      </w:tr>
      <w:tr w:rsidR="005220B0" w:rsidRPr="00AC3971" w14:paraId="5202367B" w14:textId="77777777" w:rsidTr="007A1563">
        <w:tc>
          <w:tcPr>
            <w:tcW w:w="1838" w:type="dxa"/>
            <w:vAlign w:val="bottom"/>
          </w:tcPr>
          <w:p w14:paraId="66BB01DE" w14:textId="77777777" w:rsidR="005220B0" w:rsidRPr="00AC3971" w:rsidRDefault="005220B0" w:rsidP="007A1563">
            <w:pPr>
              <w:pStyle w:val="Tabletext"/>
            </w:pPr>
            <w:r w:rsidRPr="00AC3971">
              <w:t>B100 GREAT OCEAN ROAD</w:t>
            </w:r>
          </w:p>
        </w:tc>
        <w:tc>
          <w:tcPr>
            <w:tcW w:w="1276" w:type="dxa"/>
          </w:tcPr>
          <w:p w14:paraId="2F43A274" w14:textId="77777777" w:rsidR="005220B0" w:rsidRPr="00AC3971" w:rsidRDefault="005220B0" w:rsidP="007A1563">
            <w:pPr>
              <w:pStyle w:val="Tabletext"/>
            </w:pPr>
            <w:r w:rsidRPr="00AC3971">
              <w:t>Torquay</w:t>
            </w:r>
          </w:p>
        </w:tc>
        <w:tc>
          <w:tcPr>
            <w:tcW w:w="1276" w:type="dxa"/>
          </w:tcPr>
          <w:p w14:paraId="50BBF8D5" w14:textId="77777777" w:rsidR="005220B0" w:rsidRPr="00AC3971" w:rsidRDefault="005220B0" w:rsidP="007A1563">
            <w:pPr>
              <w:pStyle w:val="Tabletext"/>
            </w:pPr>
            <w:r w:rsidRPr="00AC3971">
              <w:t>Yuulong</w:t>
            </w:r>
          </w:p>
        </w:tc>
        <w:tc>
          <w:tcPr>
            <w:tcW w:w="567" w:type="dxa"/>
          </w:tcPr>
          <w:p w14:paraId="5645E22A" w14:textId="77777777" w:rsidR="005220B0" w:rsidRPr="00AC3971" w:rsidRDefault="005220B0" w:rsidP="007A1563">
            <w:pPr>
              <w:pStyle w:val="Tabletext"/>
            </w:pPr>
            <w:r w:rsidRPr="00AC3971">
              <w:t>157</w:t>
            </w:r>
          </w:p>
        </w:tc>
      </w:tr>
      <w:tr w:rsidR="005220B0" w:rsidRPr="00AC3971" w14:paraId="25D4ACE9" w14:textId="77777777" w:rsidTr="007A1563">
        <w:tc>
          <w:tcPr>
            <w:tcW w:w="1838" w:type="dxa"/>
            <w:vAlign w:val="bottom"/>
          </w:tcPr>
          <w:p w14:paraId="39F0E2A1" w14:textId="77777777" w:rsidR="005220B0" w:rsidRPr="00AC3971" w:rsidRDefault="005220B0" w:rsidP="007A1563">
            <w:pPr>
              <w:pStyle w:val="Tabletext"/>
            </w:pPr>
            <w:r w:rsidRPr="00AC3971">
              <w:t>B100 SURFCOAST HIGHWAY</w:t>
            </w:r>
          </w:p>
        </w:tc>
        <w:tc>
          <w:tcPr>
            <w:tcW w:w="1276" w:type="dxa"/>
          </w:tcPr>
          <w:p w14:paraId="6932FB13" w14:textId="77777777" w:rsidR="005220B0" w:rsidRPr="00AC3971" w:rsidRDefault="005220B0" w:rsidP="007A1563">
            <w:pPr>
              <w:pStyle w:val="Tabletext"/>
            </w:pPr>
            <w:r w:rsidRPr="00AC3971">
              <w:t>South Geelong</w:t>
            </w:r>
          </w:p>
        </w:tc>
        <w:tc>
          <w:tcPr>
            <w:tcW w:w="1276" w:type="dxa"/>
          </w:tcPr>
          <w:p w14:paraId="63D6F7C5" w14:textId="77777777" w:rsidR="005220B0" w:rsidRPr="00AC3971" w:rsidRDefault="005220B0" w:rsidP="007A1563">
            <w:pPr>
              <w:pStyle w:val="Tabletext"/>
            </w:pPr>
            <w:r w:rsidRPr="00AC3971">
              <w:t>Torquay</w:t>
            </w:r>
          </w:p>
        </w:tc>
        <w:tc>
          <w:tcPr>
            <w:tcW w:w="567" w:type="dxa"/>
          </w:tcPr>
          <w:p w14:paraId="48EC21AC" w14:textId="77777777" w:rsidR="005220B0" w:rsidRPr="00AC3971" w:rsidRDefault="005220B0" w:rsidP="007A1563">
            <w:pPr>
              <w:pStyle w:val="Tabletext"/>
            </w:pPr>
            <w:r w:rsidRPr="00AC3971">
              <w:t>18</w:t>
            </w:r>
          </w:p>
        </w:tc>
      </w:tr>
      <w:tr w:rsidR="005220B0" w:rsidRPr="00AC3971" w14:paraId="49815546" w14:textId="77777777" w:rsidTr="007A1563">
        <w:tc>
          <w:tcPr>
            <w:tcW w:w="1838" w:type="dxa"/>
            <w:vAlign w:val="bottom"/>
          </w:tcPr>
          <w:p w14:paraId="6AFA2FEC" w14:textId="77777777" w:rsidR="005220B0" w:rsidRPr="00AC3971" w:rsidRDefault="005220B0" w:rsidP="007A1563">
            <w:pPr>
              <w:pStyle w:val="Tabletext"/>
            </w:pPr>
            <w:r w:rsidRPr="00AC3971">
              <w:t>B110 BELLARINE HIGHWAY</w:t>
            </w:r>
          </w:p>
        </w:tc>
        <w:tc>
          <w:tcPr>
            <w:tcW w:w="1276" w:type="dxa"/>
          </w:tcPr>
          <w:p w14:paraId="1B0D634D" w14:textId="77777777" w:rsidR="005220B0" w:rsidRPr="00AC3971" w:rsidRDefault="005220B0" w:rsidP="007A1563">
            <w:pPr>
              <w:pStyle w:val="Tabletext"/>
            </w:pPr>
            <w:r w:rsidRPr="00AC3971">
              <w:t>South Geelong</w:t>
            </w:r>
          </w:p>
        </w:tc>
        <w:tc>
          <w:tcPr>
            <w:tcW w:w="1276" w:type="dxa"/>
          </w:tcPr>
          <w:p w14:paraId="6BA75078" w14:textId="77777777" w:rsidR="005220B0" w:rsidRPr="00AC3971" w:rsidRDefault="005220B0" w:rsidP="007A1563">
            <w:pPr>
              <w:pStyle w:val="Tabletext"/>
            </w:pPr>
            <w:r w:rsidRPr="00AC3971">
              <w:t>Queenscliff</w:t>
            </w:r>
          </w:p>
        </w:tc>
        <w:tc>
          <w:tcPr>
            <w:tcW w:w="567" w:type="dxa"/>
          </w:tcPr>
          <w:p w14:paraId="0CC70116" w14:textId="77777777" w:rsidR="005220B0" w:rsidRPr="00AC3971" w:rsidRDefault="005220B0" w:rsidP="007A1563">
            <w:pPr>
              <w:pStyle w:val="Tabletext"/>
            </w:pPr>
            <w:r w:rsidRPr="00AC3971">
              <w:t>30</w:t>
            </w:r>
          </w:p>
        </w:tc>
      </w:tr>
    </w:tbl>
    <w:p w14:paraId="01B145AF" w14:textId="77777777" w:rsidR="005220B0" w:rsidRPr="000E0C0B" w:rsidRDefault="005220B0" w:rsidP="005220B0">
      <w:pPr>
        <w:pStyle w:val="Heading5"/>
        <w:rPr>
          <w:lang w:val="en-AU"/>
        </w:rPr>
      </w:pPr>
      <w:r w:rsidRPr="000E0C0B">
        <w:rPr>
          <w:lang w:val="en-AU"/>
        </w:rPr>
        <w:t>A1 Princes Highway West (~77</w:t>
      </w:r>
      <w:r>
        <w:rPr>
          <w:lang w:val="en-AU"/>
        </w:rPr>
        <w:t xml:space="preserve"> </w:t>
      </w:r>
      <w:r w:rsidRPr="000E0C0B">
        <w:rPr>
          <w:lang w:val="en-AU"/>
        </w:rPr>
        <w:t>km)</w:t>
      </w:r>
    </w:p>
    <w:p w14:paraId="08CB0998" w14:textId="77777777" w:rsidR="005220B0" w:rsidRPr="000E0C0B" w:rsidRDefault="005220B0" w:rsidP="00A325A9">
      <w:pPr>
        <w:pStyle w:val="Bulletedlist"/>
        <w:numPr>
          <w:ilvl w:val="0"/>
          <w:numId w:val="2"/>
        </w:numPr>
        <w:ind w:left="927"/>
        <w:rPr>
          <w:lang w:val="en-AU"/>
        </w:rPr>
      </w:pPr>
      <w:r w:rsidRPr="000E0C0B">
        <w:rPr>
          <w:lang w:val="en-AU"/>
        </w:rPr>
        <w:t>From Waurn Ponds</w:t>
      </w:r>
    </w:p>
    <w:p w14:paraId="703BB67A" w14:textId="77777777" w:rsidR="005220B0" w:rsidRPr="000E0C0B" w:rsidRDefault="005220B0" w:rsidP="00A325A9">
      <w:pPr>
        <w:pStyle w:val="Bulletedlist"/>
        <w:numPr>
          <w:ilvl w:val="0"/>
          <w:numId w:val="2"/>
        </w:numPr>
        <w:ind w:left="927"/>
        <w:rPr>
          <w:lang w:val="en-AU"/>
        </w:rPr>
      </w:pPr>
      <w:r w:rsidRPr="000E0C0B">
        <w:rPr>
          <w:lang w:val="en-AU"/>
        </w:rPr>
        <w:t>To Pirron Yallock</w:t>
      </w:r>
    </w:p>
    <w:p w14:paraId="3DD4683D" w14:textId="77777777" w:rsidR="005220B0" w:rsidRPr="00623173" w:rsidRDefault="005220B0" w:rsidP="005220B0">
      <w:pPr>
        <w:rPr>
          <w:rFonts w:cstheme="minorHAnsi"/>
          <w:lang w:val="en-AU"/>
        </w:rPr>
      </w:pPr>
      <w:r w:rsidRPr="00623173">
        <w:rPr>
          <w:rFonts w:cstheme="minorHAnsi"/>
          <w:lang w:val="en-AU"/>
        </w:rPr>
        <w:t>This highway connects metropolitan Melbourne to the western Victorian border and Mount Gambier. The section of the highway within the region is illustrated below.</w:t>
      </w:r>
    </w:p>
    <w:p w14:paraId="18AFB585" w14:textId="77777777" w:rsidR="005220B0" w:rsidRPr="00623173" w:rsidRDefault="005220B0" w:rsidP="005220B0">
      <w:pPr>
        <w:rPr>
          <w:rFonts w:cstheme="minorHAnsi"/>
          <w:lang w:val="en-AU"/>
        </w:rPr>
      </w:pPr>
      <w:r w:rsidRPr="00623173">
        <w:rPr>
          <w:rFonts w:cstheme="minorHAnsi"/>
          <w:noProof/>
          <w:lang w:val="en-AU"/>
        </w:rPr>
        <w:drawing>
          <wp:inline distT="0" distB="0" distL="0" distR="0" wp14:anchorId="6F9C3B22" wp14:editId="57958AB3">
            <wp:extent cx="3148549" cy="1466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screen">
                      <a:extLst>
                        <a:ext uri="{28A0092B-C50C-407E-A947-70E740481C1C}">
                          <a14:useLocalDpi xmlns:a14="http://schemas.microsoft.com/office/drawing/2010/main"/>
                        </a:ext>
                      </a:extLst>
                    </a:blip>
                    <a:stretch>
                      <a:fillRect/>
                    </a:stretch>
                  </pic:blipFill>
                  <pic:spPr>
                    <a:xfrm>
                      <a:off x="0" y="0"/>
                      <a:ext cx="3152885" cy="1468870"/>
                    </a:xfrm>
                    <a:prstGeom prst="rect">
                      <a:avLst/>
                    </a:prstGeom>
                  </pic:spPr>
                </pic:pic>
              </a:graphicData>
            </a:graphic>
          </wp:inline>
        </w:drawing>
      </w:r>
    </w:p>
    <w:p w14:paraId="27D35C20" w14:textId="24F3F464"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160</w:t>
      </w:r>
      <w:r w:rsidRPr="000E0C0B">
        <w:rPr>
          <w:lang w:val="en-AU"/>
        </w:rPr>
        <w:fldChar w:fldCharType="end"/>
      </w:r>
      <w:r w:rsidRPr="000E0C0B">
        <w:rPr>
          <w:lang w:val="en-AU"/>
        </w:rPr>
        <w:t xml:space="preserve"> </w:t>
      </w:r>
      <w:r>
        <w:rPr>
          <w:lang w:val="en-AU"/>
        </w:rPr>
        <w:t>S</w:t>
      </w:r>
      <w:r w:rsidRPr="000E0C0B">
        <w:rPr>
          <w:lang w:val="en-AU"/>
        </w:rPr>
        <w:t>ection of the Princes Highway West</w:t>
      </w:r>
      <w:r>
        <w:rPr>
          <w:lang w:val="en-AU"/>
        </w:rPr>
        <w:t xml:space="preserve"> from Waurn Ponds to Pirron Yalloc</w:t>
      </w:r>
      <w:r w:rsidR="00D93ACD">
        <w:rPr>
          <w:lang w:val="en-AU"/>
        </w:rPr>
        <w:t>k (Google Maps)</w:t>
      </w:r>
    </w:p>
    <w:p w14:paraId="728202ED"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1EF6DEE7" wp14:editId="7FD210A4">
            <wp:extent cx="3149600" cy="26434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idland Highway Telstra.png"/>
                    <pic:cNvPicPr/>
                  </pic:nvPicPr>
                  <pic:blipFill>
                    <a:blip r:embed="rId187" cstate="screen">
                      <a:extLst>
                        <a:ext uri="{28A0092B-C50C-407E-A947-70E740481C1C}">
                          <a14:useLocalDpi xmlns:a14="http://schemas.microsoft.com/office/drawing/2010/main"/>
                        </a:ext>
                      </a:extLst>
                    </a:blip>
                    <a:stretch>
                      <a:fillRect/>
                    </a:stretch>
                  </pic:blipFill>
                  <pic:spPr>
                    <a:xfrm>
                      <a:off x="0" y="0"/>
                      <a:ext cx="3149600" cy="2643414"/>
                    </a:xfrm>
                    <a:prstGeom prst="rect">
                      <a:avLst/>
                    </a:prstGeom>
                  </pic:spPr>
                </pic:pic>
              </a:graphicData>
            </a:graphic>
          </wp:inline>
        </w:drawing>
      </w:r>
    </w:p>
    <w:p w14:paraId="00B72CFF" w14:textId="0DC22943"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161</w:t>
      </w:r>
      <w:r w:rsidRPr="000E0C0B">
        <w:rPr>
          <w:lang w:val="en-AU"/>
        </w:rPr>
        <w:fldChar w:fldCharType="end"/>
      </w:r>
      <w:r w:rsidRPr="000E0C0B">
        <w:rPr>
          <w:lang w:val="en-AU"/>
        </w:rPr>
        <w:t xml:space="preserve"> Telstra </w:t>
      </w:r>
      <w:r w:rsidRPr="00D0397A">
        <w:rPr>
          <w:lang w:val="en-AU"/>
        </w:rPr>
        <w:t>mobile</w:t>
      </w:r>
      <w:r>
        <w:rPr>
          <w:rFonts w:asciiTheme="majorHAnsi" w:hAnsiTheme="majorHAnsi" w:cstheme="majorHAnsi"/>
          <w:color w:val="auto"/>
          <w:szCs w:val="22"/>
          <w:lang w:val="en-AU"/>
        </w:rPr>
        <w:t xml:space="preserve"> </w:t>
      </w:r>
      <w:r w:rsidRPr="000E0C0B">
        <w:rPr>
          <w:lang w:val="en-AU"/>
        </w:rPr>
        <w:t>coverage on the section of the Princes Highway West</w:t>
      </w:r>
    </w:p>
    <w:p w14:paraId="0E45DF86"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38D563C8" wp14:editId="6D61C167">
            <wp:extent cx="3150000" cy="216139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300 Midland Highway Optus.png"/>
                    <pic:cNvPicPr/>
                  </pic:nvPicPr>
                  <pic:blipFill rotWithShape="1">
                    <a:blip r:embed="rId188" cstate="screen">
                      <a:extLst>
                        <a:ext uri="{28A0092B-C50C-407E-A947-70E740481C1C}">
                          <a14:useLocalDpi xmlns:a14="http://schemas.microsoft.com/office/drawing/2010/main"/>
                        </a:ext>
                      </a:extLst>
                    </a:blip>
                    <a:srcRect/>
                    <a:stretch/>
                  </pic:blipFill>
                  <pic:spPr bwMode="auto">
                    <a:xfrm>
                      <a:off x="0" y="0"/>
                      <a:ext cx="3150000" cy="2161398"/>
                    </a:xfrm>
                    <a:prstGeom prst="rect">
                      <a:avLst/>
                    </a:prstGeom>
                    <a:ln>
                      <a:noFill/>
                    </a:ln>
                    <a:extLst>
                      <a:ext uri="{53640926-AAD7-44D8-BBD7-CCE9431645EC}">
                        <a14:shadowObscured xmlns:a14="http://schemas.microsoft.com/office/drawing/2010/main"/>
                      </a:ext>
                    </a:extLst>
                  </pic:spPr>
                </pic:pic>
              </a:graphicData>
            </a:graphic>
          </wp:inline>
        </w:drawing>
      </w:r>
    </w:p>
    <w:p w14:paraId="299CC397" w14:textId="07B774A0"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162</w:t>
      </w:r>
      <w:r w:rsidRPr="000E0C0B">
        <w:rPr>
          <w:lang w:val="en-AU"/>
        </w:rPr>
        <w:fldChar w:fldCharType="end"/>
      </w:r>
      <w:r w:rsidRPr="000E0C0B">
        <w:rPr>
          <w:lang w:val="en-AU"/>
        </w:rPr>
        <w:t xml:space="preserve"> Optus</w:t>
      </w:r>
      <w:r w:rsidRPr="004854D8">
        <w:rPr>
          <w:lang w:val="en-AU"/>
        </w:rPr>
        <w:t xml:space="preserve"> </w:t>
      </w:r>
      <w:r w:rsidRPr="00D0397A">
        <w:rPr>
          <w:lang w:val="en-AU"/>
        </w:rPr>
        <w:t>mobile</w:t>
      </w:r>
      <w:r w:rsidRPr="000E0C0B">
        <w:rPr>
          <w:lang w:val="en-AU"/>
        </w:rPr>
        <w:t xml:space="preserve"> coverage on the section of the Princes Highway West</w:t>
      </w:r>
    </w:p>
    <w:p w14:paraId="7E0847C3"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5A456CC6" wp14:editId="346AD88C">
            <wp:extent cx="3102363" cy="18262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300 Midland Highway Vodafone.png"/>
                    <pic:cNvPicPr/>
                  </pic:nvPicPr>
                  <pic:blipFill>
                    <a:blip r:embed="rId189" cstate="screen">
                      <a:extLst>
                        <a:ext uri="{28A0092B-C50C-407E-A947-70E740481C1C}">
                          <a14:useLocalDpi xmlns:a14="http://schemas.microsoft.com/office/drawing/2010/main"/>
                        </a:ext>
                      </a:extLst>
                    </a:blip>
                    <a:stretch>
                      <a:fillRect/>
                    </a:stretch>
                  </pic:blipFill>
                  <pic:spPr>
                    <a:xfrm>
                      <a:off x="0" y="0"/>
                      <a:ext cx="3102363" cy="1826260"/>
                    </a:xfrm>
                    <a:prstGeom prst="rect">
                      <a:avLst/>
                    </a:prstGeom>
                  </pic:spPr>
                </pic:pic>
              </a:graphicData>
            </a:graphic>
          </wp:inline>
        </w:drawing>
      </w:r>
    </w:p>
    <w:p w14:paraId="1EB60C79" w14:textId="59437182"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163</w:t>
      </w:r>
      <w:r w:rsidRPr="000E0C0B">
        <w:rPr>
          <w:lang w:val="en-AU"/>
        </w:rPr>
        <w:fldChar w:fldCharType="end"/>
      </w:r>
      <w:r w:rsidRPr="000E0C0B">
        <w:rPr>
          <w:lang w:val="en-AU"/>
        </w:rPr>
        <w:t xml:space="preserve"> Vodafone</w:t>
      </w:r>
      <w:r w:rsidRPr="004854D8">
        <w:rPr>
          <w:lang w:val="en-AU"/>
        </w:rPr>
        <w:t xml:space="preserve"> </w:t>
      </w:r>
      <w:r w:rsidRPr="00D0397A">
        <w:rPr>
          <w:lang w:val="en-AU"/>
        </w:rPr>
        <w:t>mobile</w:t>
      </w:r>
      <w:r w:rsidRPr="000E0C0B">
        <w:rPr>
          <w:lang w:val="en-AU"/>
        </w:rPr>
        <w:t xml:space="preserve"> coverage on the section of the Princes Highway West</w:t>
      </w:r>
    </w:p>
    <w:p w14:paraId="49094D28" w14:textId="77777777" w:rsidR="005220B0" w:rsidRPr="00623173" w:rsidRDefault="005220B0" w:rsidP="005220B0">
      <w:pPr>
        <w:rPr>
          <w:rFonts w:cstheme="minorHAnsi"/>
          <w:lang w:val="en-AU"/>
        </w:rPr>
      </w:pPr>
      <w:r w:rsidRPr="00623173">
        <w:rPr>
          <w:rFonts w:cstheme="minorHAnsi"/>
          <w:lang w:val="en-AU"/>
        </w:rPr>
        <w:t>Based on public coverage maps, there appears to be continuous 4G outdoor</w:t>
      </w:r>
      <w:r w:rsidRPr="00623173">
        <w:rPr>
          <w:rFonts w:cstheme="minorHAnsi"/>
          <w:i/>
          <w:lang w:val="en-AU"/>
        </w:rPr>
        <w:t xml:space="preserve"> </w:t>
      </w:r>
      <w:r w:rsidRPr="00623173">
        <w:rPr>
          <w:rFonts w:cstheme="minorHAnsi"/>
          <w:lang w:val="en-AU"/>
        </w:rPr>
        <w:t>coverage by all three mobile network operators.</w:t>
      </w:r>
    </w:p>
    <w:p w14:paraId="04E1D126" w14:textId="77777777" w:rsidR="005220B0" w:rsidRPr="000E0C0B" w:rsidRDefault="005220B0" w:rsidP="005220B0">
      <w:pPr>
        <w:pStyle w:val="Heading5"/>
        <w:rPr>
          <w:lang w:val="en-AU"/>
        </w:rPr>
      </w:pPr>
      <w:r w:rsidRPr="000E0C0B">
        <w:rPr>
          <w:lang w:val="en-AU"/>
        </w:rPr>
        <w:t>A10 Corio-Waurn Ponds Road (~21</w:t>
      </w:r>
      <w:r>
        <w:rPr>
          <w:lang w:val="en-AU"/>
        </w:rPr>
        <w:t xml:space="preserve"> </w:t>
      </w:r>
      <w:r w:rsidRPr="000E0C0B">
        <w:rPr>
          <w:lang w:val="en-AU"/>
        </w:rPr>
        <w:t>km)</w:t>
      </w:r>
    </w:p>
    <w:p w14:paraId="66215B92" w14:textId="77777777" w:rsidR="005220B0" w:rsidRPr="000E0C0B" w:rsidRDefault="005220B0" w:rsidP="00A325A9">
      <w:pPr>
        <w:pStyle w:val="Bulletedlist"/>
        <w:numPr>
          <w:ilvl w:val="0"/>
          <w:numId w:val="2"/>
        </w:numPr>
        <w:ind w:left="927"/>
        <w:rPr>
          <w:lang w:val="en-AU"/>
        </w:rPr>
      </w:pPr>
      <w:r w:rsidRPr="000E0C0B">
        <w:rPr>
          <w:lang w:val="en-AU"/>
        </w:rPr>
        <w:t>From Waurn Ponds</w:t>
      </w:r>
    </w:p>
    <w:p w14:paraId="28C2D5CB" w14:textId="77777777" w:rsidR="005220B0" w:rsidRPr="000E0C0B" w:rsidRDefault="005220B0" w:rsidP="00A325A9">
      <w:pPr>
        <w:pStyle w:val="Bulletedlist"/>
        <w:numPr>
          <w:ilvl w:val="0"/>
          <w:numId w:val="2"/>
        </w:numPr>
        <w:ind w:left="927"/>
        <w:rPr>
          <w:lang w:val="en-AU"/>
        </w:rPr>
      </w:pPr>
      <w:r w:rsidRPr="000E0C0B">
        <w:rPr>
          <w:lang w:val="en-AU"/>
        </w:rPr>
        <w:t>To Corio</w:t>
      </w:r>
    </w:p>
    <w:p w14:paraId="559099D9" w14:textId="77777777" w:rsidR="005220B0" w:rsidRPr="00623173" w:rsidRDefault="005220B0" w:rsidP="005220B0">
      <w:pPr>
        <w:rPr>
          <w:rFonts w:cstheme="minorHAnsi"/>
          <w:lang w:val="en-AU"/>
        </w:rPr>
      </w:pPr>
      <w:r w:rsidRPr="00623173">
        <w:rPr>
          <w:rFonts w:cstheme="minorHAnsi"/>
          <w:lang w:val="en-AU"/>
        </w:rPr>
        <w:t>Prior to the completion of the Geelong Ring Road in 2013, the Corio-Waurn Ponds Road formed the main Princes Freeway thoroughfare through Geelong. The highway is illustrated below.</w:t>
      </w:r>
    </w:p>
    <w:p w14:paraId="276AF027" w14:textId="77777777" w:rsidR="005220B0" w:rsidRPr="00623173" w:rsidRDefault="005220B0" w:rsidP="005220B0">
      <w:pPr>
        <w:rPr>
          <w:rFonts w:cstheme="minorHAnsi"/>
          <w:lang w:val="en-AU"/>
        </w:rPr>
      </w:pPr>
      <w:r w:rsidRPr="00623173">
        <w:rPr>
          <w:rFonts w:cstheme="minorHAnsi"/>
          <w:noProof/>
          <w:lang w:val="en-AU"/>
        </w:rPr>
        <w:drawing>
          <wp:inline distT="0" distB="0" distL="0" distR="0" wp14:anchorId="02024CED" wp14:editId="2D4DE050">
            <wp:extent cx="3149600" cy="3086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10 Corio-Waurn Ponds Road.png"/>
                    <pic:cNvPicPr/>
                  </pic:nvPicPr>
                  <pic:blipFill>
                    <a:blip r:embed="rId190" cstate="screen">
                      <a:extLst>
                        <a:ext uri="{28A0092B-C50C-407E-A947-70E740481C1C}">
                          <a14:useLocalDpi xmlns:a14="http://schemas.microsoft.com/office/drawing/2010/main"/>
                        </a:ext>
                      </a:extLst>
                    </a:blip>
                    <a:stretch>
                      <a:fillRect/>
                    </a:stretch>
                  </pic:blipFill>
                  <pic:spPr>
                    <a:xfrm>
                      <a:off x="0" y="0"/>
                      <a:ext cx="3149600" cy="3086100"/>
                    </a:xfrm>
                    <a:prstGeom prst="rect">
                      <a:avLst/>
                    </a:prstGeom>
                  </pic:spPr>
                </pic:pic>
              </a:graphicData>
            </a:graphic>
          </wp:inline>
        </w:drawing>
      </w:r>
    </w:p>
    <w:p w14:paraId="4C8BC53C" w14:textId="59B00C78"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164</w:t>
      </w:r>
      <w:r w:rsidRPr="000E0C0B">
        <w:rPr>
          <w:lang w:val="en-AU"/>
        </w:rPr>
        <w:fldChar w:fldCharType="end"/>
      </w:r>
      <w:r w:rsidRPr="000E0C0B">
        <w:rPr>
          <w:lang w:val="en-AU"/>
        </w:rPr>
        <w:t xml:space="preserve"> </w:t>
      </w:r>
      <w:r>
        <w:rPr>
          <w:lang w:val="en-AU"/>
        </w:rPr>
        <w:t>The Corio-Waurn Ponds Road between Waurn Ponds and Corio</w:t>
      </w:r>
      <w:r w:rsidR="00D93ACD">
        <w:rPr>
          <w:lang w:val="en-AU"/>
        </w:rPr>
        <w:t xml:space="preserve"> (Google Maps)</w:t>
      </w:r>
    </w:p>
    <w:p w14:paraId="291A6A10" w14:textId="77777777" w:rsidR="005220B0" w:rsidRPr="00623173" w:rsidRDefault="005220B0" w:rsidP="005220B0">
      <w:pPr>
        <w:rPr>
          <w:rFonts w:cstheme="minorHAnsi"/>
          <w:lang w:val="en-AU"/>
        </w:rPr>
      </w:pPr>
      <w:r w:rsidRPr="00623173">
        <w:rPr>
          <w:rFonts w:cstheme="minorHAnsi"/>
          <w:lang w:val="en-AU"/>
        </w:rPr>
        <w:t>Based on public coverage maps, there appears to be continuous 4G outdoor</w:t>
      </w:r>
      <w:r w:rsidRPr="00623173">
        <w:rPr>
          <w:rFonts w:cstheme="minorHAnsi"/>
          <w:i/>
          <w:lang w:val="en-AU"/>
        </w:rPr>
        <w:t xml:space="preserve"> </w:t>
      </w:r>
      <w:r w:rsidRPr="00623173">
        <w:rPr>
          <w:rFonts w:cstheme="minorHAnsi"/>
          <w:lang w:val="en-AU"/>
        </w:rPr>
        <w:t>coverage by all three mobile network operators.</w:t>
      </w:r>
    </w:p>
    <w:p w14:paraId="7563A46D" w14:textId="77777777" w:rsidR="005220B0" w:rsidRPr="000E0C0B" w:rsidRDefault="005220B0" w:rsidP="005220B0">
      <w:pPr>
        <w:pStyle w:val="Heading5"/>
        <w:rPr>
          <w:lang w:val="en-AU"/>
        </w:rPr>
      </w:pPr>
      <w:r w:rsidRPr="000E0C0B">
        <w:rPr>
          <w:lang w:val="en-AU"/>
        </w:rPr>
        <w:t>A300 Midland Highway (~4</w:t>
      </w:r>
      <w:r>
        <w:rPr>
          <w:lang w:val="en-AU"/>
        </w:rPr>
        <w:t xml:space="preserve"> </w:t>
      </w:r>
      <w:r w:rsidRPr="000E0C0B">
        <w:rPr>
          <w:lang w:val="en-AU"/>
        </w:rPr>
        <w:t>km)</w:t>
      </w:r>
    </w:p>
    <w:p w14:paraId="0AA7E7C8" w14:textId="77777777" w:rsidR="005220B0" w:rsidRPr="000E0C0B" w:rsidRDefault="005220B0" w:rsidP="00A325A9">
      <w:pPr>
        <w:pStyle w:val="Bulletedlist"/>
        <w:numPr>
          <w:ilvl w:val="0"/>
          <w:numId w:val="2"/>
        </w:numPr>
        <w:ind w:left="927"/>
        <w:rPr>
          <w:lang w:val="en-AU"/>
        </w:rPr>
      </w:pPr>
      <w:r w:rsidRPr="000E0C0B">
        <w:rPr>
          <w:lang w:val="en-AU"/>
        </w:rPr>
        <w:t>From Geelong</w:t>
      </w:r>
    </w:p>
    <w:p w14:paraId="667392A2" w14:textId="77777777" w:rsidR="005220B0" w:rsidRPr="000E0C0B" w:rsidRDefault="005220B0" w:rsidP="00A325A9">
      <w:pPr>
        <w:pStyle w:val="Bulletedlist"/>
        <w:numPr>
          <w:ilvl w:val="0"/>
          <w:numId w:val="2"/>
        </w:numPr>
        <w:ind w:left="927"/>
        <w:rPr>
          <w:lang w:val="en-AU"/>
        </w:rPr>
      </w:pPr>
      <w:r w:rsidRPr="000E0C0B">
        <w:rPr>
          <w:lang w:val="en-AU"/>
        </w:rPr>
        <w:t>To Batesford</w:t>
      </w:r>
    </w:p>
    <w:p w14:paraId="7ACD4CC8" w14:textId="77777777" w:rsidR="005220B0" w:rsidRPr="00623173" w:rsidRDefault="005220B0" w:rsidP="005220B0">
      <w:pPr>
        <w:rPr>
          <w:rFonts w:cstheme="minorHAnsi"/>
          <w:lang w:val="en-AU"/>
        </w:rPr>
      </w:pPr>
      <w:r w:rsidRPr="00623173">
        <w:rPr>
          <w:rFonts w:cstheme="minorHAnsi"/>
          <w:lang w:val="en-AU"/>
        </w:rPr>
        <w:t>This highway connects Geelong with Ballarat, however only a 4 kilometre stretch falls within the regional Greater Geelong LGA area. The section of the highway within the region is illustrated below.</w:t>
      </w:r>
    </w:p>
    <w:p w14:paraId="31077F21" w14:textId="77777777" w:rsidR="005220B0" w:rsidRPr="00623173" w:rsidRDefault="005220B0" w:rsidP="005220B0">
      <w:pPr>
        <w:rPr>
          <w:rFonts w:cstheme="minorHAnsi"/>
          <w:lang w:val="en-AU"/>
        </w:rPr>
      </w:pPr>
      <w:r w:rsidRPr="00623173">
        <w:rPr>
          <w:rFonts w:cstheme="minorHAnsi"/>
          <w:noProof/>
          <w:lang w:val="en-AU"/>
        </w:rPr>
        <w:drawing>
          <wp:inline distT="0" distB="0" distL="0" distR="0" wp14:anchorId="1FA32A18" wp14:editId="51929AB5">
            <wp:extent cx="2973493" cy="2563461"/>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2983914" cy="2572445"/>
                    </a:xfrm>
                    <a:prstGeom prst="rect">
                      <a:avLst/>
                    </a:prstGeom>
                  </pic:spPr>
                </pic:pic>
              </a:graphicData>
            </a:graphic>
          </wp:inline>
        </w:drawing>
      </w:r>
    </w:p>
    <w:p w14:paraId="07A4F32D" w14:textId="3DBE0F21"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165</w:t>
      </w:r>
      <w:r w:rsidRPr="000E0C0B">
        <w:rPr>
          <w:lang w:val="en-AU"/>
        </w:rPr>
        <w:fldChar w:fldCharType="end"/>
      </w:r>
      <w:r w:rsidRPr="000E0C0B">
        <w:rPr>
          <w:lang w:val="en-AU"/>
        </w:rPr>
        <w:t xml:space="preserve"> </w:t>
      </w:r>
      <w:r>
        <w:rPr>
          <w:lang w:val="en-AU"/>
        </w:rPr>
        <w:t xml:space="preserve">A300 Midland Highway </w:t>
      </w:r>
      <w:r w:rsidR="00D93ACD">
        <w:rPr>
          <w:lang w:val="en-AU"/>
        </w:rPr>
        <w:t>(Google Maps)</w:t>
      </w:r>
    </w:p>
    <w:p w14:paraId="5E11C52F" w14:textId="77777777" w:rsidR="005220B0" w:rsidRPr="00623173" w:rsidRDefault="005220B0" w:rsidP="005220B0">
      <w:pPr>
        <w:rPr>
          <w:rFonts w:cstheme="minorHAnsi"/>
          <w:lang w:val="en-AU"/>
        </w:rPr>
      </w:pPr>
      <w:r w:rsidRPr="00623173">
        <w:rPr>
          <w:rFonts w:cstheme="minorHAnsi"/>
          <w:lang w:val="en-AU"/>
        </w:rPr>
        <w:t>Based on public coverage maps, there appears to be continuous 4G outdoor</w:t>
      </w:r>
      <w:r w:rsidRPr="00623173">
        <w:rPr>
          <w:rFonts w:cstheme="minorHAnsi"/>
          <w:i/>
          <w:lang w:val="en-AU"/>
        </w:rPr>
        <w:t xml:space="preserve"> </w:t>
      </w:r>
      <w:r w:rsidRPr="00623173">
        <w:rPr>
          <w:rFonts w:cstheme="minorHAnsi"/>
          <w:lang w:val="en-AU"/>
        </w:rPr>
        <w:t>coverage by all three mobile network operators.</w:t>
      </w:r>
    </w:p>
    <w:p w14:paraId="6AC692FC" w14:textId="77777777" w:rsidR="005220B0" w:rsidRPr="000E0C0B" w:rsidRDefault="005220B0" w:rsidP="005220B0">
      <w:pPr>
        <w:pStyle w:val="Heading5"/>
        <w:rPr>
          <w:lang w:val="en-AU"/>
        </w:rPr>
      </w:pPr>
      <w:r w:rsidRPr="000E0C0B">
        <w:rPr>
          <w:lang w:val="en-AU"/>
        </w:rPr>
        <w:t>B100 Great Ocean Road (~157</w:t>
      </w:r>
      <w:r>
        <w:rPr>
          <w:lang w:val="en-AU"/>
        </w:rPr>
        <w:t xml:space="preserve"> </w:t>
      </w:r>
      <w:r w:rsidRPr="000E0C0B">
        <w:rPr>
          <w:lang w:val="en-AU"/>
        </w:rPr>
        <w:t>km)</w:t>
      </w:r>
    </w:p>
    <w:p w14:paraId="5F01B180" w14:textId="77777777" w:rsidR="005220B0" w:rsidRPr="000E0C0B" w:rsidRDefault="005220B0" w:rsidP="00A325A9">
      <w:pPr>
        <w:pStyle w:val="Bulletedlist"/>
        <w:numPr>
          <w:ilvl w:val="0"/>
          <w:numId w:val="2"/>
        </w:numPr>
        <w:ind w:left="927"/>
        <w:rPr>
          <w:lang w:val="en-AU"/>
        </w:rPr>
      </w:pPr>
      <w:r w:rsidRPr="000E0C0B">
        <w:rPr>
          <w:lang w:val="en-AU"/>
        </w:rPr>
        <w:t>From Torquay</w:t>
      </w:r>
    </w:p>
    <w:p w14:paraId="5F036153" w14:textId="77777777" w:rsidR="005220B0" w:rsidRPr="000E0C0B" w:rsidRDefault="005220B0" w:rsidP="00A325A9">
      <w:pPr>
        <w:pStyle w:val="Bulletedlist"/>
        <w:numPr>
          <w:ilvl w:val="0"/>
          <w:numId w:val="2"/>
        </w:numPr>
        <w:ind w:left="927"/>
        <w:rPr>
          <w:lang w:val="en-AU"/>
        </w:rPr>
      </w:pPr>
      <w:r w:rsidRPr="000E0C0B">
        <w:rPr>
          <w:lang w:val="en-AU"/>
        </w:rPr>
        <w:t>To Yuulong (Gellibrand River)</w:t>
      </w:r>
    </w:p>
    <w:p w14:paraId="1FB9A796" w14:textId="77777777" w:rsidR="005220B0" w:rsidRPr="00623173" w:rsidRDefault="005220B0" w:rsidP="005220B0">
      <w:pPr>
        <w:rPr>
          <w:rFonts w:cstheme="minorHAnsi"/>
          <w:lang w:val="en-AU"/>
        </w:rPr>
      </w:pPr>
      <w:r w:rsidRPr="00623173">
        <w:rPr>
          <w:rFonts w:cstheme="minorHAnsi"/>
          <w:lang w:val="en-AU"/>
        </w:rPr>
        <w:t>This coastal tourist highway connects Torquay to the Princes Highway near Allansford. The section of the highway within the region is illustrated below.</w:t>
      </w:r>
    </w:p>
    <w:p w14:paraId="305EF7B1" w14:textId="77777777" w:rsidR="005220B0" w:rsidRPr="00623173" w:rsidRDefault="005220B0" w:rsidP="005220B0">
      <w:pPr>
        <w:rPr>
          <w:rFonts w:cstheme="minorHAnsi"/>
          <w:lang w:val="en-AU"/>
        </w:rPr>
      </w:pPr>
      <w:r w:rsidRPr="00623173">
        <w:rPr>
          <w:rFonts w:cstheme="minorHAnsi"/>
          <w:noProof/>
          <w:lang w:val="en-AU"/>
        </w:rPr>
        <w:drawing>
          <wp:inline distT="0" distB="0" distL="0" distR="0" wp14:anchorId="0045F03E" wp14:editId="161E2FE0">
            <wp:extent cx="3184293" cy="1950720"/>
            <wp:effectExtent l="0" t="0" r="381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3198387" cy="1959354"/>
                    </a:xfrm>
                    <a:prstGeom prst="rect">
                      <a:avLst/>
                    </a:prstGeom>
                  </pic:spPr>
                </pic:pic>
              </a:graphicData>
            </a:graphic>
          </wp:inline>
        </w:drawing>
      </w:r>
    </w:p>
    <w:p w14:paraId="4650FEBE" w14:textId="4CD20B12"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166</w:t>
      </w:r>
      <w:r w:rsidRPr="000E0C0B">
        <w:rPr>
          <w:lang w:val="en-AU"/>
        </w:rPr>
        <w:fldChar w:fldCharType="end"/>
      </w:r>
      <w:r w:rsidRPr="000E0C0B">
        <w:rPr>
          <w:lang w:val="en-AU"/>
        </w:rPr>
        <w:t xml:space="preserve"> </w:t>
      </w:r>
      <w:r>
        <w:rPr>
          <w:lang w:val="en-AU"/>
        </w:rPr>
        <w:t xml:space="preserve">Section of Great Ocean Road between Torquay and Yuulong </w:t>
      </w:r>
      <w:r w:rsidR="00D93ACD">
        <w:rPr>
          <w:lang w:val="en-AU"/>
        </w:rPr>
        <w:t>(Google Maps)</w:t>
      </w:r>
    </w:p>
    <w:p w14:paraId="2C4996C4" w14:textId="77777777" w:rsidR="005220B0" w:rsidRPr="00623173" w:rsidRDefault="005220B0" w:rsidP="005220B0">
      <w:pPr>
        <w:rPr>
          <w:rFonts w:cstheme="minorHAnsi"/>
          <w:lang w:val="en-AU"/>
        </w:rPr>
      </w:pPr>
      <w:r w:rsidRPr="00623173">
        <w:rPr>
          <w:rFonts w:cstheme="minorHAnsi"/>
          <w:lang w:val="en-AU"/>
        </w:rPr>
        <w:t>For the Mobile Black Spots Program, the State has prioritised improvements in emergency services coverage in high fire danger areas. Consequently, the challenges presented by this area are well understood and include:</w:t>
      </w:r>
    </w:p>
    <w:p w14:paraId="1E29AB95" w14:textId="77777777" w:rsidR="005220B0" w:rsidRPr="000E0C0B" w:rsidRDefault="005220B0" w:rsidP="00A325A9">
      <w:pPr>
        <w:pStyle w:val="Bulletedlist"/>
        <w:numPr>
          <w:ilvl w:val="0"/>
          <w:numId w:val="2"/>
        </w:numPr>
        <w:ind w:left="927"/>
        <w:rPr>
          <w:lang w:val="en-AU"/>
        </w:rPr>
      </w:pPr>
      <w:r w:rsidRPr="000E0C0B">
        <w:rPr>
          <w:lang w:val="en-AU"/>
        </w:rPr>
        <w:t xml:space="preserve">Extremely rugged coastal terrain with very little available land that is not classified as national park. This significantly increases the time and cost of construction. </w:t>
      </w:r>
    </w:p>
    <w:p w14:paraId="3FA82675" w14:textId="77777777" w:rsidR="005220B0" w:rsidRPr="000E0C0B" w:rsidRDefault="005220B0" w:rsidP="00A325A9">
      <w:pPr>
        <w:pStyle w:val="Bulletedlist"/>
        <w:numPr>
          <w:ilvl w:val="0"/>
          <w:numId w:val="2"/>
        </w:numPr>
        <w:ind w:left="927"/>
        <w:rPr>
          <w:lang w:val="en-AU"/>
        </w:rPr>
      </w:pPr>
      <w:r w:rsidRPr="000E0C0B">
        <w:rPr>
          <w:lang w:val="en-AU"/>
        </w:rPr>
        <w:t>Due to the terrain, coverage provided by each base station tends to be very localised.</w:t>
      </w:r>
    </w:p>
    <w:p w14:paraId="30D81A3E" w14:textId="77777777" w:rsidR="005220B0" w:rsidRPr="000E0C0B" w:rsidRDefault="005220B0" w:rsidP="00A325A9">
      <w:pPr>
        <w:pStyle w:val="Bulletedlist"/>
        <w:numPr>
          <w:ilvl w:val="0"/>
          <w:numId w:val="2"/>
        </w:numPr>
        <w:ind w:left="927"/>
        <w:rPr>
          <w:lang w:val="en-AU"/>
        </w:rPr>
      </w:pPr>
      <w:r w:rsidRPr="000E0C0B">
        <w:rPr>
          <w:lang w:val="en-AU"/>
        </w:rPr>
        <w:t>Backhaul is particularly problematic, with high reliance on point-to-point microwave.</w:t>
      </w:r>
    </w:p>
    <w:p w14:paraId="6D7377CA" w14:textId="77777777" w:rsidR="005220B0" w:rsidRPr="00623173" w:rsidRDefault="005220B0" w:rsidP="005220B0">
      <w:pPr>
        <w:rPr>
          <w:rFonts w:cstheme="minorHAnsi"/>
          <w:lang w:val="en-AU"/>
        </w:rPr>
      </w:pPr>
      <w:r w:rsidRPr="00623173">
        <w:rPr>
          <w:rFonts w:cstheme="minorHAnsi"/>
          <w:lang w:val="en-AU"/>
        </w:rPr>
        <w:t>Based on public coverage maps:</w:t>
      </w:r>
    </w:p>
    <w:p w14:paraId="01C7743A" w14:textId="77777777" w:rsidR="005220B0" w:rsidRPr="000E0C0B" w:rsidRDefault="005220B0" w:rsidP="00A325A9">
      <w:pPr>
        <w:pStyle w:val="Bulletedlist"/>
        <w:numPr>
          <w:ilvl w:val="0"/>
          <w:numId w:val="2"/>
        </w:numPr>
        <w:ind w:left="927"/>
        <w:rPr>
          <w:lang w:val="en-AU"/>
        </w:rPr>
      </w:pPr>
      <w:r w:rsidRPr="000E0C0B">
        <w:rPr>
          <w:lang w:val="en-AU"/>
        </w:rPr>
        <w:t xml:space="preserve">Telstra provides particularly poor coverage between Lorne and Yuulong as well as the coastal section around Separation Creek but otherwise shows relatively consistent 4GX </w:t>
      </w:r>
      <w:r w:rsidRPr="00527448">
        <w:rPr>
          <w:lang w:val="en-AU"/>
        </w:rPr>
        <w:t>outdoor</w:t>
      </w:r>
      <w:r w:rsidRPr="000E0C0B">
        <w:rPr>
          <w:lang w:val="en-AU"/>
        </w:rPr>
        <w:t xml:space="preserve"> coverage</w:t>
      </w:r>
    </w:p>
    <w:p w14:paraId="5BC281A7" w14:textId="77777777" w:rsidR="005220B0" w:rsidRPr="000E0C0B" w:rsidRDefault="005220B0" w:rsidP="00A325A9">
      <w:pPr>
        <w:pStyle w:val="Bulletedlist"/>
        <w:numPr>
          <w:ilvl w:val="0"/>
          <w:numId w:val="2"/>
        </w:numPr>
        <w:ind w:left="927"/>
        <w:rPr>
          <w:lang w:val="en-AU"/>
        </w:rPr>
      </w:pPr>
      <w:r w:rsidRPr="000E0C0B">
        <w:rPr>
          <w:lang w:val="en-AU"/>
        </w:rPr>
        <w:t>Optus similarly shows particularly poor coverage from Lorne, however Optus is constructing new coverage around Kennet River and near Beech Forest that will improve coverage via the Cape Otway National Park</w:t>
      </w:r>
    </w:p>
    <w:p w14:paraId="4FF4C06E" w14:textId="77777777" w:rsidR="005220B0" w:rsidRDefault="005220B0" w:rsidP="00A325A9">
      <w:pPr>
        <w:pStyle w:val="Bulletedlist"/>
        <w:numPr>
          <w:ilvl w:val="0"/>
          <w:numId w:val="2"/>
        </w:numPr>
        <w:ind w:left="927"/>
        <w:rPr>
          <w:lang w:val="en-AU"/>
        </w:rPr>
      </w:pPr>
      <w:r w:rsidRPr="000E0C0B">
        <w:rPr>
          <w:lang w:val="en-AU"/>
        </w:rPr>
        <w:t xml:space="preserve">Vodafone shows no coverage between Apollo Bay and Yuulong via the Cape Otway National Park as well significant black spots between Kennett River and Lorne, but otherwise shows 4G </w:t>
      </w:r>
      <w:r w:rsidRPr="00527448">
        <w:rPr>
          <w:lang w:val="en-AU"/>
        </w:rPr>
        <w:t>outdoor</w:t>
      </w:r>
      <w:r w:rsidRPr="000E0C0B">
        <w:rPr>
          <w:lang w:val="en-AU"/>
        </w:rPr>
        <w:t xml:space="preserve"> coverage across the route.</w:t>
      </w:r>
    </w:p>
    <w:p w14:paraId="7B8727DB" w14:textId="77777777" w:rsidR="005220B0" w:rsidRPr="00623173" w:rsidRDefault="005220B0" w:rsidP="005220B0">
      <w:pPr>
        <w:rPr>
          <w:rFonts w:cstheme="minorHAnsi"/>
          <w:lang w:val="en-AU"/>
        </w:rPr>
      </w:pPr>
      <w:r w:rsidRPr="00623173">
        <w:rPr>
          <w:rFonts w:cstheme="minorHAnsi"/>
          <w:lang w:val="en-AU"/>
        </w:rPr>
        <w:t>In summary, there appears to be unreliable mobile coverage for all three mobile network operators across significant sections of the route.</w:t>
      </w:r>
    </w:p>
    <w:p w14:paraId="0B10EBFB"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1F1F6471" wp14:editId="125D1083">
            <wp:extent cx="3149600" cy="2638943"/>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193" cstate="screen">
                      <a:extLst>
                        <a:ext uri="{28A0092B-C50C-407E-A947-70E740481C1C}">
                          <a14:useLocalDpi xmlns:a14="http://schemas.microsoft.com/office/drawing/2010/main"/>
                        </a:ext>
                      </a:extLst>
                    </a:blip>
                    <a:stretch>
                      <a:fillRect/>
                    </a:stretch>
                  </pic:blipFill>
                  <pic:spPr>
                    <a:xfrm>
                      <a:off x="0" y="0"/>
                      <a:ext cx="3149600" cy="2638943"/>
                    </a:xfrm>
                    <a:prstGeom prst="rect">
                      <a:avLst/>
                    </a:prstGeom>
                  </pic:spPr>
                </pic:pic>
              </a:graphicData>
            </a:graphic>
          </wp:inline>
        </w:drawing>
      </w:r>
    </w:p>
    <w:p w14:paraId="2339B38F" w14:textId="5D033F10"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167</w:t>
      </w:r>
      <w:r w:rsidRPr="000E0C0B">
        <w:rPr>
          <w:lang w:val="en-AU"/>
        </w:rPr>
        <w:fldChar w:fldCharType="end"/>
      </w:r>
      <w:r w:rsidRPr="000E0C0B">
        <w:rPr>
          <w:lang w:val="en-AU"/>
        </w:rPr>
        <w:t xml:space="preserve"> Telstra </w:t>
      </w:r>
      <w:r>
        <w:rPr>
          <w:lang w:val="en-AU"/>
        </w:rPr>
        <w:t xml:space="preserve">mobile </w:t>
      </w:r>
      <w:r w:rsidRPr="000E0C0B">
        <w:rPr>
          <w:lang w:val="en-AU"/>
        </w:rPr>
        <w:t>coverage between Torquay and the western edge of the Colac Otway LGA</w:t>
      </w:r>
    </w:p>
    <w:p w14:paraId="77AA3157"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174F25E5" wp14:editId="526D6D6D">
            <wp:extent cx="3026825" cy="21710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a:blip r:embed="rId194" cstate="screen">
                      <a:extLst>
                        <a:ext uri="{28A0092B-C50C-407E-A947-70E740481C1C}">
                          <a14:useLocalDpi xmlns:a14="http://schemas.microsoft.com/office/drawing/2010/main"/>
                        </a:ext>
                      </a:extLst>
                    </a:blip>
                    <a:stretch>
                      <a:fillRect/>
                    </a:stretch>
                  </pic:blipFill>
                  <pic:spPr>
                    <a:xfrm>
                      <a:off x="0" y="0"/>
                      <a:ext cx="3026825" cy="2171065"/>
                    </a:xfrm>
                    <a:prstGeom prst="rect">
                      <a:avLst/>
                    </a:prstGeom>
                  </pic:spPr>
                </pic:pic>
              </a:graphicData>
            </a:graphic>
          </wp:inline>
        </w:drawing>
      </w:r>
    </w:p>
    <w:p w14:paraId="5733BFE1" w14:textId="58E89AEF"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168</w:t>
      </w:r>
      <w:r w:rsidRPr="000E0C0B">
        <w:rPr>
          <w:lang w:val="en-AU"/>
        </w:rPr>
        <w:fldChar w:fldCharType="end"/>
      </w:r>
      <w:r w:rsidRPr="000E0C0B">
        <w:rPr>
          <w:lang w:val="en-AU"/>
        </w:rPr>
        <w:t xml:space="preserve"> Optus </w:t>
      </w:r>
      <w:r>
        <w:rPr>
          <w:lang w:val="en-AU"/>
        </w:rPr>
        <w:t xml:space="preserve">mobile </w:t>
      </w:r>
      <w:r w:rsidRPr="000E0C0B">
        <w:rPr>
          <w:lang w:val="en-AU"/>
        </w:rPr>
        <w:t>coverage between Torquay and the western edge of the Colac Otway LGA</w:t>
      </w:r>
    </w:p>
    <w:p w14:paraId="7754FC84"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4B0BC105" wp14:editId="1CF8AF2A">
            <wp:extent cx="3149600" cy="1852510"/>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195" cstate="screen">
                      <a:extLst>
                        <a:ext uri="{28A0092B-C50C-407E-A947-70E740481C1C}">
                          <a14:useLocalDpi xmlns:a14="http://schemas.microsoft.com/office/drawing/2010/main"/>
                        </a:ext>
                      </a:extLst>
                    </a:blip>
                    <a:stretch>
                      <a:fillRect/>
                    </a:stretch>
                  </pic:blipFill>
                  <pic:spPr>
                    <a:xfrm>
                      <a:off x="0" y="0"/>
                      <a:ext cx="3149600" cy="1852510"/>
                    </a:xfrm>
                    <a:prstGeom prst="rect">
                      <a:avLst/>
                    </a:prstGeom>
                  </pic:spPr>
                </pic:pic>
              </a:graphicData>
            </a:graphic>
          </wp:inline>
        </w:drawing>
      </w:r>
    </w:p>
    <w:p w14:paraId="126855BB" w14:textId="390A3605"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169</w:t>
      </w:r>
      <w:r w:rsidRPr="000E0C0B">
        <w:rPr>
          <w:lang w:val="en-AU"/>
        </w:rPr>
        <w:fldChar w:fldCharType="end"/>
      </w:r>
      <w:r w:rsidRPr="000E0C0B">
        <w:rPr>
          <w:lang w:val="en-AU"/>
        </w:rPr>
        <w:t xml:space="preserve"> Vodafone </w:t>
      </w:r>
      <w:r>
        <w:rPr>
          <w:lang w:val="en-AU"/>
        </w:rPr>
        <w:t xml:space="preserve">mobile </w:t>
      </w:r>
      <w:r w:rsidRPr="000E0C0B">
        <w:rPr>
          <w:lang w:val="en-AU"/>
        </w:rPr>
        <w:t>coverage between Torquay and the western edge of the Colac Otway LGA</w:t>
      </w:r>
    </w:p>
    <w:p w14:paraId="47ADB17D" w14:textId="77777777" w:rsidR="005220B0" w:rsidRPr="000E0C0B" w:rsidRDefault="005220B0" w:rsidP="005220B0">
      <w:pPr>
        <w:pStyle w:val="Heading5"/>
        <w:rPr>
          <w:lang w:val="en-AU"/>
        </w:rPr>
      </w:pPr>
      <w:r w:rsidRPr="000E0C0B">
        <w:rPr>
          <w:lang w:val="en-AU"/>
        </w:rPr>
        <w:t>B100 Surfcoast Highway (~18</w:t>
      </w:r>
      <w:r>
        <w:rPr>
          <w:lang w:val="en-AU"/>
        </w:rPr>
        <w:t xml:space="preserve"> </w:t>
      </w:r>
      <w:r w:rsidRPr="000E0C0B">
        <w:rPr>
          <w:lang w:val="en-AU"/>
        </w:rPr>
        <w:t>km)</w:t>
      </w:r>
    </w:p>
    <w:p w14:paraId="6D7ED7FB" w14:textId="77777777" w:rsidR="005220B0" w:rsidRPr="000E0C0B" w:rsidRDefault="005220B0" w:rsidP="00A325A9">
      <w:pPr>
        <w:pStyle w:val="Bulletedlist"/>
        <w:numPr>
          <w:ilvl w:val="0"/>
          <w:numId w:val="2"/>
        </w:numPr>
        <w:ind w:left="927"/>
        <w:rPr>
          <w:lang w:val="en-AU"/>
        </w:rPr>
      </w:pPr>
      <w:r w:rsidRPr="000E0C0B">
        <w:rPr>
          <w:lang w:val="en-AU"/>
        </w:rPr>
        <w:t>From South Geelong</w:t>
      </w:r>
    </w:p>
    <w:p w14:paraId="3630B4A4" w14:textId="77777777" w:rsidR="005220B0" w:rsidRPr="000E0C0B" w:rsidRDefault="005220B0" w:rsidP="00A325A9">
      <w:pPr>
        <w:pStyle w:val="Bulletedlist"/>
        <w:numPr>
          <w:ilvl w:val="0"/>
          <w:numId w:val="2"/>
        </w:numPr>
        <w:ind w:left="927"/>
        <w:rPr>
          <w:lang w:val="en-AU"/>
        </w:rPr>
      </w:pPr>
      <w:r w:rsidRPr="000E0C0B">
        <w:rPr>
          <w:lang w:val="en-AU"/>
        </w:rPr>
        <w:t>To Torquay</w:t>
      </w:r>
    </w:p>
    <w:p w14:paraId="058EC62F" w14:textId="77777777" w:rsidR="005220B0" w:rsidRPr="00623173" w:rsidRDefault="005220B0" w:rsidP="005220B0">
      <w:pPr>
        <w:rPr>
          <w:rFonts w:cstheme="minorHAnsi"/>
          <w:lang w:val="en-AU"/>
        </w:rPr>
      </w:pPr>
      <w:r w:rsidRPr="00623173">
        <w:rPr>
          <w:rFonts w:cstheme="minorHAnsi"/>
          <w:lang w:val="en-AU"/>
        </w:rPr>
        <w:t>This highway connects Geelong to Torquay and the start of the Great Ocean Road tourist highway.</w:t>
      </w:r>
    </w:p>
    <w:p w14:paraId="51559AF1"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0B64A9A4" wp14:editId="2FCCA1B7">
            <wp:extent cx="2356339" cy="4165754"/>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2367862" cy="4186126"/>
                    </a:xfrm>
                    <a:prstGeom prst="rect">
                      <a:avLst/>
                    </a:prstGeom>
                  </pic:spPr>
                </pic:pic>
              </a:graphicData>
            </a:graphic>
          </wp:inline>
        </w:drawing>
      </w:r>
    </w:p>
    <w:p w14:paraId="5C25ED49" w14:textId="6CEB86A0"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170</w:t>
      </w:r>
      <w:r w:rsidRPr="000E0C0B">
        <w:rPr>
          <w:lang w:val="en-AU"/>
        </w:rPr>
        <w:fldChar w:fldCharType="end"/>
      </w:r>
      <w:r w:rsidRPr="000E0C0B">
        <w:rPr>
          <w:lang w:val="en-AU"/>
        </w:rPr>
        <w:t xml:space="preserve"> B100 Surfcoast Highway</w:t>
      </w:r>
      <w:r w:rsidR="00D93ACD">
        <w:rPr>
          <w:lang w:val="en-AU"/>
        </w:rPr>
        <w:t xml:space="preserve"> (Google Maps)</w:t>
      </w:r>
    </w:p>
    <w:p w14:paraId="360CEC47" w14:textId="77777777" w:rsidR="005220B0" w:rsidRPr="00623173" w:rsidRDefault="005220B0" w:rsidP="005220B0">
      <w:pPr>
        <w:keepNext/>
        <w:rPr>
          <w:rFonts w:cstheme="minorHAnsi"/>
          <w:lang w:val="en-AU"/>
        </w:rPr>
      </w:pPr>
      <w:bookmarkStart w:id="396" w:name="_Toc519072146"/>
      <w:bookmarkStart w:id="397" w:name="_Toc521314349"/>
      <w:bookmarkStart w:id="398" w:name="_Toc522195253"/>
      <w:r w:rsidRPr="00623173">
        <w:rPr>
          <w:rFonts w:cstheme="minorHAnsi"/>
          <w:noProof/>
          <w:lang w:val="en-AU"/>
        </w:rPr>
        <w:drawing>
          <wp:inline distT="0" distB="0" distL="0" distR="0" wp14:anchorId="5864B89B" wp14:editId="2B0AE4F5">
            <wp:extent cx="3142382" cy="2638943"/>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197" cstate="screen">
                      <a:extLst>
                        <a:ext uri="{28A0092B-C50C-407E-A947-70E740481C1C}">
                          <a14:useLocalDpi xmlns:a14="http://schemas.microsoft.com/office/drawing/2010/main"/>
                        </a:ext>
                      </a:extLst>
                    </a:blip>
                    <a:stretch>
                      <a:fillRect/>
                    </a:stretch>
                  </pic:blipFill>
                  <pic:spPr>
                    <a:xfrm>
                      <a:off x="0" y="0"/>
                      <a:ext cx="3142382" cy="2638943"/>
                    </a:xfrm>
                    <a:prstGeom prst="rect">
                      <a:avLst/>
                    </a:prstGeom>
                  </pic:spPr>
                </pic:pic>
              </a:graphicData>
            </a:graphic>
          </wp:inline>
        </w:drawing>
      </w:r>
    </w:p>
    <w:p w14:paraId="28D122B5" w14:textId="711624F0"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171</w:t>
      </w:r>
      <w:r w:rsidRPr="000E0C0B">
        <w:rPr>
          <w:lang w:val="en-AU"/>
        </w:rPr>
        <w:fldChar w:fldCharType="end"/>
      </w:r>
      <w:r w:rsidRPr="000E0C0B">
        <w:rPr>
          <w:lang w:val="en-AU"/>
        </w:rPr>
        <w:t xml:space="preserve"> Telstra </w:t>
      </w:r>
      <w:r>
        <w:rPr>
          <w:lang w:val="en-AU"/>
        </w:rPr>
        <w:t xml:space="preserve">mobile </w:t>
      </w:r>
      <w:r w:rsidRPr="000E0C0B">
        <w:rPr>
          <w:lang w:val="en-AU"/>
        </w:rPr>
        <w:t>coverage between South Geelong and Torquay</w:t>
      </w:r>
    </w:p>
    <w:p w14:paraId="7A2D3518"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5BFE4BE4" wp14:editId="45B24F35">
            <wp:extent cx="3150000" cy="2222360"/>
            <wp:effectExtent l="0" t="0" r="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rotWithShape="1">
                    <a:blip r:embed="rId198" cstate="screen">
                      <a:extLst>
                        <a:ext uri="{28A0092B-C50C-407E-A947-70E740481C1C}">
                          <a14:useLocalDpi xmlns:a14="http://schemas.microsoft.com/office/drawing/2010/main"/>
                        </a:ext>
                      </a:extLst>
                    </a:blip>
                    <a:srcRect/>
                    <a:stretch/>
                  </pic:blipFill>
                  <pic:spPr bwMode="auto">
                    <a:xfrm>
                      <a:off x="0" y="0"/>
                      <a:ext cx="3150000" cy="2222360"/>
                    </a:xfrm>
                    <a:prstGeom prst="rect">
                      <a:avLst/>
                    </a:prstGeom>
                    <a:ln>
                      <a:noFill/>
                    </a:ln>
                    <a:extLst>
                      <a:ext uri="{53640926-AAD7-44D8-BBD7-CCE9431645EC}">
                        <a14:shadowObscured xmlns:a14="http://schemas.microsoft.com/office/drawing/2010/main"/>
                      </a:ext>
                    </a:extLst>
                  </pic:spPr>
                </pic:pic>
              </a:graphicData>
            </a:graphic>
          </wp:inline>
        </w:drawing>
      </w:r>
    </w:p>
    <w:p w14:paraId="335AD487" w14:textId="22FDFE6B"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172</w:t>
      </w:r>
      <w:r w:rsidRPr="000E0C0B">
        <w:rPr>
          <w:lang w:val="en-AU"/>
        </w:rPr>
        <w:fldChar w:fldCharType="end"/>
      </w:r>
      <w:r w:rsidRPr="000E0C0B">
        <w:rPr>
          <w:lang w:val="en-AU"/>
        </w:rPr>
        <w:t xml:space="preserve"> Optus </w:t>
      </w:r>
      <w:r>
        <w:rPr>
          <w:lang w:val="en-AU"/>
        </w:rPr>
        <w:t xml:space="preserve">mobile </w:t>
      </w:r>
      <w:r w:rsidRPr="000E0C0B">
        <w:rPr>
          <w:lang w:val="en-AU"/>
        </w:rPr>
        <w:t>coverage between South Geelong and Torquay</w:t>
      </w:r>
    </w:p>
    <w:p w14:paraId="3E980DCB"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649574E0" wp14:editId="54B1A04C">
            <wp:extent cx="3149600" cy="1849184"/>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199" cstate="screen">
                      <a:extLst>
                        <a:ext uri="{28A0092B-C50C-407E-A947-70E740481C1C}">
                          <a14:useLocalDpi xmlns:a14="http://schemas.microsoft.com/office/drawing/2010/main"/>
                        </a:ext>
                      </a:extLst>
                    </a:blip>
                    <a:stretch>
                      <a:fillRect/>
                    </a:stretch>
                  </pic:blipFill>
                  <pic:spPr>
                    <a:xfrm>
                      <a:off x="0" y="0"/>
                      <a:ext cx="3149600" cy="1849184"/>
                    </a:xfrm>
                    <a:prstGeom prst="rect">
                      <a:avLst/>
                    </a:prstGeom>
                  </pic:spPr>
                </pic:pic>
              </a:graphicData>
            </a:graphic>
          </wp:inline>
        </w:drawing>
      </w:r>
    </w:p>
    <w:p w14:paraId="6A55FAE9" w14:textId="66B538BD"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173</w:t>
      </w:r>
      <w:r w:rsidRPr="000E0C0B">
        <w:rPr>
          <w:lang w:val="en-AU"/>
        </w:rPr>
        <w:fldChar w:fldCharType="end"/>
      </w:r>
      <w:r w:rsidRPr="000E0C0B">
        <w:rPr>
          <w:lang w:val="en-AU"/>
        </w:rPr>
        <w:t xml:space="preserve"> Vodafone </w:t>
      </w:r>
      <w:r>
        <w:rPr>
          <w:lang w:val="en-AU"/>
        </w:rPr>
        <w:t xml:space="preserve">mobile </w:t>
      </w:r>
      <w:r w:rsidRPr="000E0C0B">
        <w:rPr>
          <w:lang w:val="en-AU"/>
        </w:rPr>
        <w:t>coverage between South Geelong and Torquay</w:t>
      </w:r>
    </w:p>
    <w:p w14:paraId="7F87B87F" w14:textId="77777777" w:rsidR="005220B0" w:rsidRPr="00623173" w:rsidRDefault="005220B0" w:rsidP="005220B0">
      <w:pPr>
        <w:rPr>
          <w:rFonts w:cstheme="minorHAnsi"/>
          <w:lang w:val="en-AU"/>
        </w:rPr>
      </w:pPr>
      <w:r w:rsidRPr="00623173">
        <w:rPr>
          <w:rFonts w:cstheme="minorHAnsi"/>
          <w:lang w:val="en-AU"/>
        </w:rPr>
        <w:t>Based on public coverage maps, there appears to be continuous 4G outdoor</w:t>
      </w:r>
      <w:r w:rsidRPr="00623173">
        <w:rPr>
          <w:rFonts w:cstheme="minorHAnsi"/>
          <w:i/>
          <w:lang w:val="en-AU"/>
        </w:rPr>
        <w:t xml:space="preserve"> </w:t>
      </w:r>
      <w:r w:rsidRPr="00623173">
        <w:rPr>
          <w:rFonts w:cstheme="minorHAnsi"/>
          <w:lang w:val="en-AU"/>
        </w:rPr>
        <w:t>coverage by all three mobile network operators.</w:t>
      </w:r>
    </w:p>
    <w:p w14:paraId="14BDEA02" w14:textId="77777777" w:rsidR="005220B0" w:rsidRPr="000E0C0B" w:rsidRDefault="005220B0" w:rsidP="005220B0">
      <w:pPr>
        <w:pStyle w:val="Heading5"/>
        <w:rPr>
          <w:lang w:val="en-AU"/>
        </w:rPr>
      </w:pPr>
      <w:r w:rsidRPr="000E0C0B">
        <w:rPr>
          <w:lang w:val="en-AU"/>
        </w:rPr>
        <w:t>B110 Bellarine Highway (~30</w:t>
      </w:r>
      <w:r>
        <w:rPr>
          <w:lang w:val="en-AU"/>
        </w:rPr>
        <w:t xml:space="preserve"> </w:t>
      </w:r>
      <w:r w:rsidRPr="000E0C0B">
        <w:rPr>
          <w:lang w:val="en-AU"/>
        </w:rPr>
        <w:t>km)</w:t>
      </w:r>
    </w:p>
    <w:p w14:paraId="54C70A98" w14:textId="77777777" w:rsidR="005220B0" w:rsidRPr="000E0C0B" w:rsidRDefault="005220B0" w:rsidP="00A325A9">
      <w:pPr>
        <w:pStyle w:val="Bulletedlist"/>
        <w:numPr>
          <w:ilvl w:val="0"/>
          <w:numId w:val="2"/>
        </w:numPr>
        <w:ind w:left="927"/>
        <w:rPr>
          <w:lang w:val="en-AU"/>
        </w:rPr>
      </w:pPr>
      <w:r w:rsidRPr="000E0C0B">
        <w:rPr>
          <w:lang w:val="en-AU"/>
        </w:rPr>
        <w:t>From South Geelong</w:t>
      </w:r>
    </w:p>
    <w:p w14:paraId="72EE4813" w14:textId="77777777" w:rsidR="005220B0" w:rsidRPr="000E0C0B" w:rsidRDefault="005220B0" w:rsidP="00A325A9">
      <w:pPr>
        <w:pStyle w:val="Bulletedlist"/>
        <w:numPr>
          <w:ilvl w:val="0"/>
          <w:numId w:val="2"/>
        </w:numPr>
        <w:ind w:left="927"/>
        <w:rPr>
          <w:lang w:val="en-AU"/>
        </w:rPr>
      </w:pPr>
      <w:r w:rsidRPr="000E0C0B">
        <w:rPr>
          <w:lang w:val="en-AU"/>
        </w:rPr>
        <w:t>To Queenscliff</w:t>
      </w:r>
    </w:p>
    <w:p w14:paraId="3A4FFF75" w14:textId="77777777" w:rsidR="005220B0" w:rsidRPr="00623173" w:rsidRDefault="005220B0" w:rsidP="005220B0">
      <w:pPr>
        <w:rPr>
          <w:rFonts w:cstheme="minorHAnsi"/>
          <w:lang w:val="en-AU"/>
        </w:rPr>
      </w:pPr>
      <w:r w:rsidRPr="00623173">
        <w:rPr>
          <w:rFonts w:cstheme="minorHAnsi"/>
          <w:lang w:val="en-AU"/>
        </w:rPr>
        <w:t>The highway is illustrated below.</w:t>
      </w:r>
    </w:p>
    <w:p w14:paraId="2A07FD67" w14:textId="77777777" w:rsidR="005220B0" w:rsidRPr="00623173" w:rsidRDefault="005220B0" w:rsidP="005220B0">
      <w:pPr>
        <w:rPr>
          <w:rFonts w:cstheme="minorHAnsi"/>
          <w:lang w:val="en-AU"/>
        </w:rPr>
      </w:pPr>
      <w:r w:rsidRPr="00623173">
        <w:rPr>
          <w:rFonts w:cstheme="minorHAnsi"/>
          <w:noProof/>
          <w:lang w:val="en-AU"/>
        </w:rPr>
        <w:drawing>
          <wp:inline distT="0" distB="0" distL="0" distR="0" wp14:anchorId="3D5F652B" wp14:editId="0FB8E922">
            <wp:extent cx="2983914" cy="1964969"/>
            <wp:effectExtent l="0" t="0" r="635"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2983914" cy="1964969"/>
                    </a:xfrm>
                    <a:prstGeom prst="rect">
                      <a:avLst/>
                    </a:prstGeom>
                  </pic:spPr>
                </pic:pic>
              </a:graphicData>
            </a:graphic>
          </wp:inline>
        </w:drawing>
      </w:r>
    </w:p>
    <w:p w14:paraId="0F91205A" w14:textId="33366704"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174</w:t>
      </w:r>
      <w:r w:rsidRPr="000E0C0B">
        <w:rPr>
          <w:lang w:val="en-AU"/>
        </w:rPr>
        <w:fldChar w:fldCharType="end"/>
      </w:r>
      <w:r w:rsidRPr="000E0C0B">
        <w:rPr>
          <w:lang w:val="en-AU"/>
        </w:rPr>
        <w:t xml:space="preserve"> B1</w:t>
      </w:r>
      <w:r>
        <w:rPr>
          <w:lang w:val="en-AU"/>
        </w:rPr>
        <w:t xml:space="preserve">10 Bellarine Highway </w:t>
      </w:r>
      <w:r w:rsidR="00D93ACD">
        <w:rPr>
          <w:lang w:val="en-AU"/>
        </w:rPr>
        <w:t xml:space="preserve">(Google Maps) </w:t>
      </w:r>
    </w:p>
    <w:p w14:paraId="4D92DE8F"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43D46DE8" wp14:editId="47892BBB">
            <wp:extent cx="3122639" cy="2638943"/>
            <wp:effectExtent l="0" t="0" r="1905"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201" cstate="screen">
                      <a:extLst>
                        <a:ext uri="{28A0092B-C50C-407E-A947-70E740481C1C}">
                          <a14:useLocalDpi xmlns:a14="http://schemas.microsoft.com/office/drawing/2010/main"/>
                        </a:ext>
                      </a:extLst>
                    </a:blip>
                    <a:stretch>
                      <a:fillRect/>
                    </a:stretch>
                  </pic:blipFill>
                  <pic:spPr>
                    <a:xfrm>
                      <a:off x="0" y="0"/>
                      <a:ext cx="3122639" cy="2638943"/>
                    </a:xfrm>
                    <a:prstGeom prst="rect">
                      <a:avLst/>
                    </a:prstGeom>
                  </pic:spPr>
                </pic:pic>
              </a:graphicData>
            </a:graphic>
          </wp:inline>
        </w:drawing>
      </w:r>
    </w:p>
    <w:p w14:paraId="1670E0D4" w14:textId="764889B2"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175</w:t>
      </w:r>
      <w:r w:rsidRPr="000E0C0B">
        <w:rPr>
          <w:lang w:val="en-AU"/>
        </w:rPr>
        <w:fldChar w:fldCharType="end"/>
      </w:r>
      <w:r w:rsidRPr="000E0C0B">
        <w:rPr>
          <w:lang w:val="en-AU"/>
        </w:rPr>
        <w:t xml:space="preserve"> Telstra </w:t>
      </w:r>
      <w:r>
        <w:rPr>
          <w:lang w:val="en-AU"/>
        </w:rPr>
        <w:t xml:space="preserve">mobile </w:t>
      </w:r>
      <w:r w:rsidRPr="000E0C0B">
        <w:rPr>
          <w:lang w:val="en-AU"/>
        </w:rPr>
        <w:t>coverage between South Geelong and Queenscliff</w:t>
      </w:r>
    </w:p>
    <w:p w14:paraId="036DE66F"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745F8597" wp14:editId="0F94D7D6">
            <wp:extent cx="3148965" cy="22669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rotWithShape="1">
                    <a:blip r:embed="rId202" cstate="screen">
                      <a:extLst>
                        <a:ext uri="{28A0092B-C50C-407E-A947-70E740481C1C}">
                          <a14:useLocalDpi xmlns:a14="http://schemas.microsoft.com/office/drawing/2010/main"/>
                        </a:ext>
                      </a:extLst>
                    </a:blip>
                    <a:srcRect/>
                    <a:stretch/>
                  </pic:blipFill>
                  <pic:spPr bwMode="auto">
                    <a:xfrm>
                      <a:off x="0" y="0"/>
                      <a:ext cx="3150000" cy="2267695"/>
                    </a:xfrm>
                    <a:prstGeom prst="rect">
                      <a:avLst/>
                    </a:prstGeom>
                    <a:ln>
                      <a:noFill/>
                    </a:ln>
                    <a:extLst>
                      <a:ext uri="{53640926-AAD7-44D8-BBD7-CCE9431645EC}">
                        <a14:shadowObscured xmlns:a14="http://schemas.microsoft.com/office/drawing/2010/main"/>
                      </a:ext>
                    </a:extLst>
                  </pic:spPr>
                </pic:pic>
              </a:graphicData>
            </a:graphic>
          </wp:inline>
        </w:drawing>
      </w:r>
    </w:p>
    <w:p w14:paraId="2A2DD364" w14:textId="50E96F14"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176</w:t>
      </w:r>
      <w:r w:rsidRPr="000E0C0B">
        <w:rPr>
          <w:lang w:val="en-AU"/>
        </w:rPr>
        <w:fldChar w:fldCharType="end"/>
      </w:r>
      <w:r w:rsidRPr="000E0C0B">
        <w:rPr>
          <w:lang w:val="en-AU"/>
        </w:rPr>
        <w:t xml:space="preserve"> Optus </w:t>
      </w:r>
      <w:r>
        <w:rPr>
          <w:lang w:val="en-AU"/>
        </w:rPr>
        <w:t xml:space="preserve">mobile </w:t>
      </w:r>
      <w:r w:rsidRPr="000E0C0B">
        <w:rPr>
          <w:lang w:val="en-AU"/>
        </w:rPr>
        <w:t>coverage between South Geelong and Queenscliff</w:t>
      </w:r>
    </w:p>
    <w:p w14:paraId="3B137D78"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5C28E875" wp14:editId="286AC7CB">
            <wp:extent cx="3149600" cy="18466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203" cstate="screen">
                      <a:extLst>
                        <a:ext uri="{28A0092B-C50C-407E-A947-70E740481C1C}">
                          <a14:useLocalDpi xmlns:a14="http://schemas.microsoft.com/office/drawing/2010/main"/>
                        </a:ext>
                      </a:extLst>
                    </a:blip>
                    <a:stretch>
                      <a:fillRect/>
                    </a:stretch>
                  </pic:blipFill>
                  <pic:spPr>
                    <a:xfrm>
                      <a:off x="0" y="0"/>
                      <a:ext cx="3149600" cy="1846660"/>
                    </a:xfrm>
                    <a:prstGeom prst="rect">
                      <a:avLst/>
                    </a:prstGeom>
                  </pic:spPr>
                </pic:pic>
              </a:graphicData>
            </a:graphic>
          </wp:inline>
        </w:drawing>
      </w:r>
    </w:p>
    <w:p w14:paraId="75C12BC6" w14:textId="7AB7B293"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177</w:t>
      </w:r>
      <w:r w:rsidRPr="000E0C0B">
        <w:rPr>
          <w:lang w:val="en-AU"/>
        </w:rPr>
        <w:fldChar w:fldCharType="end"/>
      </w:r>
      <w:r w:rsidRPr="000E0C0B">
        <w:rPr>
          <w:lang w:val="en-AU"/>
        </w:rPr>
        <w:t xml:space="preserve"> Vodafone </w:t>
      </w:r>
      <w:r>
        <w:rPr>
          <w:lang w:val="en-AU"/>
        </w:rPr>
        <w:t xml:space="preserve">mobile </w:t>
      </w:r>
      <w:r w:rsidRPr="000E0C0B">
        <w:rPr>
          <w:lang w:val="en-AU"/>
        </w:rPr>
        <w:t>coverage between South Geelong and Queenscliff</w:t>
      </w:r>
    </w:p>
    <w:p w14:paraId="0EB93A34" w14:textId="77777777" w:rsidR="005220B0" w:rsidRPr="00623173" w:rsidRDefault="005220B0" w:rsidP="005220B0">
      <w:pPr>
        <w:rPr>
          <w:rFonts w:cstheme="minorHAnsi"/>
          <w:lang w:val="en-AU"/>
        </w:rPr>
      </w:pPr>
      <w:r w:rsidRPr="00623173">
        <w:rPr>
          <w:rFonts w:cstheme="minorHAnsi"/>
          <w:lang w:val="en-AU"/>
        </w:rPr>
        <w:t>Based on public coverage maps, there appears to be continuous 4G outdoor</w:t>
      </w:r>
      <w:r w:rsidRPr="00623173">
        <w:rPr>
          <w:rFonts w:cstheme="minorHAnsi"/>
          <w:i/>
          <w:lang w:val="en-AU"/>
        </w:rPr>
        <w:t xml:space="preserve"> </w:t>
      </w:r>
      <w:r w:rsidRPr="00623173">
        <w:rPr>
          <w:rFonts w:cstheme="minorHAnsi"/>
          <w:lang w:val="en-AU"/>
        </w:rPr>
        <w:t>coverage by all three mobile network operators.</w:t>
      </w:r>
    </w:p>
    <w:p w14:paraId="72FA8653" w14:textId="77777777" w:rsidR="005220B0" w:rsidRPr="000E0C0B" w:rsidRDefault="005220B0" w:rsidP="005220B0">
      <w:pPr>
        <w:pStyle w:val="Heading2"/>
        <w:numPr>
          <w:ilvl w:val="1"/>
          <w:numId w:val="1"/>
        </w:numPr>
        <w:ind w:left="576"/>
        <w:rPr>
          <w:lang w:val="en-AU"/>
        </w:rPr>
      </w:pPr>
      <w:bookmarkStart w:id="399" w:name="_Toc12871495"/>
      <w:bookmarkStart w:id="400" w:name="_Toc30164282"/>
      <w:r w:rsidRPr="000E0C0B">
        <w:rPr>
          <w:lang w:val="en-AU"/>
        </w:rPr>
        <w:t>C-Grade Roads</w:t>
      </w:r>
      <w:bookmarkEnd w:id="396"/>
      <w:bookmarkEnd w:id="397"/>
      <w:bookmarkEnd w:id="398"/>
      <w:bookmarkEnd w:id="399"/>
      <w:bookmarkEnd w:id="400"/>
    </w:p>
    <w:p w14:paraId="10000927" w14:textId="65706480" w:rsidR="005220B0" w:rsidRPr="00623173" w:rsidRDefault="005220B0" w:rsidP="005220B0">
      <w:pPr>
        <w:rPr>
          <w:rFonts w:cstheme="minorHAnsi"/>
          <w:lang w:val="en-AU"/>
        </w:rPr>
      </w:pPr>
      <w:r w:rsidRPr="00623173">
        <w:rPr>
          <w:rFonts w:cstheme="minorHAnsi"/>
          <w:lang w:val="en-AU"/>
        </w:rPr>
        <w:t xml:space="preserve">There are 43 declared C roads in the region forming a mesh between major and small communities. In general, the is good highway coverage across the majority of the region, however the areas of mountainous national park land and coastal terrain and consequently low population density presents challenges for all </w:t>
      </w:r>
      <w:r w:rsidR="006D6D91">
        <w:rPr>
          <w:rFonts w:cstheme="minorHAnsi"/>
          <w:lang w:val="en-AU"/>
        </w:rPr>
        <w:t>MNOs</w:t>
      </w:r>
      <w:r w:rsidRPr="00623173">
        <w:rPr>
          <w:rFonts w:cstheme="minorHAnsi"/>
          <w:lang w:val="en-AU"/>
        </w:rPr>
        <w:t xml:space="preserve"> and unreliable service for 000 emergency calls</w:t>
      </w:r>
      <w:bookmarkStart w:id="401" w:name="_Toc519072148"/>
      <w:bookmarkStart w:id="402" w:name="_Toc521314350"/>
      <w:bookmarkStart w:id="403" w:name="_Toc522195254"/>
      <w:r w:rsidRPr="00623173">
        <w:rPr>
          <w:rFonts w:cstheme="minorHAnsi"/>
          <w:lang w:val="en-AU"/>
        </w:rPr>
        <w:t>.</w:t>
      </w:r>
    </w:p>
    <w:p w14:paraId="6C6BDF54" w14:textId="77777777" w:rsidR="005220B0" w:rsidRPr="007800C7" w:rsidRDefault="005220B0" w:rsidP="005220B0">
      <w:pPr>
        <w:pStyle w:val="Heading2"/>
        <w:numPr>
          <w:ilvl w:val="1"/>
          <w:numId w:val="1"/>
        </w:numPr>
        <w:ind w:left="576"/>
        <w:rPr>
          <w:lang w:val="en-AU"/>
        </w:rPr>
      </w:pPr>
      <w:bookmarkStart w:id="404" w:name="_Toc6921773"/>
      <w:bookmarkStart w:id="405" w:name="_Toc6921869"/>
      <w:bookmarkStart w:id="406" w:name="_Toc6995415"/>
      <w:bookmarkStart w:id="407" w:name="_Toc12869693"/>
      <w:bookmarkStart w:id="408" w:name="_Toc12871496"/>
      <w:bookmarkStart w:id="409" w:name="_Toc12871497"/>
      <w:bookmarkStart w:id="410" w:name="_Toc30164283"/>
      <w:bookmarkEnd w:id="401"/>
      <w:bookmarkEnd w:id="402"/>
      <w:bookmarkEnd w:id="403"/>
      <w:bookmarkEnd w:id="404"/>
      <w:bookmarkEnd w:id="405"/>
      <w:bookmarkEnd w:id="406"/>
      <w:bookmarkEnd w:id="407"/>
      <w:bookmarkEnd w:id="408"/>
      <w:r>
        <w:rPr>
          <w:lang w:val="en-AU"/>
        </w:rPr>
        <w:t>Rail</w:t>
      </w:r>
      <w:bookmarkEnd w:id="409"/>
      <w:bookmarkEnd w:id="410"/>
    </w:p>
    <w:p w14:paraId="01638245" w14:textId="77777777" w:rsidR="005220B0" w:rsidRPr="000E0C0B" w:rsidRDefault="005220B0" w:rsidP="005220B0">
      <w:pPr>
        <w:pStyle w:val="Heading5"/>
        <w:rPr>
          <w:lang w:val="en-AU"/>
        </w:rPr>
      </w:pPr>
      <w:r w:rsidRPr="000E0C0B">
        <w:rPr>
          <w:lang w:val="en-AU"/>
        </w:rPr>
        <w:t>Melbourne – Geelong</w:t>
      </w:r>
    </w:p>
    <w:p w14:paraId="61894225" w14:textId="77777777" w:rsidR="005220B0" w:rsidRPr="00623173" w:rsidRDefault="005220B0" w:rsidP="005220B0">
      <w:pPr>
        <w:rPr>
          <w:rFonts w:cstheme="minorHAnsi"/>
          <w:lang w:val="en-AU"/>
        </w:rPr>
      </w:pPr>
      <w:r w:rsidRPr="00623173">
        <w:rPr>
          <w:rFonts w:cstheme="minorHAnsi"/>
          <w:lang w:val="en-AU"/>
        </w:rPr>
        <w:t xml:space="preserve">The Victorian Government is undertaking a program to improve mobile services on regional rail routes. This project includes installation of in-train mobile repeaters in all VLocity rail cars as well as improved track-side mobile coverage in certain areas. </w:t>
      </w:r>
    </w:p>
    <w:p w14:paraId="69BB5E4E" w14:textId="77777777" w:rsidR="005220B0" w:rsidRPr="00623173" w:rsidRDefault="005220B0" w:rsidP="005220B0">
      <w:pPr>
        <w:rPr>
          <w:rFonts w:cstheme="minorHAnsi"/>
          <w:lang w:val="en-AU"/>
        </w:rPr>
      </w:pPr>
      <w:r w:rsidRPr="00623173">
        <w:rPr>
          <w:rFonts w:cstheme="minorHAnsi"/>
          <w:lang w:val="en-AU"/>
        </w:rPr>
        <w:t>As a result of this program, all passengers travelling on the Melbourne-Geelong route have continuous 4G mobile coverage from all three MNOs by the end of the 2018 calendar year.</w:t>
      </w:r>
    </w:p>
    <w:p w14:paraId="541DCBF9" w14:textId="77777777" w:rsidR="005220B0" w:rsidRPr="000E0C0B" w:rsidRDefault="005220B0" w:rsidP="005220B0">
      <w:pPr>
        <w:pStyle w:val="Heading5"/>
        <w:rPr>
          <w:lang w:val="en-AU"/>
        </w:rPr>
      </w:pPr>
      <w:r w:rsidRPr="000E0C0B">
        <w:rPr>
          <w:lang w:val="en-AU"/>
        </w:rPr>
        <w:t>Geelong – Warrnambool</w:t>
      </w:r>
    </w:p>
    <w:p w14:paraId="1626F00B" w14:textId="77777777" w:rsidR="005220B0" w:rsidRPr="00623173" w:rsidRDefault="005220B0" w:rsidP="005220B0">
      <w:pPr>
        <w:rPr>
          <w:rFonts w:cstheme="minorHAnsi"/>
          <w:lang w:val="en-AU"/>
        </w:rPr>
      </w:pPr>
      <w:r w:rsidRPr="00623173">
        <w:rPr>
          <w:rFonts w:cstheme="minorHAnsi"/>
          <w:lang w:val="en-AU"/>
        </w:rPr>
        <w:t xml:space="preserve">For passengers travelling onwards towards Warrnambool, the route carries up to eight services per weekday between Melbourne and Warrnambool. Annual patronage for 2017-18 was 176,000 - a 11.3% increase on 2016-17. </w:t>
      </w:r>
    </w:p>
    <w:p w14:paraId="6ED38EA4" w14:textId="77777777" w:rsidR="005220B0" w:rsidRPr="00623173" w:rsidRDefault="005220B0" w:rsidP="005220B0">
      <w:pPr>
        <w:rPr>
          <w:rFonts w:cstheme="minorHAnsi"/>
          <w:lang w:val="en-AU"/>
        </w:rPr>
      </w:pPr>
      <w:r w:rsidRPr="00623173">
        <w:rPr>
          <w:rFonts w:cstheme="minorHAnsi"/>
          <w:lang w:val="en-AU"/>
        </w:rPr>
        <w:t>The route is served by V/Line diesel-hauled rolling stock and therefore there are no repeaters in the trains used to service this route. However, these cars also do not suffer from the severe radio frequency shielding as the VLocity rail cars. Consequently, mobile carrier public coverage maps can be used as a guide to in-train mobile coverage.</w:t>
      </w:r>
    </w:p>
    <w:p w14:paraId="45140FB5" w14:textId="77777777" w:rsidR="005220B0" w:rsidRPr="00623173" w:rsidRDefault="005220B0" w:rsidP="005220B0">
      <w:pPr>
        <w:rPr>
          <w:rFonts w:cstheme="minorHAnsi"/>
          <w:lang w:val="en-AU"/>
        </w:rPr>
      </w:pPr>
      <w:r w:rsidRPr="00623173">
        <w:rPr>
          <w:rFonts w:cstheme="minorHAnsi"/>
          <w:lang w:val="en-AU"/>
        </w:rPr>
        <w:t>As the rail primarily basically follows the Princes Highway West, trackside coverage for Telstra and Vodafone is predictably 4G continuous with 4G and 3G coverage for Optus.</w:t>
      </w:r>
    </w:p>
    <w:p w14:paraId="2DAB5C69"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237F70D1" wp14:editId="6B17D2FF">
            <wp:extent cx="3149600" cy="263969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l Coverage Geelong on Telstra.png"/>
                    <pic:cNvPicPr/>
                  </pic:nvPicPr>
                  <pic:blipFill>
                    <a:blip r:embed="rId204" cstate="screen">
                      <a:extLst>
                        <a:ext uri="{28A0092B-C50C-407E-A947-70E740481C1C}">
                          <a14:useLocalDpi xmlns:a14="http://schemas.microsoft.com/office/drawing/2010/main"/>
                        </a:ext>
                      </a:extLst>
                    </a:blip>
                    <a:stretch>
                      <a:fillRect/>
                    </a:stretch>
                  </pic:blipFill>
                  <pic:spPr>
                    <a:xfrm>
                      <a:off x="0" y="0"/>
                      <a:ext cx="3149600" cy="2639695"/>
                    </a:xfrm>
                    <a:prstGeom prst="rect">
                      <a:avLst/>
                    </a:prstGeom>
                  </pic:spPr>
                </pic:pic>
              </a:graphicData>
            </a:graphic>
          </wp:inline>
        </w:drawing>
      </w:r>
    </w:p>
    <w:p w14:paraId="2204F0D4" w14:textId="5D8E31C6"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178</w:t>
      </w:r>
      <w:r w:rsidRPr="000E0C0B">
        <w:rPr>
          <w:lang w:val="en-AU"/>
        </w:rPr>
        <w:fldChar w:fldCharType="end"/>
      </w:r>
      <w:r w:rsidRPr="000E0C0B">
        <w:rPr>
          <w:lang w:val="en-AU"/>
        </w:rPr>
        <w:t xml:space="preserve"> Telstra </w:t>
      </w:r>
      <w:r>
        <w:rPr>
          <w:lang w:val="en-AU"/>
        </w:rPr>
        <w:t xml:space="preserve">mobile </w:t>
      </w:r>
      <w:r w:rsidRPr="000E0C0B">
        <w:rPr>
          <w:lang w:val="en-AU"/>
        </w:rPr>
        <w:t>rail coverage between Geelong and Camperdown</w:t>
      </w:r>
    </w:p>
    <w:p w14:paraId="3297AFD6"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0C066F02" wp14:editId="6DDD68A1">
            <wp:extent cx="3149600" cy="23080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l Coverage Geelong on Optus.png"/>
                    <pic:cNvPicPr/>
                  </pic:nvPicPr>
                  <pic:blipFill rotWithShape="1">
                    <a:blip r:embed="rId205" cstate="screen">
                      <a:extLst>
                        <a:ext uri="{28A0092B-C50C-407E-A947-70E740481C1C}">
                          <a14:useLocalDpi xmlns:a14="http://schemas.microsoft.com/office/drawing/2010/main"/>
                        </a:ext>
                      </a:extLst>
                    </a:blip>
                    <a:srcRect/>
                    <a:stretch/>
                  </pic:blipFill>
                  <pic:spPr bwMode="auto">
                    <a:xfrm>
                      <a:off x="0" y="0"/>
                      <a:ext cx="3149600" cy="2308010"/>
                    </a:xfrm>
                    <a:prstGeom prst="rect">
                      <a:avLst/>
                    </a:prstGeom>
                    <a:ln>
                      <a:noFill/>
                    </a:ln>
                    <a:extLst>
                      <a:ext uri="{53640926-AAD7-44D8-BBD7-CCE9431645EC}">
                        <a14:shadowObscured xmlns:a14="http://schemas.microsoft.com/office/drawing/2010/main"/>
                      </a:ext>
                    </a:extLst>
                  </pic:spPr>
                </pic:pic>
              </a:graphicData>
            </a:graphic>
          </wp:inline>
        </w:drawing>
      </w:r>
    </w:p>
    <w:p w14:paraId="00416EC7" w14:textId="3FD4279B"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179</w:t>
      </w:r>
      <w:r w:rsidRPr="000E0C0B">
        <w:rPr>
          <w:lang w:val="en-AU"/>
        </w:rPr>
        <w:fldChar w:fldCharType="end"/>
      </w:r>
      <w:r w:rsidRPr="000E0C0B">
        <w:rPr>
          <w:lang w:val="en-AU"/>
        </w:rPr>
        <w:t xml:space="preserve"> Optus </w:t>
      </w:r>
      <w:r>
        <w:rPr>
          <w:lang w:val="en-AU"/>
        </w:rPr>
        <w:t xml:space="preserve">mobile </w:t>
      </w:r>
      <w:r w:rsidRPr="000E0C0B">
        <w:rPr>
          <w:lang w:val="en-AU"/>
        </w:rPr>
        <w:t>rail coverage between Geelong and Camperdown</w:t>
      </w:r>
    </w:p>
    <w:p w14:paraId="69436716" w14:textId="77777777" w:rsidR="005220B0" w:rsidRPr="00623173" w:rsidRDefault="005220B0" w:rsidP="005220B0">
      <w:pPr>
        <w:keepNext/>
        <w:rPr>
          <w:rFonts w:cstheme="minorHAnsi"/>
          <w:lang w:val="en-AU"/>
        </w:rPr>
      </w:pPr>
      <w:r w:rsidRPr="00623173">
        <w:rPr>
          <w:rFonts w:cstheme="minorHAnsi"/>
          <w:noProof/>
          <w:lang w:val="en-AU"/>
        </w:rPr>
        <w:drawing>
          <wp:inline distT="0" distB="0" distL="0" distR="0" wp14:anchorId="6203DE93" wp14:editId="497E916E">
            <wp:extent cx="3149600" cy="18440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il Coverage Geelong on Vodafone.png"/>
                    <pic:cNvPicPr/>
                  </pic:nvPicPr>
                  <pic:blipFill>
                    <a:blip r:embed="rId206" cstate="screen">
                      <a:extLst>
                        <a:ext uri="{28A0092B-C50C-407E-A947-70E740481C1C}">
                          <a14:useLocalDpi xmlns:a14="http://schemas.microsoft.com/office/drawing/2010/main"/>
                        </a:ext>
                      </a:extLst>
                    </a:blip>
                    <a:stretch>
                      <a:fillRect/>
                    </a:stretch>
                  </pic:blipFill>
                  <pic:spPr>
                    <a:xfrm>
                      <a:off x="0" y="0"/>
                      <a:ext cx="3149600" cy="1844040"/>
                    </a:xfrm>
                    <a:prstGeom prst="rect">
                      <a:avLst/>
                    </a:prstGeom>
                  </pic:spPr>
                </pic:pic>
              </a:graphicData>
            </a:graphic>
          </wp:inline>
        </w:drawing>
      </w:r>
    </w:p>
    <w:p w14:paraId="59D6A9EF" w14:textId="6F2979F5" w:rsidR="005220B0" w:rsidRPr="000E0C0B" w:rsidRDefault="005220B0" w:rsidP="005220B0">
      <w:pPr>
        <w:pStyle w:val="Caption"/>
        <w:rPr>
          <w:lang w:val="en-AU"/>
        </w:rPr>
      </w:pPr>
      <w:r w:rsidRPr="000E0C0B">
        <w:rPr>
          <w:lang w:val="en-AU"/>
        </w:rPr>
        <w:t xml:space="preserve">Figure </w:t>
      </w:r>
      <w:r w:rsidRPr="000E0C0B">
        <w:rPr>
          <w:lang w:val="en-AU"/>
        </w:rPr>
        <w:fldChar w:fldCharType="begin"/>
      </w:r>
      <w:r w:rsidRPr="000E0C0B">
        <w:rPr>
          <w:lang w:val="en-AU"/>
        </w:rPr>
        <w:instrText xml:space="preserve"> SEQ Figure \* ARABIC </w:instrText>
      </w:r>
      <w:r w:rsidRPr="000E0C0B">
        <w:rPr>
          <w:lang w:val="en-AU"/>
        </w:rPr>
        <w:fldChar w:fldCharType="separate"/>
      </w:r>
      <w:r>
        <w:rPr>
          <w:noProof/>
          <w:lang w:val="en-AU"/>
        </w:rPr>
        <w:t>180</w:t>
      </w:r>
      <w:r w:rsidRPr="000E0C0B">
        <w:rPr>
          <w:lang w:val="en-AU"/>
        </w:rPr>
        <w:fldChar w:fldCharType="end"/>
      </w:r>
      <w:r w:rsidRPr="000E0C0B">
        <w:rPr>
          <w:lang w:val="en-AU"/>
        </w:rPr>
        <w:t xml:space="preserve"> Vodafone</w:t>
      </w:r>
      <w:r w:rsidRPr="00B05542">
        <w:rPr>
          <w:lang w:val="en-AU"/>
        </w:rPr>
        <w:t xml:space="preserve"> </w:t>
      </w:r>
      <w:r>
        <w:rPr>
          <w:lang w:val="en-AU"/>
        </w:rPr>
        <w:t>mobile</w:t>
      </w:r>
      <w:r w:rsidRPr="000E0C0B">
        <w:rPr>
          <w:lang w:val="en-AU"/>
        </w:rPr>
        <w:t xml:space="preserve"> rail coverage between Geelong and Camperdown</w:t>
      </w:r>
    </w:p>
    <w:p w14:paraId="1B42101E" w14:textId="00B7ECDC" w:rsidR="005220B0" w:rsidRPr="00623173" w:rsidRDefault="005220B0" w:rsidP="005220B0">
      <w:pPr>
        <w:rPr>
          <w:rFonts w:cstheme="minorHAnsi"/>
          <w:lang w:val="en-AU"/>
        </w:rPr>
      </w:pPr>
      <w:r w:rsidRPr="00623173">
        <w:rPr>
          <w:rFonts w:cstheme="minorHAnsi"/>
          <w:lang w:val="en-AU"/>
        </w:rPr>
        <w:t>In summary, there appear to be no mobile coverage issues on the route, with the three major mobile network operators all offering service, noting that localised conditions such as cuttings and overpasses may temporarily disrupt continuous coverage as the train passes through. Further measurement of in-train mobile coverage may be required.</w:t>
      </w:r>
      <w:r w:rsidR="00350432" w:rsidRPr="00350432">
        <w:rPr>
          <w:noProof/>
        </w:rPr>
        <w:t xml:space="preserve"> </w:t>
      </w:r>
    </w:p>
    <w:p w14:paraId="699DCEEA" w14:textId="77777777" w:rsidR="00F263B0" w:rsidRPr="00623173" w:rsidRDefault="00F263B0" w:rsidP="009561C6">
      <w:pPr>
        <w:rPr>
          <w:rFonts w:cstheme="minorHAnsi"/>
          <w:lang w:val="en-AU"/>
        </w:rPr>
      </w:pPr>
    </w:p>
    <w:p w14:paraId="6617D753" w14:textId="77777777" w:rsidR="009561C6" w:rsidRPr="00623173" w:rsidRDefault="009561C6" w:rsidP="00D77AE4">
      <w:pPr>
        <w:rPr>
          <w:rFonts w:cstheme="minorHAnsi"/>
          <w:lang w:val="en-AU"/>
        </w:rPr>
        <w:sectPr w:rsidR="009561C6" w:rsidRPr="00623173" w:rsidSect="00D77AE4">
          <w:type w:val="continuous"/>
          <w:pgSz w:w="11907" w:h="16840" w:code="9"/>
          <w:pgMar w:top="1701" w:right="851" w:bottom="1134" w:left="851" w:header="567" w:footer="567" w:gutter="0"/>
          <w:cols w:num="2" w:space="284"/>
          <w:docGrid w:linePitch="360"/>
        </w:sectPr>
      </w:pPr>
    </w:p>
    <w:p w14:paraId="1E2B7947" w14:textId="77777777" w:rsidR="00EE623E" w:rsidRPr="00623173" w:rsidRDefault="00EE623E" w:rsidP="00D77AE4">
      <w:pPr>
        <w:jc w:val="center"/>
        <w:rPr>
          <w:rFonts w:cstheme="minorHAnsi"/>
          <w:lang w:val="en-AU"/>
        </w:rPr>
      </w:pPr>
    </w:p>
    <w:p w14:paraId="546009BE" w14:textId="217ED20D" w:rsidR="00EE623E" w:rsidRPr="00623173" w:rsidRDefault="00FF27AE" w:rsidP="00EE623E">
      <w:pPr>
        <w:rPr>
          <w:rFonts w:cstheme="minorHAnsi"/>
          <w:lang w:val="en-AU"/>
        </w:rPr>
      </w:pPr>
      <w:r>
        <w:rPr>
          <w:rFonts w:cstheme="minorHAnsi"/>
          <w:noProof/>
          <w:lang w:val="en-AU"/>
        </w:rPr>
        <w:pict w14:anchorId="3504693C">
          <v:shape id="_x0000_i1032" type="#_x0000_t75" alt="" style="width:311.5pt;height:1pt;mso-width-percent:0;mso-height-percent:0;mso-width-percent:0;mso-height-percent:0" o:hrpct="0" o:hralign="center" o:hr="t">
            <v:imagedata r:id="rId14" o:title="Default Line"/>
          </v:shape>
        </w:pict>
      </w:r>
    </w:p>
    <w:p w14:paraId="3BAC6FB5" w14:textId="2B06702A" w:rsidR="007A3BD2" w:rsidRPr="00623173" w:rsidRDefault="00350432" w:rsidP="00D77AE4">
      <w:pPr>
        <w:jc w:val="center"/>
        <w:rPr>
          <w:rFonts w:cstheme="minorHAnsi"/>
          <w:lang w:val="en-AU"/>
        </w:rPr>
      </w:pPr>
      <w:r>
        <w:rPr>
          <w:noProof/>
        </w:rPr>
        <w:drawing>
          <wp:anchor distT="0" distB="0" distL="114300" distR="114300" simplePos="0" relativeHeight="251705347" behindDoc="1" locked="0" layoutInCell="1" allowOverlap="1" wp14:anchorId="7E6A04DF" wp14:editId="228E58DE">
            <wp:simplePos x="0" y="0"/>
            <wp:positionH relativeFrom="page">
              <wp:posOffset>5671133</wp:posOffset>
            </wp:positionH>
            <wp:positionV relativeFrom="page">
              <wp:posOffset>8794543</wp:posOffset>
            </wp:positionV>
            <wp:extent cx="1886585" cy="1886585"/>
            <wp:effectExtent l="0" t="0" r="0" b="0"/>
            <wp:wrapNone/>
            <wp:docPr id="67280" name="Picture 6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1464373" w14:textId="77777777" w:rsidR="002005CD" w:rsidRPr="00623173" w:rsidRDefault="002005CD" w:rsidP="007A3BD2">
      <w:pPr>
        <w:rPr>
          <w:rFonts w:cstheme="minorHAnsi"/>
          <w:lang w:val="en-AU"/>
        </w:rPr>
        <w:sectPr w:rsidR="002005CD" w:rsidRPr="00623173" w:rsidSect="002005CD">
          <w:type w:val="continuous"/>
          <w:pgSz w:w="11907" w:h="16840" w:code="9"/>
          <w:pgMar w:top="1701" w:right="851" w:bottom="1134" w:left="851" w:header="567" w:footer="567" w:gutter="0"/>
          <w:cols w:space="284"/>
          <w:docGrid w:linePitch="360"/>
        </w:sectPr>
      </w:pPr>
    </w:p>
    <w:p w14:paraId="466795D1" w14:textId="04485ED4" w:rsidR="00BD5D9A" w:rsidRPr="00871EC1" w:rsidRDefault="005D6321" w:rsidP="00BD5D9A">
      <w:pPr>
        <w:pStyle w:val="Heading1nonumber"/>
        <w:rPr>
          <w:lang w:val="en-AU"/>
        </w:rPr>
      </w:pPr>
      <w:bookmarkStart w:id="411" w:name="_Toc30164284"/>
      <w:bookmarkStart w:id="412" w:name="_Toc519072150"/>
      <w:bookmarkStart w:id="413" w:name="_Toc521314352"/>
      <w:bookmarkStart w:id="414" w:name="_Toc527530638"/>
      <w:r w:rsidRPr="0069571E">
        <w:rPr>
          <w:rFonts w:ascii="Calibri" w:hAnsi="Calibri"/>
          <w:noProof/>
          <w:sz w:val="52"/>
          <w:szCs w:val="52"/>
        </w:rPr>
        <w:drawing>
          <wp:anchor distT="0" distB="0" distL="114300" distR="114300" simplePos="0" relativeHeight="251698179" behindDoc="1" locked="0" layoutInCell="1" allowOverlap="1" wp14:anchorId="654A7222" wp14:editId="3CBCE3C1">
            <wp:simplePos x="0" y="0"/>
            <wp:positionH relativeFrom="page">
              <wp:posOffset>5354981</wp:posOffset>
            </wp:positionH>
            <wp:positionV relativeFrom="page">
              <wp:posOffset>7115</wp:posOffset>
            </wp:positionV>
            <wp:extent cx="2188845" cy="2188845"/>
            <wp:effectExtent l="0" t="0" r="0" b="0"/>
            <wp:wrapNone/>
            <wp:docPr id="67277" name="Picture 672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01765" w:rsidRPr="00871EC1">
        <w:rPr>
          <w:lang w:val="en-AU"/>
        </w:rPr>
        <w:t>A</w:t>
      </w:r>
      <w:r w:rsidR="00BD5D9A" w:rsidRPr="00871EC1">
        <w:rPr>
          <w:lang w:val="en-AU"/>
        </w:rPr>
        <w:t xml:space="preserve">. Acknowledgements </w:t>
      </w:r>
      <w:r w:rsidR="00A10742">
        <w:rPr>
          <w:lang w:val="en-AU"/>
        </w:rPr>
        <w:t>and</w:t>
      </w:r>
      <w:r w:rsidR="00BD5D9A" w:rsidRPr="00871EC1">
        <w:rPr>
          <w:lang w:val="en-AU"/>
        </w:rPr>
        <w:t xml:space="preserve"> Qualifications</w:t>
      </w:r>
      <w:bookmarkEnd w:id="411"/>
    </w:p>
    <w:p w14:paraId="0EEB47AC" w14:textId="77777777" w:rsidR="00BD5D9A" w:rsidRPr="00871EC1" w:rsidRDefault="00BD5D9A" w:rsidP="00BD5D9A">
      <w:pPr>
        <w:pStyle w:val="Heading5"/>
        <w:rPr>
          <w:lang w:val="en-AU"/>
        </w:rPr>
        <w:sectPr w:rsidR="00BD5D9A" w:rsidRPr="00871EC1" w:rsidSect="00093CB7">
          <w:headerReference w:type="even" r:id="rId207"/>
          <w:headerReference w:type="first" r:id="rId208"/>
          <w:pgSz w:w="11907" w:h="16840" w:code="9"/>
          <w:pgMar w:top="1701" w:right="851" w:bottom="1134" w:left="851" w:header="567" w:footer="567" w:gutter="0"/>
          <w:cols w:space="708"/>
          <w:docGrid w:linePitch="360"/>
        </w:sectPr>
      </w:pPr>
    </w:p>
    <w:p w14:paraId="732955AB" w14:textId="77777777" w:rsidR="00BD5D9A" w:rsidRPr="00871EC1" w:rsidRDefault="00BD5D9A" w:rsidP="00BD5D9A">
      <w:pPr>
        <w:pStyle w:val="Heading5"/>
        <w:rPr>
          <w:lang w:val="en-AU"/>
        </w:rPr>
      </w:pPr>
      <w:bookmarkStart w:id="415" w:name="_Toc526348058"/>
      <w:r w:rsidRPr="00871EC1">
        <w:rPr>
          <w:lang w:val="en-AU"/>
        </w:rPr>
        <w:t>Acknowledgements</w:t>
      </w:r>
      <w:bookmarkEnd w:id="415"/>
    </w:p>
    <w:p w14:paraId="13C86634" w14:textId="77777777" w:rsidR="00BD5D9A" w:rsidRPr="00623173" w:rsidRDefault="00BD5D9A" w:rsidP="00BD5D9A">
      <w:pPr>
        <w:rPr>
          <w:rFonts w:cstheme="minorHAnsi"/>
          <w:lang w:val="en-AU"/>
        </w:rPr>
      </w:pPr>
      <w:r w:rsidRPr="00623173">
        <w:rPr>
          <w:rFonts w:cstheme="minorHAnsi"/>
          <w:lang w:val="en-AU"/>
        </w:rPr>
        <w:t>This report includes numerous images and cites many details about locations that have been obtained from a range of sources. Citing a reference for commonly accessed data sources would clutter the document and undermine the flow of relevant information. Accordingly, this section sets out some important acknowledgements regarding data sources.</w:t>
      </w:r>
    </w:p>
    <w:p w14:paraId="0A058DB8" w14:textId="77777777" w:rsidR="00BD5D9A" w:rsidRPr="00871EC1" w:rsidRDefault="00BD5D9A" w:rsidP="00BD5D9A">
      <w:pPr>
        <w:pStyle w:val="Indent-1"/>
        <w:rPr>
          <w:lang w:val="en-AU"/>
        </w:rPr>
      </w:pPr>
      <w:r w:rsidRPr="00871EC1">
        <w:rPr>
          <w:lang w:val="en-AU"/>
        </w:rPr>
        <w:t>1.</w:t>
      </w:r>
      <w:r w:rsidRPr="00871EC1">
        <w:rPr>
          <w:lang w:val="en-AU"/>
        </w:rPr>
        <w:tab/>
        <w:t xml:space="preserve">The </w:t>
      </w:r>
      <w:r w:rsidRPr="00871EC1">
        <w:rPr>
          <w:b/>
          <w:lang w:val="en-AU"/>
        </w:rPr>
        <w:t>Australian Bureau of Statistics</w:t>
      </w:r>
      <w:r w:rsidRPr="00871EC1">
        <w:rPr>
          <w:lang w:val="en-AU"/>
        </w:rPr>
        <w:t xml:space="preserve"> (ABS) provides a rich repository of information at varying levels of aggregation. Two sources in particular have been used extensively over the period from May 2018 to October 2018 during which this report was prepared.</w:t>
      </w:r>
    </w:p>
    <w:p w14:paraId="121A817F" w14:textId="77777777" w:rsidR="00BD5D9A" w:rsidRPr="00871EC1" w:rsidRDefault="00BD5D9A" w:rsidP="00527448">
      <w:pPr>
        <w:pStyle w:val="Bulletedlist"/>
        <w:rPr>
          <w:lang w:val="en-AU"/>
        </w:rPr>
      </w:pPr>
      <w:r w:rsidRPr="00871EC1">
        <w:rPr>
          <w:lang w:val="en-AU"/>
        </w:rPr>
        <w:t>Data by Region</w:t>
      </w:r>
      <w:r w:rsidRPr="00871EC1">
        <w:rPr>
          <w:rStyle w:val="FootnoteReference"/>
          <w:lang w:val="en-AU"/>
        </w:rPr>
        <w:footnoteReference w:id="29"/>
      </w:r>
      <w:r w:rsidRPr="00871EC1">
        <w:rPr>
          <w:lang w:val="en-AU"/>
        </w:rPr>
        <w:t xml:space="preserve"> – providing statistics at the level of Local Government Area (LGA). </w:t>
      </w:r>
    </w:p>
    <w:p w14:paraId="1DE69AB6" w14:textId="77777777" w:rsidR="00BD5D9A" w:rsidRPr="00871EC1" w:rsidRDefault="00BD5D9A" w:rsidP="00527448">
      <w:pPr>
        <w:pStyle w:val="Bulletedlist"/>
        <w:rPr>
          <w:lang w:val="en-AU"/>
        </w:rPr>
      </w:pPr>
      <w:r w:rsidRPr="00871EC1">
        <w:rPr>
          <w:lang w:val="en-AU"/>
        </w:rPr>
        <w:t>Quickstats</w:t>
      </w:r>
      <w:r w:rsidRPr="00871EC1">
        <w:rPr>
          <w:rStyle w:val="FootnoteReference"/>
          <w:lang w:val="en-AU"/>
        </w:rPr>
        <w:footnoteReference w:id="30"/>
      </w:r>
      <w:r w:rsidRPr="00871EC1">
        <w:rPr>
          <w:lang w:val="en-AU"/>
        </w:rPr>
        <w:t xml:space="preserve"> - providing statistics at varying levels of aggregation, but in particular, at the level of urban centre/locality (UCL) and slightly higher levels of aggregation as appropriate.</w:t>
      </w:r>
    </w:p>
    <w:p w14:paraId="32CA0D16" w14:textId="77777777" w:rsidR="00BD5D9A" w:rsidRPr="00871EC1" w:rsidRDefault="00BD5D9A" w:rsidP="00527448">
      <w:pPr>
        <w:pStyle w:val="Bulletedlist"/>
        <w:rPr>
          <w:lang w:val="en-AU"/>
        </w:rPr>
      </w:pPr>
      <w:r w:rsidRPr="00871EC1">
        <w:rPr>
          <w:lang w:val="en-AU"/>
        </w:rPr>
        <w:t>These data are primarily drawn from the June 2016 Population Census.</w:t>
      </w:r>
    </w:p>
    <w:p w14:paraId="0C64DE16" w14:textId="77777777" w:rsidR="00BD5D9A" w:rsidRPr="00871EC1" w:rsidRDefault="00BD5D9A" w:rsidP="00BD5D9A">
      <w:pPr>
        <w:pStyle w:val="Indent-1"/>
        <w:rPr>
          <w:lang w:val="en-AU"/>
        </w:rPr>
      </w:pPr>
      <w:r w:rsidRPr="00871EC1">
        <w:rPr>
          <w:lang w:val="en-AU"/>
        </w:rPr>
        <w:t>2.</w:t>
      </w:r>
      <w:r w:rsidRPr="00871EC1">
        <w:rPr>
          <w:lang w:val="en-AU"/>
        </w:rPr>
        <w:tab/>
        <w:t xml:space="preserve">Screen images generated by the </w:t>
      </w:r>
      <w:r w:rsidRPr="00871EC1">
        <w:rPr>
          <w:b/>
          <w:lang w:val="en-AU"/>
        </w:rPr>
        <w:t xml:space="preserve">State Level Information Management </w:t>
      </w:r>
      <w:r w:rsidRPr="00871EC1">
        <w:rPr>
          <w:lang w:val="en-AU"/>
        </w:rPr>
        <w:t>(SLIM)</w:t>
      </w:r>
      <w:r w:rsidRPr="00871EC1">
        <w:rPr>
          <w:b/>
          <w:lang w:val="en-AU"/>
        </w:rPr>
        <w:t xml:space="preserve"> Graphical Information System</w:t>
      </w:r>
      <w:r w:rsidRPr="00871EC1">
        <w:rPr>
          <w:lang w:val="en-AU"/>
        </w:rPr>
        <w:t xml:space="preserve"> (GIS) are compiled from various sources, and typically include an acknowledgement of the relevant sources in the bottom right corner of the image. Such acknowledgements have often been clipped from the images presented in this report, but are acknowledged (based on the type of background) as follows:</w:t>
      </w:r>
    </w:p>
    <w:p w14:paraId="14A8A459" w14:textId="77777777" w:rsidR="00BD5D9A" w:rsidRPr="00871EC1" w:rsidRDefault="00BD5D9A" w:rsidP="00527448">
      <w:pPr>
        <w:pStyle w:val="Bulletedlist"/>
        <w:rPr>
          <w:lang w:val="en-AU"/>
        </w:rPr>
      </w:pPr>
      <w:r w:rsidRPr="00871EC1">
        <w:rPr>
          <w:lang w:val="en-AU"/>
        </w:rPr>
        <w:t xml:space="preserve">For grey street map backgrounds: “Leaflet | </w:t>
      </w:r>
      <w:r w:rsidRPr="00871EC1">
        <w:rPr>
          <w:rFonts w:cs="Calibri Light"/>
          <w:lang w:val="en-AU"/>
        </w:rPr>
        <w:t>©</w:t>
      </w:r>
      <w:r w:rsidRPr="00871EC1">
        <w:rPr>
          <w:lang w:val="en-AU"/>
        </w:rPr>
        <w:t> OpenStreetMap”</w:t>
      </w:r>
    </w:p>
    <w:p w14:paraId="24B5A035" w14:textId="77777777" w:rsidR="00BD5D9A" w:rsidRPr="00871EC1" w:rsidRDefault="00BD5D9A" w:rsidP="00527448">
      <w:pPr>
        <w:pStyle w:val="Bulletedlist"/>
        <w:rPr>
          <w:lang w:val="en-AU"/>
        </w:rPr>
      </w:pPr>
      <w:r w:rsidRPr="00871EC1">
        <w:rPr>
          <w:lang w:val="en-AU"/>
        </w:rPr>
        <w:t xml:space="preserve">For coloured street map backgrounds: “Leaflet | Tiles </w:t>
      </w:r>
      <w:r w:rsidRPr="00871EC1">
        <w:rPr>
          <w:rFonts w:cs="Calibri Light"/>
          <w:lang w:val="en-AU"/>
        </w:rPr>
        <w:t>© Esri – Source: Esri, DeLorme, NAVTEQ, USGS, Intermap, iPC, NRCAN, Esri Japan, METI, Esri China (Hong Kong), Esri (Thailand), TomTom, 2012”</w:t>
      </w:r>
    </w:p>
    <w:p w14:paraId="66CFDBBB" w14:textId="77777777" w:rsidR="00BD5D9A" w:rsidRPr="00871EC1" w:rsidRDefault="00BD5D9A" w:rsidP="00527448">
      <w:pPr>
        <w:pStyle w:val="Bulletedlist"/>
        <w:rPr>
          <w:lang w:val="en-AU"/>
        </w:rPr>
      </w:pPr>
      <w:r w:rsidRPr="00871EC1">
        <w:rPr>
          <w:rFonts w:cs="Calibri Light"/>
          <w:lang w:val="en-AU"/>
        </w:rPr>
        <w:t>For satellite imagery backgrounds: “</w:t>
      </w:r>
      <w:r w:rsidRPr="00871EC1">
        <w:rPr>
          <w:lang w:val="en-AU"/>
        </w:rPr>
        <w:t xml:space="preserve">Leaflet | Tiles </w:t>
      </w:r>
      <w:r w:rsidRPr="00871EC1">
        <w:rPr>
          <w:rFonts w:cs="Calibri Light"/>
          <w:lang w:val="en-AU"/>
        </w:rPr>
        <w:t>© Esri – Source: Esri, i-cubed, USDA, USGS, AEX, GeoEye, Getmapping, Aerogrid, IGN, IGP, UPR-EGP, and the GIS User Community”</w:t>
      </w:r>
    </w:p>
    <w:p w14:paraId="4F2D83E7" w14:textId="77777777" w:rsidR="00BD5D9A" w:rsidRPr="00871EC1" w:rsidRDefault="00BD5D9A" w:rsidP="00527448">
      <w:pPr>
        <w:pStyle w:val="Bulletedlist"/>
        <w:rPr>
          <w:lang w:val="en-AU"/>
        </w:rPr>
      </w:pPr>
      <w:r w:rsidRPr="00871EC1">
        <w:rPr>
          <w:lang w:val="en-AU"/>
        </w:rPr>
        <w:t>For plain grey background: “Leaflet | Tiles © Esri – Esri, DeLorme, NAVTEQ”</w:t>
      </w:r>
    </w:p>
    <w:p w14:paraId="202A0F22" w14:textId="77777777" w:rsidR="00BD5D9A" w:rsidRPr="00871EC1" w:rsidRDefault="00BD5D9A" w:rsidP="00527448">
      <w:pPr>
        <w:pStyle w:val="Bulletedlist"/>
        <w:rPr>
          <w:lang w:val="en-AU"/>
        </w:rPr>
      </w:pPr>
      <w:r w:rsidRPr="00871EC1">
        <w:rPr>
          <w:lang w:val="en-AU"/>
        </w:rPr>
        <w:t>For topographic backgrounds, “Leaflet | Tiles © Esri – Source: Esri, De Lorme, NAVTEQ, TomTom, Intermap, iPC, USGS, FAO, NPS, NRCAN, Geobase, Kadaster NL, Ordnance Survey, Esri Japan, METI, Esi China (Hong Kong), and the GIS User Community”</w:t>
      </w:r>
    </w:p>
    <w:p w14:paraId="08935981" w14:textId="77777777" w:rsidR="00BD5D9A" w:rsidRPr="00871EC1" w:rsidRDefault="00BD5D9A" w:rsidP="00BD5D9A">
      <w:pPr>
        <w:pStyle w:val="Indent-1"/>
        <w:rPr>
          <w:rFonts w:cs="Calibri Light"/>
          <w:lang w:val="en-AU"/>
        </w:rPr>
      </w:pPr>
      <w:r w:rsidRPr="00871EC1">
        <w:rPr>
          <w:lang w:val="en-AU"/>
        </w:rPr>
        <w:t>3.</w:t>
      </w:r>
      <w:r w:rsidRPr="00871EC1">
        <w:rPr>
          <w:lang w:val="en-AU"/>
        </w:rPr>
        <w:tab/>
        <w:t xml:space="preserve">For any screen capture of </w:t>
      </w:r>
      <w:r w:rsidRPr="00871EC1">
        <w:rPr>
          <w:b/>
          <w:lang w:val="en-AU"/>
        </w:rPr>
        <w:t>Telstra</w:t>
      </w:r>
      <w:r w:rsidRPr="00871EC1">
        <w:rPr>
          <w:lang w:val="en-AU"/>
        </w:rPr>
        <w:t xml:space="preserve">’s public coverage map that does not show an acknowledgement of the data sources, the following acknowledgement applies: “Map Data </w:t>
      </w:r>
      <w:r w:rsidRPr="00871EC1">
        <w:rPr>
          <w:rFonts w:cs="Calibri Light"/>
          <w:lang w:val="en-AU"/>
        </w:rPr>
        <w:t>© 2011 MapData Services Pty Ltd (MDS), PSMA”.</w:t>
      </w:r>
    </w:p>
    <w:p w14:paraId="17DD6EA6" w14:textId="77777777" w:rsidR="00BD5D9A" w:rsidRPr="00871EC1" w:rsidRDefault="00BD5D9A" w:rsidP="00BD5D9A">
      <w:pPr>
        <w:pStyle w:val="Indent-1"/>
        <w:rPr>
          <w:rFonts w:cs="Calibri Light"/>
          <w:lang w:val="en-AU"/>
        </w:rPr>
      </w:pPr>
      <w:r w:rsidRPr="00871EC1">
        <w:rPr>
          <w:rFonts w:cs="Calibri Light"/>
          <w:lang w:val="en-AU"/>
        </w:rPr>
        <w:t>4.</w:t>
      </w:r>
      <w:r w:rsidRPr="00871EC1">
        <w:rPr>
          <w:rFonts w:cs="Calibri Light"/>
          <w:lang w:val="en-AU"/>
        </w:rPr>
        <w:tab/>
        <w:t xml:space="preserve">For any screen capture of </w:t>
      </w:r>
      <w:r w:rsidRPr="00871EC1">
        <w:rPr>
          <w:rFonts w:cs="Calibri Light"/>
          <w:b/>
          <w:lang w:val="en-AU"/>
        </w:rPr>
        <w:t>Optus</w:t>
      </w:r>
      <w:r w:rsidRPr="00871EC1">
        <w:rPr>
          <w:rFonts w:cs="Calibri Light"/>
          <w:lang w:val="en-AU"/>
        </w:rPr>
        <w:t>’s public coverage that does not show an acknowledgement of the data sources, the following acknowledgement applies: “Map data ©2018 Google”.</w:t>
      </w:r>
    </w:p>
    <w:p w14:paraId="24EAA668" w14:textId="77777777" w:rsidR="00BD5D9A" w:rsidRPr="00871EC1" w:rsidRDefault="00BD5D9A" w:rsidP="00BD5D9A">
      <w:pPr>
        <w:pStyle w:val="Indent-1"/>
        <w:rPr>
          <w:rFonts w:cs="Calibri Light"/>
          <w:lang w:val="en-AU"/>
        </w:rPr>
      </w:pPr>
      <w:r w:rsidRPr="00871EC1">
        <w:rPr>
          <w:rFonts w:cs="Calibri Light"/>
          <w:lang w:val="en-AU"/>
        </w:rPr>
        <w:t>5.</w:t>
      </w:r>
      <w:r w:rsidRPr="00871EC1">
        <w:rPr>
          <w:rFonts w:cs="Calibri Light"/>
          <w:lang w:val="en-AU"/>
        </w:rPr>
        <w:tab/>
        <w:t xml:space="preserve">For any screen capture of </w:t>
      </w:r>
      <w:r w:rsidRPr="00871EC1">
        <w:rPr>
          <w:rFonts w:cs="Calibri Light"/>
          <w:b/>
          <w:lang w:val="en-AU"/>
        </w:rPr>
        <w:t>Vodafone</w:t>
      </w:r>
      <w:r w:rsidRPr="00871EC1">
        <w:rPr>
          <w:rFonts w:cs="Calibri Light"/>
          <w:lang w:val="en-AU"/>
        </w:rPr>
        <w:t>’s public coverage that does not show an acknowledgement of the data sources, the following acknowledgement applies: “Map data ©2018 GBRMPA, Google”.</w:t>
      </w:r>
    </w:p>
    <w:p w14:paraId="58FE9DED" w14:textId="77777777" w:rsidR="00BD5D9A" w:rsidRPr="00871EC1" w:rsidRDefault="00BD5D9A" w:rsidP="00BD5D9A">
      <w:pPr>
        <w:pStyle w:val="Indent-1"/>
        <w:rPr>
          <w:lang w:val="en-AU"/>
        </w:rPr>
      </w:pPr>
      <w:r w:rsidRPr="00871EC1">
        <w:rPr>
          <w:lang w:val="en-AU"/>
        </w:rPr>
        <w:t>6.</w:t>
      </w:r>
      <w:r w:rsidRPr="00871EC1">
        <w:rPr>
          <w:lang w:val="en-AU"/>
        </w:rPr>
        <w:tab/>
        <w:t xml:space="preserve">For any screen capture of </w:t>
      </w:r>
      <w:r w:rsidRPr="00871EC1">
        <w:rPr>
          <w:b/>
          <w:lang w:val="en-AU"/>
        </w:rPr>
        <w:t>Sigfox</w:t>
      </w:r>
      <w:r w:rsidRPr="00871EC1">
        <w:rPr>
          <w:lang w:val="en-AU"/>
        </w:rPr>
        <w:t xml:space="preserve"> coverage that does not show an acknowledgement of the data source, the following acknowledgement applies: “Leaflet”.</w:t>
      </w:r>
    </w:p>
    <w:p w14:paraId="3AFD6524" w14:textId="77777777" w:rsidR="00BD5D9A" w:rsidRPr="00871EC1" w:rsidRDefault="00BD5D9A" w:rsidP="00BD5D9A">
      <w:pPr>
        <w:pStyle w:val="Indent-1"/>
        <w:rPr>
          <w:lang w:val="en-AU"/>
        </w:rPr>
      </w:pPr>
      <w:r w:rsidRPr="00871EC1">
        <w:rPr>
          <w:lang w:val="en-AU"/>
        </w:rPr>
        <w:t xml:space="preserve">7.Region-level Digital Inclusion Index data has been purchased from Roy Morgan. </w:t>
      </w:r>
    </w:p>
    <w:p w14:paraId="261DD9F7" w14:textId="77777777" w:rsidR="00BD5D9A" w:rsidRPr="00871EC1" w:rsidRDefault="00BD5D9A" w:rsidP="00BD5D9A">
      <w:pPr>
        <w:pStyle w:val="Heading5"/>
        <w:numPr>
          <w:ilvl w:val="4"/>
          <w:numId w:val="0"/>
        </w:numPr>
        <w:tabs>
          <w:tab w:val="num" w:pos="851"/>
        </w:tabs>
        <w:ind w:left="851" w:hanging="851"/>
        <w:rPr>
          <w:lang w:val="en-AU"/>
        </w:rPr>
      </w:pPr>
      <w:r w:rsidRPr="00871EC1">
        <w:rPr>
          <w:lang w:val="en-AU"/>
        </w:rPr>
        <w:t>Qualifications</w:t>
      </w:r>
    </w:p>
    <w:p w14:paraId="623FA1EF" w14:textId="77777777" w:rsidR="00BD5D9A" w:rsidRPr="00871EC1" w:rsidRDefault="00BD5D9A" w:rsidP="00BD5D9A">
      <w:pPr>
        <w:pStyle w:val="Indent-1"/>
        <w:rPr>
          <w:lang w:val="en-AU"/>
        </w:rPr>
      </w:pPr>
      <w:r w:rsidRPr="00871EC1">
        <w:rPr>
          <w:lang w:val="en-AU"/>
        </w:rPr>
        <w:t>1.</w:t>
      </w:r>
      <w:r w:rsidRPr="00871EC1">
        <w:rPr>
          <w:lang w:val="en-AU"/>
        </w:rPr>
        <w:tab/>
        <w:t>The ABS periodically makes corrections to its data (including the 2016 Census data utilised widely in this report), so minor discrepancies may be noted between figures cited in this report and data obtained from the ABS website.</w:t>
      </w:r>
    </w:p>
    <w:p w14:paraId="3E34396C" w14:textId="77777777" w:rsidR="00BD5D9A" w:rsidRPr="00871EC1" w:rsidRDefault="00BD5D9A" w:rsidP="00BD5D9A">
      <w:pPr>
        <w:pStyle w:val="Indent-1"/>
        <w:rPr>
          <w:lang w:val="en-AU"/>
        </w:rPr>
      </w:pPr>
      <w:r w:rsidRPr="00871EC1">
        <w:rPr>
          <w:lang w:val="en-AU"/>
        </w:rPr>
        <w:t>2.</w:t>
      </w:r>
      <w:r w:rsidRPr="00871EC1">
        <w:rPr>
          <w:lang w:val="en-AU"/>
        </w:rPr>
        <w:tab/>
        <w:t>Coverage by different network technologies reflects the situation at a point in time. Network operators regularly expand and reconfigure the networks with resulting changes to coverage. Before placing reliance on any information presented in this report, it is prudent to obtain the latest available information.</w:t>
      </w:r>
    </w:p>
    <w:p w14:paraId="748BB7C7" w14:textId="77777777" w:rsidR="00BD5D9A" w:rsidRPr="00871EC1" w:rsidRDefault="00BD5D9A" w:rsidP="00BD5D9A">
      <w:pPr>
        <w:pStyle w:val="Indent-1"/>
        <w:rPr>
          <w:lang w:val="en-AU"/>
        </w:rPr>
      </w:pPr>
      <w:r w:rsidRPr="00871EC1">
        <w:rPr>
          <w:lang w:val="en-AU"/>
        </w:rPr>
        <w:t>3.</w:t>
      </w:r>
      <w:r w:rsidRPr="00871EC1">
        <w:rPr>
          <w:lang w:val="en-AU"/>
        </w:rPr>
        <w:tab/>
        <w:t>Mobile reception depends on many factors including the type of device, whether the device has an external antenna and the like. Both the Optus and Vodafone public coverage maps require nominating a device. For consistency, the coverage maps shown are based on a “middle of the range” iPhone6.</w:t>
      </w:r>
    </w:p>
    <w:p w14:paraId="2F163B70" w14:textId="77777777" w:rsidR="00BD5D9A" w:rsidRPr="00871EC1" w:rsidRDefault="00BD5D9A" w:rsidP="00BD5D9A">
      <w:pPr>
        <w:pStyle w:val="Indent-1"/>
        <w:rPr>
          <w:lang w:val="en-AU"/>
        </w:rPr>
      </w:pPr>
      <w:r w:rsidRPr="00871EC1">
        <w:rPr>
          <w:lang w:val="en-AU"/>
        </w:rPr>
        <w:t>4.</w:t>
      </w:r>
      <w:r w:rsidRPr="00871EC1">
        <w:rPr>
          <w:lang w:val="en-AU"/>
        </w:rPr>
        <w:tab/>
        <w:t>A fourth Mobile Network Operator (MNO) – TPG – is in the process of entering the Australian market. Its coverage intentions are not currently known.</w:t>
      </w:r>
    </w:p>
    <w:p w14:paraId="7C2CD863" w14:textId="77777777" w:rsidR="00715578" w:rsidRPr="00623173" w:rsidRDefault="00715578" w:rsidP="00715578">
      <w:pPr>
        <w:rPr>
          <w:rFonts w:cstheme="minorHAnsi"/>
          <w:highlight w:val="yellow"/>
          <w:lang w:val="en-AU"/>
        </w:rPr>
        <w:sectPr w:rsidR="00715578" w:rsidRPr="00623173" w:rsidSect="000E4902">
          <w:type w:val="continuous"/>
          <w:pgSz w:w="11907" w:h="16840" w:code="9"/>
          <w:pgMar w:top="1701" w:right="851" w:bottom="1134" w:left="851" w:header="567" w:footer="567" w:gutter="0"/>
          <w:cols w:num="2" w:space="284"/>
          <w:docGrid w:linePitch="360"/>
        </w:sectPr>
      </w:pPr>
    </w:p>
    <w:p w14:paraId="5F765B5A" w14:textId="77777777" w:rsidR="00715578" w:rsidRPr="00623173" w:rsidRDefault="00715578" w:rsidP="00715578">
      <w:pPr>
        <w:rPr>
          <w:rFonts w:cstheme="minorHAnsi"/>
          <w:highlight w:val="yellow"/>
          <w:lang w:val="en-AU"/>
        </w:rPr>
      </w:pPr>
    </w:p>
    <w:p w14:paraId="5A9B829B" w14:textId="77777777" w:rsidR="00715578" w:rsidRPr="00623173" w:rsidRDefault="00FF27AE" w:rsidP="00715578">
      <w:pPr>
        <w:rPr>
          <w:rFonts w:cstheme="minorHAnsi"/>
          <w:lang w:val="en-AU"/>
        </w:rPr>
      </w:pPr>
      <w:r>
        <w:rPr>
          <w:rFonts w:cstheme="minorHAnsi"/>
          <w:noProof/>
          <w:lang w:val="en-AU"/>
        </w:rPr>
        <w:pict w14:anchorId="28FC8FFE">
          <v:shape id="_x0000_i1033" type="#_x0000_t75" alt="" style="width:311.5pt;height:1pt;mso-width-percent:0;mso-height-percent:0;mso-width-percent:0;mso-height-percent:0" o:hrpct="0" o:hralign="center" o:hr="t">
            <v:imagedata r:id="rId14" o:title="Default Line"/>
          </v:shape>
        </w:pict>
      </w:r>
    </w:p>
    <w:p w14:paraId="725CB59F" w14:textId="77777777" w:rsidR="00715578" w:rsidRPr="00623173" w:rsidRDefault="00715578" w:rsidP="00715578">
      <w:pPr>
        <w:jc w:val="center"/>
        <w:rPr>
          <w:rFonts w:cstheme="minorHAnsi"/>
          <w:highlight w:val="yellow"/>
          <w:lang w:val="en-AU"/>
        </w:rPr>
        <w:sectPr w:rsidR="00715578" w:rsidRPr="00623173" w:rsidSect="000E0C0B">
          <w:type w:val="continuous"/>
          <w:pgSz w:w="11907" w:h="16840" w:code="9"/>
          <w:pgMar w:top="1701" w:right="851" w:bottom="1134" w:left="851" w:header="567" w:footer="567" w:gutter="0"/>
          <w:cols w:space="708"/>
          <w:docGrid w:linePitch="360"/>
        </w:sectPr>
      </w:pPr>
    </w:p>
    <w:p w14:paraId="1AEE5844" w14:textId="69440ABC" w:rsidR="00715578" w:rsidRPr="00623173" w:rsidRDefault="00715578" w:rsidP="00715578">
      <w:pPr>
        <w:jc w:val="center"/>
        <w:rPr>
          <w:rFonts w:cstheme="minorHAnsi"/>
          <w:highlight w:val="yellow"/>
          <w:lang w:val="en-AU"/>
        </w:rPr>
      </w:pPr>
    </w:p>
    <w:p w14:paraId="438A49FF" w14:textId="77777777" w:rsidR="00BD5D9A" w:rsidRPr="00871EC1" w:rsidRDefault="00BD5D9A" w:rsidP="005220B0">
      <w:pPr>
        <w:pStyle w:val="Heading1"/>
        <w:numPr>
          <w:ilvl w:val="0"/>
          <w:numId w:val="0"/>
        </w:numPr>
        <w:ind w:left="432" w:hanging="432"/>
        <w:rPr>
          <w:lang w:val="en-AU"/>
        </w:rPr>
        <w:sectPr w:rsidR="00BD5D9A" w:rsidRPr="00871EC1" w:rsidSect="00A27F66">
          <w:type w:val="continuous"/>
          <w:pgSz w:w="11907" w:h="16840" w:code="9"/>
          <w:pgMar w:top="1701" w:right="851" w:bottom="1134" w:left="851" w:header="567" w:footer="567" w:gutter="0"/>
          <w:cols w:num="2" w:space="708"/>
          <w:docGrid w:linePitch="360"/>
        </w:sectPr>
      </w:pPr>
    </w:p>
    <w:p w14:paraId="29AC222A" w14:textId="2538A05F" w:rsidR="00A24FB3" w:rsidRPr="00623173" w:rsidRDefault="00A24FB3" w:rsidP="00A24FB3">
      <w:pPr>
        <w:tabs>
          <w:tab w:val="left" w:pos="660"/>
        </w:tabs>
        <w:rPr>
          <w:rFonts w:cstheme="minorHAnsi"/>
          <w:highlight w:val="yellow"/>
          <w:lang w:val="en-AU"/>
        </w:rPr>
        <w:sectPr w:rsidR="00A24FB3" w:rsidRPr="00623173" w:rsidSect="00BD7061">
          <w:type w:val="continuous"/>
          <w:pgSz w:w="11907" w:h="16840" w:code="9"/>
          <w:pgMar w:top="1701" w:right="851" w:bottom="1134" w:left="851" w:header="567" w:footer="567" w:gutter="0"/>
          <w:cols w:space="708"/>
          <w:docGrid w:linePitch="360"/>
        </w:sectPr>
      </w:pPr>
    </w:p>
    <w:p w14:paraId="4BA766AB" w14:textId="77777777" w:rsidR="00BD5D9A" w:rsidRPr="00623173" w:rsidRDefault="00BD5D9A" w:rsidP="00BD5D9A">
      <w:pPr>
        <w:rPr>
          <w:rFonts w:cstheme="minorHAnsi"/>
          <w:highlight w:val="yellow"/>
          <w:lang w:val="en-AU"/>
        </w:rPr>
        <w:sectPr w:rsidR="00BD5D9A" w:rsidRPr="00623173" w:rsidSect="000E4902">
          <w:type w:val="continuous"/>
          <w:pgSz w:w="11907" w:h="16840" w:code="9"/>
          <w:pgMar w:top="1701" w:right="851" w:bottom="1134" w:left="851" w:header="567" w:footer="567" w:gutter="0"/>
          <w:cols w:num="2" w:space="284"/>
          <w:docGrid w:linePitch="360"/>
        </w:sectPr>
      </w:pPr>
    </w:p>
    <w:p w14:paraId="4828F425" w14:textId="17FBB2DF" w:rsidR="00BD5D9A" w:rsidRPr="00623173" w:rsidRDefault="00BD5D9A" w:rsidP="00BD5D9A">
      <w:pPr>
        <w:rPr>
          <w:rFonts w:cstheme="minorHAnsi"/>
          <w:lang w:val="en-AU"/>
        </w:rPr>
      </w:pPr>
    </w:p>
    <w:p w14:paraId="662B1D0F" w14:textId="77777777" w:rsidR="00BD5D9A" w:rsidRPr="00623173" w:rsidRDefault="00BD5D9A" w:rsidP="00BD5D9A">
      <w:pPr>
        <w:jc w:val="center"/>
        <w:rPr>
          <w:rFonts w:cstheme="minorHAnsi"/>
          <w:highlight w:val="yellow"/>
          <w:lang w:val="en-AU"/>
        </w:rPr>
      </w:pPr>
    </w:p>
    <w:p w14:paraId="59A910B9" w14:textId="77777777" w:rsidR="0063291C" w:rsidRPr="00623173" w:rsidRDefault="0063291C" w:rsidP="0063291C">
      <w:pPr>
        <w:rPr>
          <w:rFonts w:cstheme="minorHAnsi"/>
          <w:highlight w:val="yellow"/>
          <w:lang w:val="en-AU"/>
        </w:rPr>
        <w:sectPr w:rsidR="0063291C" w:rsidRPr="00623173" w:rsidSect="000E4902">
          <w:headerReference w:type="even" r:id="rId209"/>
          <w:headerReference w:type="first" r:id="rId210"/>
          <w:type w:val="continuous"/>
          <w:pgSz w:w="11907" w:h="16840" w:code="9"/>
          <w:pgMar w:top="1701" w:right="851" w:bottom="1134" w:left="851" w:header="567" w:footer="567" w:gutter="0"/>
          <w:cols w:num="2" w:space="284"/>
          <w:docGrid w:linePitch="360"/>
        </w:sectPr>
      </w:pPr>
    </w:p>
    <w:p w14:paraId="61AEEE4B" w14:textId="77777777" w:rsidR="0063291C" w:rsidRPr="00623173" w:rsidRDefault="0063291C" w:rsidP="0063291C">
      <w:pPr>
        <w:rPr>
          <w:rFonts w:cstheme="minorHAnsi"/>
          <w:noProof/>
          <w:lang w:val="en-AU"/>
        </w:rPr>
        <w:sectPr w:rsidR="0063291C" w:rsidRPr="00623173" w:rsidSect="00BD7061">
          <w:type w:val="continuous"/>
          <w:pgSz w:w="11907" w:h="16840" w:code="9"/>
          <w:pgMar w:top="1701" w:right="851" w:bottom="1134" w:left="851" w:header="567" w:footer="567" w:gutter="0"/>
          <w:cols w:num="2" w:space="284"/>
          <w:docGrid w:linePitch="360"/>
        </w:sectPr>
      </w:pPr>
    </w:p>
    <w:p w14:paraId="6A1EA63E" w14:textId="77777777" w:rsidR="0063291C" w:rsidRPr="00623173" w:rsidRDefault="0063291C" w:rsidP="00527448">
      <w:pPr>
        <w:rPr>
          <w:rFonts w:cstheme="minorHAnsi"/>
          <w:highlight w:val="yellow"/>
          <w:lang w:val="en-AU"/>
        </w:rPr>
      </w:pPr>
    </w:p>
    <w:p w14:paraId="4FE35A17" w14:textId="19DAA039" w:rsidR="0063291C" w:rsidRPr="00623173" w:rsidRDefault="0063291C" w:rsidP="00BD5D9A">
      <w:pPr>
        <w:rPr>
          <w:rFonts w:cstheme="minorHAnsi"/>
          <w:lang w:val="en-AU"/>
        </w:rPr>
        <w:sectPr w:rsidR="0063291C" w:rsidRPr="00623173" w:rsidSect="000E0C0B">
          <w:type w:val="continuous"/>
          <w:pgSz w:w="11907" w:h="16840" w:code="9"/>
          <w:pgMar w:top="1701" w:right="851" w:bottom="1134" w:left="851" w:header="567" w:footer="567" w:gutter="0"/>
          <w:cols w:space="284"/>
          <w:docGrid w:linePitch="360"/>
        </w:sectPr>
      </w:pPr>
    </w:p>
    <w:p w14:paraId="600414F9" w14:textId="1386EE6B" w:rsidR="00BD5D9A" w:rsidRPr="00871EC1" w:rsidRDefault="007D6A6A" w:rsidP="00BD5D9A">
      <w:pPr>
        <w:pStyle w:val="Heading1nonumber"/>
        <w:rPr>
          <w:lang w:val="en-AU"/>
        </w:rPr>
      </w:pPr>
      <w:bookmarkStart w:id="416" w:name="_Toc3379759"/>
      <w:bookmarkStart w:id="417" w:name="_Toc30164285"/>
      <w:r w:rsidRPr="00871EC1">
        <w:rPr>
          <w:noProof/>
          <w:lang w:val="en-AU"/>
        </w:rPr>
        <w:t>B</w:t>
      </w:r>
      <w:r w:rsidR="00137C90" w:rsidRPr="00871EC1">
        <w:rPr>
          <w:noProof/>
          <w:lang w:val="en-AU"/>
        </w:rPr>
        <w:t>.</w:t>
      </w:r>
      <w:r w:rsidR="00BD5D9A" w:rsidRPr="00871EC1">
        <w:rPr>
          <w:noProof/>
          <w:lang w:val="en-AU"/>
        </w:rPr>
        <w:t xml:space="preserve"> Analytical</w:t>
      </w:r>
      <w:r w:rsidR="00BD5D9A" w:rsidRPr="00871EC1">
        <w:rPr>
          <w:lang w:val="en-AU"/>
        </w:rPr>
        <w:t xml:space="preserve"> Framework</w:t>
      </w:r>
      <w:bookmarkEnd w:id="416"/>
      <w:bookmarkEnd w:id="417"/>
    </w:p>
    <w:p w14:paraId="17A56E86" w14:textId="26CB9B2D" w:rsidR="00BD5D9A" w:rsidRPr="00623173" w:rsidRDefault="00BD5D9A" w:rsidP="00BD5D9A">
      <w:pPr>
        <w:rPr>
          <w:rFonts w:cstheme="minorHAnsi"/>
          <w:lang w:val="en-AU"/>
        </w:rPr>
      </w:pPr>
      <w:r w:rsidRPr="00623173">
        <w:rPr>
          <w:rFonts w:cstheme="minorHAnsi"/>
          <w:lang w:val="en-AU"/>
        </w:rPr>
        <w:t xml:space="preserve">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 The framework is designed to be flexible, repeatable, easy to use and at the summary level at a </w:t>
      </w:r>
      <w:r w:rsidR="00952EC6" w:rsidRPr="00623173">
        <w:rPr>
          <w:rFonts w:cstheme="minorHAnsi"/>
          <w:lang w:val="en-AU"/>
        </w:rPr>
        <w:t>glance and</w:t>
      </w:r>
      <w:r w:rsidRPr="00623173">
        <w:rPr>
          <w:rFonts w:cstheme="minorHAnsi"/>
          <w:lang w:val="en-AU"/>
        </w:rPr>
        <w:t xml:space="preserve"> guide where to focus action to address the digital divide. Further development of this framework is required in subsequent digital plans.</w:t>
      </w:r>
    </w:p>
    <w:p w14:paraId="408DCAE5" w14:textId="77777777" w:rsidR="00BD5D9A" w:rsidRPr="00623173" w:rsidRDefault="00BD5D9A" w:rsidP="00BD5D9A">
      <w:pPr>
        <w:rPr>
          <w:rFonts w:cstheme="minorHAnsi"/>
          <w:lang w:val="en-AU"/>
        </w:rPr>
      </w:pPr>
      <w:r w:rsidRPr="00623173">
        <w:rPr>
          <w:rFonts w:cstheme="minorHAnsi"/>
          <w:lang w:val="en-AU"/>
        </w:rPr>
        <w:t>The planning framework takes inputs from multiple information sources including:</w:t>
      </w:r>
    </w:p>
    <w:p w14:paraId="1AAD8038" w14:textId="77777777" w:rsidR="00BD5D9A" w:rsidRPr="00871EC1" w:rsidRDefault="00BD5D9A" w:rsidP="00BD5D9A">
      <w:pPr>
        <w:pStyle w:val="Bulletedlist"/>
        <w:rPr>
          <w:lang w:val="en-AU"/>
        </w:rPr>
      </w:pPr>
      <w:r w:rsidRPr="00871EC1">
        <w:rPr>
          <w:lang w:val="en-AU"/>
        </w:rPr>
        <w:t>General regional characteristics</w:t>
      </w:r>
    </w:p>
    <w:p w14:paraId="0D1CB3B2" w14:textId="77777777" w:rsidR="00BD5D9A" w:rsidRPr="00871EC1" w:rsidRDefault="00BD5D9A" w:rsidP="00BD5D9A">
      <w:pPr>
        <w:pStyle w:val="Bulletedlist"/>
        <w:rPr>
          <w:lang w:val="en-AU"/>
        </w:rPr>
      </w:pPr>
      <w:r w:rsidRPr="00871EC1">
        <w:rPr>
          <w:lang w:val="en-AU"/>
        </w:rPr>
        <w:t>Supply characteristics at a regional level</w:t>
      </w:r>
    </w:p>
    <w:p w14:paraId="212674DB" w14:textId="3A7545AE" w:rsidR="00BD5D9A" w:rsidRPr="00871EC1" w:rsidRDefault="00BD5D9A" w:rsidP="00BD5D9A">
      <w:pPr>
        <w:pStyle w:val="Bulletedlist"/>
        <w:rPr>
          <w:lang w:val="en-AU"/>
        </w:rPr>
      </w:pPr>
      <w:r w:rsidRPr="00871EC1">
        <w:rPr>
          <w:lang w:val="en-AU"/>
        </w:rPr>
        <w:t xml:space="preserve">Place-based analysis of population centres, the rural hinterland and key primary production areas, tourist locations and transport </w:t>
      </w:r>
      <w:r w:rsidR="00807F10" w:rsidRPr="00871EC1">
        <w:rPr>
          <w:lang w:val="en-AU"/>
        </w:rPr>
        <w:t>corridors</w:t>
      </w:r>
    </w:p>
    <w:p w14:paraId="5B5DAA15" w14:textId="77777777" w:rsidR="00BD5D9A" w:rsidRPr="00871EC1" w:rsidRDefault="00BD5D9A" w:rsidP="00BD5D9A">
      <w:pPr>
        <w:pStyle w:val="Bulletedlist"/>
        <w:rPr>
          <w:lang w:val="en-AU"/>
        </w:rPr>
      </w:pPr>
      <w:r w:rsidRPr="00871EC1">
        <w:rPr>
          <w:lang w:val="en-AU"/>
        </w:rPr>
        <w:t>SLIM database</w:t>
      </w:r>
    </w:p>
    <w:p w14:paraId="3352CE22" w14:textId="77777777" w:rsidR="00BD5D9A" w:rsidRPr="00871EC1" w:rsidRDefault="00BD5D9A" w:rsidP="00BD5D9A">
      <w:pPr>
        <w:pStyle w:val="Bulletedlist"/>
        <w:rPr>
          <w:lang w:val="en-AU"/>
        </w:rPr>
      </w:pPr>
      <w:r w:rsidRPr="00871EC1">
        <w:rPr>
          <w:lang w:val="en-AU"/>
        </w:rPr>
        <w:t>The Regional Digital Plans: Common Themes report</w:t>
      </w:r>
    </w:p>
    <w:p w14:paraId="0ABAB46A" w14:textId="77777777" w:rsidR="00BD5D9A" w:rsidRPr="00871EC1" w:rsidRDefault="00BD5D9A" w:rsidP="00BD5D9A">
      <w:pPr>
        <w:pStyle w:val="Bulletedlist"/>
        <w:rPr>
          <w:lang w:val="en-AU"/>
        </w:rPr>
      </w:pPr>
      <w:r w:rsidRPr="00871EC1">
        <w:rPr>
          <w:lang w:val="en-AU"/>
        </w:rPr>
        <w:t>Regional Assembly feedback</w:t>
      </w:r>
    </w:p>
    <w:p w14:paraId="37A7F39E" w14:textId="77777777" w:rsidR="00BD5D9A" w:rsidRPr="00871EC1" w:rsidRDefault="00BD5D9A" w:rsidP="00BD5D9A">
      <w:pPr>
        <w:pStyle w:val="Bulletedlist"/>
        <w:rPr>
          <w:lang w:val="en-AU"/>
        </w:rPr>
      </w:pPr>
      <w:r w:rsidRPr="00871EC1">
        <w:rPr>
          <w:lang w:val="en-AU"/>
        </w:rPr>
        <w:t>Local government area surveys and onsite fieldwork</w:t>
      </w:r>
    </w:p>
    <w:p w14:paraId="4139B536" w14:textId="77777777" w:rsidR="00BD5D9A" w:rsidRPr="00871EC1" w:rsidRDefault="00BD5D9A" w:rsidP="00BD5D9A">
      <w:pPr>
        <w:pStyle w:val="Bulletedlist"/>
        <w:rPr>
          <w:lang w:val="en-AU"/>
        </w:rPr>
      </w:pPr>
      <w:r w:rsidRPr="00871EC1">
        <w:rPr>
          <w:lang w:val="en-AU"/>
        </w:rPr>
        <w:t>The Digital Inclusion Index</w:t>
      </w:r>
    </w:p>
    <w:p w14:paraId="5DE9B706" w14:textId="77777777" w:rsidR="00BD5D9A" w:rsidRPr="00871EC1" w:rsidRDefault="00BD5D9A" w:rsidP="00BD5D9A">
      <w:pPr>
        <w:pStyle w:val="Bulletedlist"/>
        <w:rPr>
          <w:lang w:val="en-AU"/>
        </w:rPr>
      </w:pPr>
      <w:r w:rsidRPr="00871EC1">
        <w:rPr>
          <w:lang w:val="en-AU"/>
        </w:rPr>
        <w:t>Australian Bureau of Statistics information</w:t>
      </w:r>
    </w:p>
    <w:p w14:paraId="6A1F5C49" w14:textId="77777777" w:rsidR="00BD5D9A" w:rsidRPr="00871EC1" w:rsidRDefault="00BD5D9A" w:rsidP="00BD5D9A">
      <w:pPr>
        <w:pStyle w:val="Bulletedlist"/>
        <w:rPr>
          <w:lang w:val="en-AU"/>
        </w:rPr>
      </w:pPr>
      <w:r w:rsidRPr="00871EC1">
        <w:rPr>
          <w:lang w:val="en-AU"/>
        </w:rPr>
        <w:t>Other sources highlighted in this document.</w:t>
      </w:r>
    </w:p>
    <w:p w14:paraId="50244711" w14:textId="4779A72A" w:rsidR="00BD5D9A" w:rsidRPr="00623173" w:rsidRDefault="00BD5D9A" w:rsidP="00BD5D9A">
      <w:pPr>
        <w:rPr>
          <w:rFonts w:cstheme="minorHAnsi"/>
          <w:lang w:val="en-AU"/>
        </w:rPr>
      </w:pPr>
      <w:r w:rsidRPr="00623173">
        <w:rPr>
          <w:rFonts w:cstheme="minorHAnsi"/>
          <w:lang w:val="en-AU"/>
        </w:rPr>
        <w:t>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travel</w:t>
      </w:r>
      <w:r w:rsidR="00610B09" w:rsidRPr="00623173">
        <w:rPr>
          <w:rFonts w:cstheme="minorHAnsi"/>
          <w:lang w:val="en-AU"/>
        </w:rPr>
        <w:t>l</w:t>
      </w:r>
      <w:r w:rsidRPr="00623173">
        <w:rPr>
          <w:rFonts w:cstheme="minorHAnsi"/>
          <w:lang w:val="en-AU"/>
        </w:rPr>
        <w:t xml:space="preserve">ers). This is done by assigning High, Medium and Low (H, M, L) ratings for the supply of, and demand for, these services. </w:t>
      </w:r>
    </w:p>
    <w:p w14:paraId="1AC73C42" w14:textId="3A84ECAE" w:rsidR="00BD5D9A" w:rsidRPr="00623173" w:rsidRDefault="00BD5D9A" w:rsidP="00BD5D9A">
      <w:pPr>
        <w:rPr>
          <w:rFonts w:cstheme="minorHAnsi"/>
          <w:lang w:val="en-AU"/>
        </w:rPr>
      </w:pPr>
      <w:r w:rsidRPr="00623173">
        <w:rPr>
          <w:rFonts w:cstheme="minorHAnsi"/>
          <w:lang w:val="en-AU"/>
        </w:rPr>
        <w:t>Analysis is first conducted for the present, to understand what needs fixing to catch up to capital city and international standards. It is also done looking forward 3-5 years – where supply is expected to be without further government intervention relative to where the region needs to be in 3-5 years to be a competitive business location and an attractive place to live and work.</w:t>
      </w:r>
    </w:p>
    <w:p w14:paraId="685F64B9" w14:textId="77777777" w:rsidR="00BD5D9A" w:rsidRPr="00623173" w:rsidRDefault="00BD5D9A" w:rsidP="00BD5D9A">
      <w:pPr>
        <w:rPr>
          <w:rFonts w:cstheme="minorHAnsi"/>
          <w:lang w:val="en-AU"/>
        </w:rPr>
      </w:pPr>
      <w:r w:rsidRPr="00623173">
        <w:rPr>
          <w:rFonts w:cstheme="minorHAnsi"/>
          <w:lang w:val="en-AU"/>
        </w:rPr>
        <w:t xml:space="preserve">The potential solutions canvassed give a range of options for reducing the digital divide for consideration by the Regional Partnership, local, State and Commonwealth governments and local business and community leaders. </w:t>
      </w:r>
    </w:p>
    <w:p w14:paraId="2EA8089E" w14:textId="77777777" w:rsidR="00BD5D9A" w:rsidRPr="00871EC1" w:rsidRDefault="00BD5D9A" w:rsidP="00BD5D9A">
      <w:pPr>
        <w:pStyle w:val="Heading5"/>
        <w:rPr>
          <w:lang w:val="en-AU"/>
        </w:rPr>
      </w:pPr>
      <w:r w:rsidRPr="00871EC1">
        <w:rPr>
          <w:lang w:val="en-AU"/>
        </w:rPr>
        <w:t>The ‘digital divide’</w:t>
      </w:r>
    </w:p>
    <w:p w14:paraId="7F5F4F17" w14:textId="77777777" w:rsidR="00BD5D9A" w:rsidRPr="00623173" w:rsidRDefault="00BD5D9A" w:rsidP="00BD5D9A">
      <w:pPr>
        <w:rPr>
          <w:rFonts w:cstheme="minorHAnsi"/>
          <w:lang w:val="en-AU"/>
        </w:rPr>
      </w:pPr>
      <w:r w:rsidRPr="00623173">
        <w:rPr>
          <w:rFonts w:cstheme="minorHAnsi"/>
          <w:lang w:val="en-AU"/>
        </w:rPr>
        <w:t>In essence, the Digital Plan addresses the country-capital city digital divide (access, ability and affordability) by:</w:t>
      </w:r>
    </w:p>
    <w:p w14:paraId="066A2051" w14:textId="77777777" w:rsidR="00BD5D9A" w:rsidRPr="00871EC1" w:rsidRDefault="00BD5D9A" w:rsidP="00BD5D9A">
      <w:pPr>
        <w:pStyle w:val="Bulletedlist"/>
        <w:rPr>
          <w:lang w:val="en-AU"/>
        </w:rPr>
      </w:pPr>
      <w:r w:rsidRPr="00871EC1">
        <w:rPr>
          <w:lang w:val="en-AU"/>
        </w:rPr>
        <w:t xml:space="preserve">Examining the geographic, demographic, social, economic characteristics of the region and the important structural changes occurring </w:t>
      </w:r>
    </w:p>
    <w:p w14:paraId="306679C0" w14:textId="77777777" w:rsidR="00BD5D9A" w:rsidRPr="00871EC1" w:rsidRDefault="00BD5D9A" w:rsidP="00BD5D9A">
      <w:pPr>
        <w:pStyle w:val="Bulletedlist"/>
        <w:rPr>
          <w:lang w:val="en-AU"/>
        </w:rPr>
      </w:pPr>
      <w:r w:rsidRPr="00871EC1">
        <w:rPr>
          <w:lang w:val="en-AU"/>
        </w:rPr>
        <w:t>Identifying shortfalls in the availability and performance of internet access technologies, in a place and sectoral frame that reflects the region’s characteristics and structural change challenges</w:t>
      </w:r>
    </w:p>
    <w:p w14:paraId="665988AC" w14:textId="77777777" w:rsidR="00BD5D9A" w:rsidRPr="00871EC1" w:rsidRDefault="00BD5D9A" w:rsidP="00BD5D9A">
      <w:pPr>
        <w:pStyle w:val="Bulletedlist"/>
        <w:rPr>
          <w:lang w:val="en-AU"/>
        </w:rPr>
      </w:pPr>
      <w:r w:rsidRPr="00871EC1">
        <w:rPr>
          <w:lang w:val="en-AU"/>
        </w:rPr>
        <w:t>Canvassing priority action to address unmet needs</w:t>
      </w:r>
    </w:p>
    <w:p w14:paraId="13DD2B18" w14:textId="77777777" w:rsidR="00BD5D9A" w:rsidRPr="00871EC1" w:rsidRDefault="00BD5D9A" w:rsidP="00BD5D9A">
      <w:pPr>
        <w:pStyle w:val="Bulletedlist"/>
        <w:rPr>
          <w:lang w:val="en-AU"/>
        </w:rPr>
      </w:pPr>
      <w:r w:rsidRPr="00871EC1">
        <w:rPr>
          <w:lang w:val="en-AU"/>
        </w:rPr>
        <w:t>Highlighting the need for good information skills gaps and the affordability of digital services.</w:t>
      </w:r>
    </w:p>
    <w:p w14:paraId="26CAEDD2" w14:textId="78DBC8C0" w:rsidR="00BD5D9A" w:rsidRPr="00623173" w:rsidRDefault="00BD5D9A" w:rsidP="00BD5D9A">
      <w:pPr>
        <w:rPr>
          <w:rFonts w:cstheme="minorHAnsi"/>
          <w:lang w:val="en-AU"/>
        </w:rPr>
      </w:pPr>
      <w:r w:rsidRPr="00623173">
        <w:rPr>
          <w:rFonts w:cstheme="minorHAnsi"/>
          <w:lang w:val="en-AU"/>
        </w:rPr>
        <w:t xml:space="preserve">The usual focus of the digital divide is on the situation in the regions relative to capital city locations. However, </w:t>
      </w:r>
      <w:r w:rsidRPr="00623173">
        <w:rPr>
          <w:rFonts w:cstheme="minorHAnsi"/>
          <w:szCs w:val="22"/>
          <w:lang w:val="en-AU"/>
        </w:rPr>
        <w:t xml:space="preserve">the significant diversity in geographic, demographic, social and economic characteristics within a region means </w:t>
      </w:r>
      <w:r w:rsidRPr="00623173">
        <w:rPr>
          <w:rFonts w:cstheme="minorHAnsi"/>
          <w:lang w:val="en-AU"/>
        </w:rPr>
        <w:t>there are also digital divides within regions and localities</w:t>
      </w:r>
      <w:r w:rsidRPr="00623173">
        <w:rPr>
          <w:rFonts w:cstheme="minorHAnsi"/>
          <w:szCs w:val="22"/>
          <w:lang w:val="en-AU"/>
        </w:rPr>
        <w:t>. Accordingly, effective digital planning needs to be place and sector</w:t>
      </w:r>
      <w:r w:rsidR="0009177E">
        <w:rPr>
          <w:rFonts w:cstheme="minorHAnsi"/>
          <w:szCs w:val="22"/>
          <w:lang w:val="en-AU"/>
        </w:rPr>
        <w:t xml:space="preserve"> </w:t>
      </w:r>
      <w:r w:rsidRPr="00623173">
        <w:rPr>
          <w:rFonts w:cstheme="minorHAnsi"/>
          <w:szCs w:val="22"/>
          <w:lang w:val="en-AU"/>
        </w:rPr>
        <w:t>specific and able to identify priorities at this detailed level. However, c</w:t>
      </w:r>
      <w:r w:rsidRPr="00623173">
        <w:rPr>
          <w:rFonts w:cstheme="minorHAnsi"/>
          <w:lang w:val="en-AU"/>
        </w:rPr>
        <w:t xml:space="preserve">urrent data limitations mean some of the analysis </w:t>
      </w:r>
      <w:r w:rsidR="00BC03A9">
        <w:rPr>
          <w:rFonts w:cstheme="minorHAnsi"/>
          <w:lang w:val="en-AU"/>
        </w:rPr>
        <w:t>in</w:t>
      </w:r>
      <w:r w:rsidRPr="00623173">
        <w:rPr>
          <w:rFonts w:cstheme="minorHAnsi"/>
          <w:lang w:val="en-AU"/>
        </w:rPr>
        <w:t xml:space="preserve"> this first </w:t>
      </w:r>
      <w:r w:rsidRPr="00623173">
        <w:rPr>
          <w:rFonts w:cstheme="minorHAnsi"/>
          <w:lang w:val="en-AU"/>
        </w:rPr>
        <w:fldChar w:fldCharType="begin"/>
      </w:r>
      <w:r w:rsidRPr="00623173">
        <w:rPr>
          <w:rFonts w:cstheme="minorHAnsi"/>
          <w:lang w:val="en-AU"/>
        </w:rPr>
        <w:instrText xml:space="preserve"> SUBJECT  \* MERGEFORMAT </w:instrText>
      </w:r>
      <w:r w:rsidRPr="00623173">
        <w:rPr>
          <w:rFonts w:cstheme="minorHAnsi"/>
          <w:lang w:val="en-AU"/>
        </w:rPr>
        <w:fldChar w:fldCharType="separate"/>
      </w:r>
      <w:r w:rsidR="00262F76" w:rsidRPr="00623173">
        <w:rPr>
          <w:rFonts w:cstheme="minorHAnsi"/>
          <w:lang w:val="en-AU"/>
        </w:rPr>
        <w:t>Barwon</w:t>
      </w:r>
      <w:r w:rsidRPr="00623173">
        <w:rPr>
          <w:rFonts w:cstheme="minorHAnsi"/>
          <w:lang w:val="en-AU"/>
        </w:rPr>
        <w:fldChar w:fldCharType="end"/>
      </w:r>
      <w:r w:rsidRPr="00623173">
        <w:rPr>
          <w:rFonts w:cstheme="minorHAnsi"/>
          <w:lang w:val="en-AU"/>
        </w:rPr>
        <w:t xml:space="preserve"> </w:t>
      </w:r>
      <w:r w:rsidR="00BC03A9">
        <w:rPr>
          <w:rFonts w:cstheme="minorHAnsi"/>
          <w:lang w:val="en-AU"/>
        </w:rPr>
        <w:t>D</w:t>
      </w:r>
      <w:r w:rsidRPr="00623173">
        <w:rPr>
          <w:rFonts w:cstheme="minorHAnsi"/>
          <w:lang w:val="en-AU"/>
        </w:rPr>
        <w:t xml:space="preserve">igital </w:t>
      </w:r>
      <w:r w:rsidR="00BC03A9">
        <w:rPr>
          <w:rFonts w:cstheme="minorHAnsi"/>
          <w:lang w:val="en-AU"/>
        </w:rPr>
        <w:t>P</w:t>
      </w:r>
      <w:r w:rsidRPr="00623173">
        <w:rPr>
          <w:rFonts w:cstheme="minorHAnsi"/>
          <w:lang w:val="en-AU"/>
        </w:rPr>
        <w:t>lan relates to the high-level city-country digital divide and simply acknowledges and discuss</w:t>
      </w:r>
      <w:r w:rsidR="00BB1723">
        <w:rPr>
          <w:rFonts w:cstheme="minorHAnsi"/>
          <w:lang w:val="en-AU"/>
        </w:rPr>
        <w:t>es</w:t>
      </w:r>
      <w:r w:rsidRPr="00623173">
        <w:rPr>
          <w:rFonts w:cstheme="minorHAnsi"/>
          <w:lang w:val="en-AU"/>
        </w:rPr>
        <w:t xml:space="preserve"> the locally-based digital divide issue. </w:t>
      </w:r>
    </w:p>
    <w:p w14:paraId="2DFDF160" w14:textId="0221C226" w:rsidR="00D93ACD" w:rsidRPr="00623173" w:rsidRDefault="00D93ACD" w:rsidP="00D93ACD">
      <w:pPr>
        <w:rPr>
          <w:rFonts w:cstheme="minorHAnsi"/>
          <w:lang w:val="en-AU"/>
        </w:rPr>
      </w:pPr>
      <w:r w:rsidRPr="00623173">
        <w:rPr>
          <w:rFonts w:cstheme="minorHAnsi"/>
          <w:lang w:val="en-AU"/>
        </w:rPr>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w:t>
      </w:r>
    </w:p>
    <w:p w14:paraId="22B99B4F" w14:textId="74043CA6" w:rsidR="00BD5D9A" w:rsidRPr="00623173" w:rsidRDefault="00BD5D9A" w:rsidP="00BD5D9A">
      <w:pPr>
        <w:rPr>
          <w:rFonts w:cstheme="minorHAnsi"/>
          <w:lang w:val="en-AU"/>
        </w:rPr>
      </w:pPr>
      <w:r w:rsidRPr="00623173">
        <w:rPr>
          <w:rFonts w:cstheme="minorHAnsi"/>
          <w:lang w:val="en-AU"/>
        </w:rPr>
        <w:t>The DII also shows substantial variation between and within regions, shown in the following chart.</w:t>
      </w:r>
    </w:p>
    <w:p w14:paraId="0477568F" w14:textId="77777777" w:rsidR="00D93ACD" w:rsidRPr="00623173" w:rsidRDefault="00D93ACD" w:rsidP="00D93ACD">
      <w:pPr>
        <w:rPr>
          <w:rFonts w:cstheme="minorHAnsi"/>
          <w:lang w:val="en-AU"/>
        </w:rPr>
      </w:pPr>
      <w:r w:rsidRPr="00623173">
        <w:rPr>
          <w:rFonts w:cstheme="minorHAnsi"/>
          <w:noProof/>
          <w:shd w:val="clear" w:color="auto" w:fill="CF052E"/>
          <w:lang w:val="en-AU"/>
        </w:rPr>
        <w:drawing>
          <wp:inline distT="0" distB="0" distL="0" distR="0" wp14:anchorId="75CBE22C" wp14:editId="29B099D6">
            <wp:extent cx="6049645" cy="2362200"/>
            <wp:effectExtent l="0" t="0" r="8255" b="0"/>
            <wp:docPr id="14" name="Chart 14">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71405CE0" w14:textId="1EA8A2A7" w:rsidR="00D93ACD" w:rsidRPr="00871EC1" w:rsidRDefault="00D93ACD" w:rsidP="00D93ACD">
      <w:pPr>
        <w:pStyle w:val="Caption"/>
        <w:spacing w:after="0"/>
        <w:rPr>
          <w:lang w:val="en-AU"/>
        </w:rPr>
      </w:pPr>
      <w:r w:rsidRPr="00871EC1">
        <w:rPr>
          <w:lang w:val="en-AU"/>
        </w:rPr>
        <w:t xml:space="preserve">Figure </w:t>
      </w:r>
      <w:r w:rsidRPr="00871EC1">
        <w:rPr>
          <w:noProof/>
          <w:lang w:val="en-AU"/>
        </w:rPr>
        <w:fldChar w:fldCharType="begin"/>
      </w:r>
      <w:r w:rsidRPr="00871EC1">
        <w:rPr>
          <w:noProof/>
          <w:lang w:val="en-AU"/>
        </w:rPr>
        <w:instrText xml:space="preserve"> SEQ Figure \* ARABIC </w:instrText>
      </w:r>
      <w:r w:rsidRPr="00871EC1">
        <w:rPr>
          <w:noProof/>
          <w:lang w:val="en-AU"/>
        </w:rPr>
        <w:fldChar w:fldCharType="separate"/>
      </w:r>
      <w:r>
        <w:rPr>
          <w:noProof/>
          <w:lang w:val="en-AU"/>
        </w:rPr>
        <w:t>181</w:t>
      </w:r>
      <w:r w:rsidRPr="00871EC1">
        <w:rPr>
          <w:noProof/>
          <w:lang w:val="en-AU"/>
        </w:rPr>
        <w:fldChar w:fldCharType="end"/>
      </w:r>
      <w:r w:rsidRPr="00871EC1">
        <w:rPr>
          <w:lang w:val="en-AU"/>
        </w:rPr>
        <w:t xml:space="preserve"> Summary of 2019 RMIT-Swinburne-Roy Morgan-Telstra Digital Inclusion Index (DII) findings across Victorian regions</w:t>
      </w:r>
    </w:p>
    <w:p w14:paraId="4D37EEAB" w14:textId="77777777" w:rsidR="00D93ACD" w:rsidRPr="00623173" w:rsidRDefault="00D93ACD" w:rsidP="00D93ACD">
      <w:pPr>
        <w:spacing w:before="0" w:after="0"/>
        <w:rPr>
          <w:rFonts w:cstheme="minorHAnsi"/>
          <w:sz w:val="20"/>
          <w:lang w:val="en-AU"/>
        </w:rPr>
      </w:pPr>
      <w:r w:rsidRPr="00623173">
        <w:rPr>
          <w:rFonts w:cstheme="minorHAnsi"/>
          <w:sz w:val="20"/>
          <w:lang w:val="en-AU"/>
        </w:rPr>
        <w:t>*Sample size &lt;150, exercise caution in interpretation Source: Roy Morgan, April 2018-March 2019</w:t>
      </w:r>
    </w:p>
    <w:p w14:paraId="07DCE270" w14:textId="0C081D15" w:rsidR="00BD5D9A" w:rsidRPr="00623173" w:rsidRDefault="00BD5D9A" w:rsidP="00BD5D9A">
      <w:pPr>
        <w:rPr>
          <w:rFonts w:cstheme="minorHAnsi"/>
          <w:lang w:val="en-AU"/>
        </w:rPr>
      </w:pPr>
      <w:r w:rsidRPr="00623173">
        <w:rPr>
          <w:rFonts w:cstheme="minorHAnsi"/>
          <w:lang w:val="en-AU"/>
        </w:rPr>
        <w:t>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w:t>
      </w:r>
    </w:p>
    <w:p w14:paraId="3FE79005" w14:textId="77777777" w:rsidR="00BD5D9A" w:rsidRPr="00871EC1" w:rsidRDefault="00BD5D9A" w:rsidP="00BD5D9A">
      <w:pPr>
        <w:pStyle w:val="Heading5"/>
        <w:rPr>
          <w:lang w:val="en-AU"/>
        </w:rPr>
      </w:pPr>
      <w:r w:rsidRPr="00871EC1">
        <w:rPr>
          <w:lang w:val="en-AU"/>
        </w:rPr>
        <w:t>Digital technologies</w:t>
      </w:r>
    </w:p>
    <w:p w14:paraId="318CE589" w14:textId="4BFED631" w:rsidR="00BD5D9A" w:rsidRPr="00623173" w:rsidRDefault="00BD5D9A" w:rsidP="00BD5D9A">
      <w:pPr>
        <w:rPr>
          <w:rFonts w:cstheme="minorHAnsi"/>
          <w:lang w:val="en-AU"/>
        </w:rPr>
      </w:pPr>
      <w:r w:rsidRPr="00623173">
        <w:rPr>
          <w:rFonts w:cstheme="minorHAnsi"/>
          <w:b/>
          <w:lang w:val="en-AU"/>
        </w:rPr>
        <w:t>Fixed networks</w:t>
      </w:r>
      <w:r w:rsidRPr="00623173">
        <w:rPr>
          <w:rFonts w:cstheme="minorHAnsi"/>
          <w:lang w:val="en-AU"/>
        </w:rPr>
        <w:t xml:space="preserve"> provide high 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fixed wireless and satellite (Sky Muster). NBN fixed line technology in turn comprises fibre to the premise (</w:t>
      </w:r>
      <w:r w:rsidR="00D32986" w:rsidRPr="00623173">
        <w:rPr>
          <w:rFonts w:cstheme="minorHAnsi"/>
          <w:lang w:val="en-AU"/>
        </w:rPr>
        <w:t>FTTP</w:t>
      </w:r>
      <w:r w:rsidRPr="00623173">
        <w:rPr>
          <w:rFonts w:cstheme="minorHAnsi"/>
          <w:lang w:val="en-AU"/>
        </w:rPr>
        <w:t xml:space="preserve"> – the ‘gold standard’), fibre to the curb (</w:t>
      </w:r>
      <w:r w:rsidR="00D32986" w:rsidRPr="00623173">
        <w:rPr>
          <w:rFonts w:cstheme="minorHAnsi"/>
          <w:lang w:val="en-AU"/>
        </w:rPr>
        <w:t>FTTC</w:t>
      </w:r>
      <w:r w:rsidRPr="00623173">
        <w:rPr>
          <w:rFonts w:cstheme="minorHAnsi"/>
          <w:lang w:val="en-AU"/>
        </w:rPr>
        <w:t xml:space="preserve"> – short copper loops to premises with effective performance close to that of </w:t>
      </w:r>
      <w:r w:rsidR="00D32986" w:rsidRPr="00623173">
        <w:rPr>
          <w:rFonts w:cstheme="minorHAnsi"/>
          <w:lang w:val="en-AU"/>
        </w:rPr>
        <w:t>FTTP</w:t>
      </w:r>
      <w:r w:rsidRPr="00623173">
        <w:rPr>
          <w:rFonts w:cstheme="minorHAnsi"/>
          <w:lang w:val="en-AU"/>
        </w:rPr>
        <w:t>) and fibre to the node (</w:t>
      </w:r>
      <w:r w:rsidR="00D32986" w:rsidRPr="00623173">
        <w:rPr>
          <w:rFonts w:cstheme="minorHAnsi"/>
          <w:lang w:val="en-AU"/>
        </w:rPr>
        <w:t>FTTN</w:t>
      </w:r>
      <w:r w:rsidRPr="00623173">
        <w:rPr>
          <w:rFonts w:cstheme="minorHAnsi"/>
          <w:lang w:val="en-AU"/>
        </w:rPr>
        <w:t xml:space="preserve"> – longer copper loops which can degrade service quality).</w:t>
      </w:r>
      <w:r w:rsidRPr="00623173">
        <w:rPr>
          <w:rStyle w:val="FootnoteReference"/>
          <w:rFonts w:asciiTheme="minorHAnsi" w:hAnsiTheme="minorHAnsi" w:cstheme="minorHAnsi"/>
          <w:lang w:val="en-AU"/>
        </w:rPr>
        <w:footnoteReference w:id="31"/>
      </w:r>
    </w:p>
    <w:p w14:paraId="054E8AD2" w14:textId="3262818C" w:rsidR="00BD5D9A" w:rsidRPr="00623173" w:rsidRDefault="00BD5D9A" w:rsidP="00BD5D9A">
      <w:pPr>
        <w:rPr>
          <w:rFonts w:cstheme="minorHAnsi"/>
          <w:lang w:val="en-AU"/>
        </w:rPr>
      </w:pPr>
      <w:r w:rsidRPr="00623173">
        <w:rPr>
          <w:rFonts w:cstheme="minorHAnsi"/>
          <w:lang w:val="en-AU"/>
        </w:rPr>
        <w:t xml:space="preserve">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w:t>
      </w:r>
      <w:r w:rsidR="006F2EB8" w:rsidRPr="00623173">
        <w:rPr>
          <w:rFonts w:cstheme="minorHAnsi"/>
          <w:lang w:val="en-AU"/>
        </w:rPr>
        <w:t>neighbours</w:t>
      </w:r>
      <w:r w:rsidRPr="00623173">
        <w:rPr>
          <w:rFonts w:cstheme="minorHAnsi"/>
          <w:lang w:val="en-AU"/>
        </w:rPr>
        <w:t xml:space="preserve">. For example, where NBN infrastructure cuts over from fixed line to fixed wireless technology (or </w:t>
      </w:r>
      <w:r w:rsidR="00D32986" w:rsidRPr="00623173">
        <w:rPr>
          <w:rFonts w:cstheme="minorHAnsi"/>
          <w:lang w:val="en-AU"/>
        </w:rPr>
        <w:t>FTTP</w:t>
      </w:r>
      <w:r w:rsidRPr="00623173">
        <w:rPr>
          <w:rFonts w:cstheme="minorHAnsi"/>
          <w:lang w:val="en-AU"/>
        </w:rPr>
        <w:t xml:space="preserve"> to </w:t>
      </w:r>
      <w:r w:rsidR="003631D4" w:rsidRPr="00623173">
        <w:rPr>
          <w:rFonts w:cstheme="minorHAnsi"/>
          <w:lang w:val="en-AU"/>
        </w:rPr>
        <w:t>FTTN</w:t>
      </w:r>
      <w:r w:rsidRPr="00623173">
        <w:rPr>
          <w:rFonts w:cstheme="minorHAnsi"/>
          <w:lang w:val="en-AU"/>
        </w:rPr>
        <w:t xml:space="preserve"> within fixed line technology), businesses on either side of the boundary will experience different service quality. This will often occur on the fringes of, and sometimes within cities, towns and localities.</w:t>
      </w:r>
    </w:p>
    <w:p w14:paraId="313049CB" w14:textId="77777777" w:rsidR="00BD5D9A" w:rsidRPr="00623173" w:rsidRDefault="00BD5D9A" w:rsidP="00BD5D9A">
      <w:pPr>
        <w:rPr>
          <w:rFonts w:cstheme="minorHAnsi"/>
          <w:lang w:val="en-AU"/>
        </w:rPr>
      </w:pPr>
      <w:r w:rsidRPr="00623173">
        <w:rPr>
          <w:rFonts w:cstheme="minorHAnsi"/>
          <w:lang w:val="en-AU"/>
        </w:rPr>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248BD0BB" w14:textId="77777777" w:rsidR="00BD5D9A" w:rsidRPr="00623173" w:rsidRDefault="00BD5D9A" w:rsidP="00BD5D9A">
      <w:pPr>
        <w:rPr>
          <w:rFonts w:cstheme="minorHAnsi"/>
          <w:lang w:val="en-AU"/>
        </w:rPr>
      </w:pPr>
      <w:r w:rsidRPr="00623173">
        <w:rPr>
          <w:rFonts w:cstheme="minorHAnsi"/>
          <w:lang w:val="en-AU"/>
        </w:rPr>
        <w:t>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NBN Co extending its technology boundaries and retail service providers purchasing sufficient data capacity.</w:t>
      </w:r>
    </w:p>
    <w:p w14:paraId="22D36390" w14:textId="05B531C4" w:rsidR="00BD5D9A" w:rsidRPr="00623173" w:rsidRDefault="00BD5D9A" w:rsidP="00BD5D9A">
      <w:pPr>
        <w:rPr>
          <w:rFonts w:cstheme="minorHAnsi"/>
          <w:lang w:val="en-AU"/>
        </w:rPr>
      </w:pPr>
      <w:r w:rsidRPr="00623173">
        <w:rPr>
          <w:rFonts w:cstheme="minorHAnsi"/>
          <w:b/>
          <w:sz w:val="24"/>
          <w:lang w:val="en-AU"/>
        </w:rPr>
        <w:t>Mobile networks</w:t>
      </w:r>
      <w:r w:rsidRPr="00623173">
        <w:rPr>
          <w:rFonts w:cstheme="minorHAnsi"/>
          <w:lang w:val="en-AU"/>
        </w:rPr>
        <w:t xml:space="preserve"> provide ‘untethered – on-the-move’ internet access from three major and one nascent network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229F45AF" w14:textId="6B852BA3" w:rsidR="00BD5D9A" w:rsidRPr="00623173" w:rsidRDefault="00BD5D9A" w:rsidP="00BD5D9A">
      <w:pPr>
        <w:rPr>
          <w:rFonts w:cstheme="minorHAnsi"/>
          <w:lang w:val="en-AU"/>
        </w:rPr>
      </w:pPr>
      <w:r w:rsidRPr="00623173">
        <w:rPr>
          <w:rFonts w:cstheme="minorHAnsi"/>
          <w:lang w:val="en-AU"/>
        </w:rPr>
        <w:t xml:space="preserve">The Digital Plan has, by necessity, taken the mobile coverage maps publicly provided by the </w:t>
      </w:r>
      <w:r w:rsidR="00107943">
        <w:rPr>
          <w:rFonts w:cstheme="minorHAnsi"/>
          <w:lang w:val="en-AU"/>
        </w:rPr>
        <w:t>MNOs</w:t>
      </w:r>
      <w:r w:rsidRPr="00623173">
        <w:rPr>
          <w:rFonts w:cstheme="minorHAnsi"/>
          <w:lang w:val="en-AU"/>
        </w:rPr>
        <w:t xml:space="preserve"> as the starting point for analysis – better data held by the </w:t>
      </w:r>
      <w:r w:rsidR="00107943">
        <w:rPr>
          <w:rFonts w:cstheme="minorHAnsi"/>
          <w:lang w:val="en-AU"/>
        </w:rPr>
        <w:t>MNOs</w:t>
      </w:r>
      <w:r w:rsidRPr="00623173">
        <w:rPr>
          <w:rFonts w:cstheme="minorHAnsi"/>
          <w:lang w:val="en-AU"/>
        </w:rPr>
        <w:t xml:space="preserve">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53411128" w14:textId="18BC9933" w:rsidR="00BD5D9A" w:rsidRPr="00623173" w:rsidRDefault="00BD5D9A" w:rsidP="00BD5D9A">
      <w:pPr>
        <w:rPr>
          <w:rFonts w:cstheme="minorHAnsi"/>
          <w:highlight w:val="yellow"/>
          <w:lang w:val="en-AU"/>
        </w:rPr>
      </w:pPr>
      <w:r w:rsidRPr="00623173">
        <w:rPr>
          <w:rFonts w:cstheme="minorHAnsi"/>
          <w:lang w:val="en-AU"/>
        </w:rPr>
        <w:t>Furthermore, mobile users have increasingly higher expectations of the services that they can access on smartphones, ranging from traditional voice and critical emergency communications through to web browsing</w:t>
      </w:r>
      <w:r w:rsidR="00DB3997">
        <w:rPr>
          <w:rFonts w:cstheme="minorHAnsi"/>
          <w:lang w:val="en-AU"/>
        </w:rPr>
        <w:t>,</w:t>
      </w:r>
      <w:r w:rsidRPr="00623173">
        <w:rPr>
          <w:rFonts w:cstheme="minorHAnsi"/>
          <w:lang w:val="en-AU"/>
        </w:rPr>
        <w:t xml:space="preserve">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023C096C" w14:textId="006E7B43" w:rsidR="00BD5D9A" w:rsidRPr="00623173" w:rsidRDefault="00BD5D9A" w:rsidP="00BD5D9A">
      <w:pPr>
        <w:rPr>
          <w:rFonts w:cstheme="minorHAnsi"/>
          <w:lang w:val="en-AU"/>
        </w:rPr>
      </w:pPr>
      <w:r w:rsidRPr="00623173">
        <w:rPr>
          <w:rFonts w:cstheme="minorHAnsi"/>
          <w:lang w:val="en-AU"/>
        </w:rPr>
        <w:t xml:space="preserve">The Victorian Government understands user disappointment and disillusionment with mobile connectivity in regional areas and has joined industry stakeholders in calling for </w:t>
      </w:r>
      <w:r w:rsidR="00107943">
        <w:rPr>
          <w:rFonts w:cstheme="minorHAnsi"/>
          <w:lang w:val="en-AU"/>
        </w:rPr>
        <w:t>MNOs</w:t>
      </w:r>
      <w:r w:rsidRPr="00623173">
        <w:rPr>
          <w:rFonts w:cstheme="minorHAnsi"/>
          <w:lang w:val="en-AU"/>
        </w:rPr>
        <w:t xml:space="preserve">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w:t>
      </w:r>
      <w:r w:rsidR="00107943">
        <w:rPr>
          <w:rFonts w:cstheme="minorHAnsi"/>
          <w:lang w:val="en-AU"/>
        </w:rPr>
        <w:t>MNOs</w:t>
      </w:r>
      <w:r w:rsidRPr="00623173">
        <w:rPr>
          <w:rFonts w:cstheme="minorHAnsi"/>
          <w:lang w:val="en-AU"/>
        </w:rPr>
        <w:t xml:space="preserve"> to publish more useful coverage data and supports the ACCC in its public commitment to take regulatory action if cooperative progress is not made.</w:t>
      </w:r>
    </w:p>
    <w:p w14:paraId="54421833" w14:textId="6C155C6A" w:rsidR="00BD5D9A" w:rsidRPr="00623173" w:rsidRDefault="00BD5D9A" w:rsidP="00BD5D9A">
      <w:pPr>
        <w:rPr>
          <w:rFonts w:cstheme="minorHAnsi"/>
          <w:lang w:val="en-AU"/>
        </w:rPr>
      </w:pPr>
      <w:r w:rsidRPr="00623173">
        <w:rPr>
          <w:rFonts w:cstheme="minorHAnsi"/>
          <w:lang w:val="en-AU"/>
        </w:rPr>
        <w:t xml:space="preserve">The SLIM database is capable of capturing and analysing more detailed location-specific information on the availability and quality </w:t>
      </w:r>
      <w:r w:rsidR="0017721A">
        <w:rPr>
          <w:rFonts w:cstheme="minorHAnsi"/>
          <w:lang w:val="en-AU"/>
        </w:rPr>
        <w:t xml:space="preserve">of </w:t>
      </w:r>
      <w:r w:rsidRPr="00623173">
        <w:rPr>
          <w:rFonts w:cstheme="minorHAnsi"/>
          <w:lang w:val="en-AU"/>
        </w:rPr>
        <w:t>mobile coverage in regional areas, with improved coverage data to be incorporated in future iterations of SLIM and the digital plans when this becomes available.</w:t>
      </w:r>
    </w:p>
    <w:p w14:paraId="06A73D91" w14:textId="0A872F3E" w:rsidR="00BD5D9A" w:rsidRPr="00623173" w:rsidRDefault="00BD5D9A" w:rsidP="00BD5D9A">
      <w:pPr>
        <w:rPr>
          <w:rFonts w:cstheme="minorHAnsi"/>
          <w:lang w:val="en-AU"/>
        </w:rPr>
      </w:pPr>
      <w:r w:rsidRPr="00623173">
        <w:rPr>
          <w:rFonts w:cstheme="minorHAnsi"/>
          <w:b/>
          <w:lang w:val="en-AU"/>
        </w:rPr>
        <w:t>Internet of Things networks</w:t>
      </w:r>
      <w:r w:rsidRPr="00623173">
        <w:rPr>
          <w:rFonts w:cstheme="minorHAnsi"/>
          <w:lang w:val="en-AU"/>
        </w:rPr>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58F19068" w14:textId="164DF4F3" w:rsidR="00BD5D9A" w:rsidRPr="00623173" w:rsidRDefault="00BD5D9A" w:rsidP="00BD5D9A">
      <w:pPr>
        <w:rPr>
          <w:rFonts w:cstheme="minorHAnsi"/>
          <w:lang w:val="en-AU"/>
        </w:rPr>
      </w:pPr>
      <w:r w:rsidRPr="00623173">
        <w:rPr>
          <w:rFonts w:cstheme="minorHAnsi"/>
          <w:b/>
          <w:lang w:val="en-AU"/>
        </w:rPr>
        <w:t>Public WiFi networks</w:t>
      </w:r>
      <w:r w:rsidRPr="00623173">
        <w:rPr>
          <w:rFonts w:cstheme="minorHAnsi"/>
          <w:lang w:val="en-AU"/>
        </w:rPr>
        <w:t xml:space="preserve"> provide a no-cost-to-user link between mobile devices (e.g. smartphones and tablets) and mobile service providers.</w:t>
      </w:r>
      <w:r w:rsidRPr="00623173">
        <w:rPr>
          <w:rStyle w:val="FootnoteReference"/>
          <w:rFonts w:asciiTheme="minorHAnsi" w:hAnsiTheme="minorHAnsi" w:cstheme="minorHAnsi"/>
          <w:lang w:val="en-AU"/>
        </w:rPr>
        <w:footnoteReference w:id="32"/>
      </w:r>
      <w:r w:rsidRPr="00623173">
        <w:rPr>
          <w:rFonts w:cstheme="minorHAnsi"/>
          <w:lang w:val="en-AU"/>
        </w:rPr>
        <w:t xml:space="preserve"> Free public WiFi is typically provided by local governments for disadvantaged citizens, the wider public and visitors in larger cities and towns.</w:t>
      </w:r>
      <w:r w:rsidRPr="00623173">
        <w:rPr>
          <w:rStyle w:val="FootnoteReference"/>
          <w:rFonts w:asciiTheme="minorHAnsi" w:hAnsiTheme="minorHAnsi" w:cstheme="minorHAnsi"/>
          <w:lang w:val="en-AU"/>
        </w:rPr>
        <w:footnoteReference w:id="33"/>
      </w:r>
      <w:r w:rsidRPr="00623173">
        <w:rPr>
          <w:rFonts w:cstheme="minorHAnsi"/>
          <w:lang w:val="en-AU"/>
        </w:rPr>
        <w:t xml:space="preserve"> Local government WiFi networks also support Smart City applications.</w:t>
      </w:r>
    </w:p>
    <w:p w14:paraId="463DD07B" w14:textId="77777777" w:rsidR="00BD5D9A" w:rsidRPr="00871EC1" w:rsidRDefault="00BD5D9A" w:rsidP="00BD5D9A">
      <w:pPr>
        <w:pStyle w:val="Heading5"/>
        <w:rPr>
          <w:lang w:val="en-AU"/>
        </w:rPr>
      </w:pPr>
      <w:r w:rsidRPr="00871EC1">
        <w:rPr>
          <w:lang w:val="en-AU"/>
        </w:rPr>
        <w:t>Digital skills</w:t>
      </w:r>
    </w:p>
    <w:p w14:paraId="4C73CB56" w14:textId="77777777" w:rsidR="00BD5D9A" w:rsidRPr="00623173" w:rsidRDefault="00BD5D9A" w:rsidP="00BD5D9A">
      <w:pPr>
        <w:rPr>
          <w:rFonts w:cstheme="minorHAnsi"/>
          <w:lang w:val="en-AU"/>
        </w:rPr>
      </w:pPr>
      <w:r w:rsidRPr="00623173">
        <w:rPr>
          <w:rFonts w:cstheme="minorHAnsi"/>
          <w:lang w:val="en-AU"/>
        </w:rPr>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114C751E" w14:textId="77777777" w:rsidR="00BD5D9A" w:rsidRPr="00623173" w:rsidRDefault="00BD5D9A" w:rsidP="00BD5D9A">
      <w:pPr>
        <w:rPr>
          <w:rFonts w:cstheme="minorHAnsi"/>
          <w:lang w:val="en-AU"/>
        </w:rPr>
      </w:pPr>
      <w:r w:rsidRPr="00623173">
        <w:rPr>
          <w:rFonts w:cstheme="minorHAnsi"/>
          <w:lang w:val="en-AU"/>
        </w:rPr>
        <w:t xml:space="preserve">There are few (if any) direct measures of skills supply and demand (particularly at a place and sector level), requiring local data collection to accurately identify skills gaps and shape needed remedial action. </w:t>
      </w:r>
    </w:p>
    <w:p w14:paraId="3D35AF54" w14:textId="77777777" w:rsidR="00BD5D9A" w:rsidRPr="00623173" w:rsidRDefault="00BD5D9A" w:rsidP="00BD5D9A">
      <w:pPr>
        <w:rPr>
          <w:rFonts w:cstheme="minorHAnsi"/>
          <w:lang w:val="en-AU"/>
        </w:rPr>
      </w:pPr>
      <w:r w:rsidRPr="00623173">
        <w:rPr>
          <w:rFonts w:cstheme="minorHAnsi"/>
          <w:lang w:val="en-AU"/>
        </w:rPr>
        <w:t>There are, however, a number of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4F940288" w14:textId="77777777" w:rsidR="00BD5D9A" w:rsidRPr="00623173" w:rsidRDefault="00BD5D9A" w:rsidP="00BD5D9A">
      <w:pPr>
        <w:rPr>
          <w:rFonts w:cstheme="minorHAnsi"/>
          <w:lang w:val="en-AU"/>
        </w:rPr>
      </w:pPr>
      <w:r w:rsidRPr="00623173">
        <w:rPr>
          <w:rFonts w:cstheme="minorHAnsi"/>
          <w:lang w:val="en-AU"/>
        </w:rPr>
        <w:t xml:space="preserve">Matching these supply-side indicators with demand metrics to identify unmet skills is not possible at present – collection of data for this purpose is urgently required. </w:t>
      </w:r>
    </w:p>
    <w:p w14:paraId="7C31ED26" w14:textId="77777777" w:rsidR="00BD5D9A" w:rsidRPr="00871EC1" w:rsidRDefault="00BD5D9A" w:rsidP="00BD5D9A">
      <w:pPr>
        <w:pStyle w:val="Heading5"/>
        <w:rPr>
          <w:lang w:val="en-AU"/>
        </w:rPr>
      </w:pPr>
      <w:r w:rsidRPr="00871EC1">
        <w:rPr>
          <w:lang w:val="en-AU"/>
        </w:rPr>
        <w:t>Digital services affordability</w:t>
      </w:r>
    </w:p>
    <w:p w14:paraId="2263D187" w14:textId="77777777" w:rsidR="00BD5D9A" w:rsidRPr="00623173" w:rsidRDefault="00BD5D9A" w:rsidP="00BD5D9A">
      <w:pPr>
        <w:rPr>
          <w:rFonts w:cstheme="minorHAnsi"/>
          <w:lang w:val="en-AU"/>
        </w:rPr>
      </w:pPr>
      <w:r w:rsidRPr="00623173">
        <w:rPr>
          <w:rFonts w:cstheme="minorHAnsi"/>
          <w:lang w:val="en-AU"/>
        </w:rPr>
        <w:t xml:space="preserve">The affordability of digital services (and skills) relative to other regions and Melbourne is a function of both their price and the ability of businesses, local governments and consumers to pay. </w:t>
      </w:r>
    </w:p>
    <w:p w14:paraId="6A69F24B" w14:textId="5B299FEA" w:rsidR="00BD5D9A" w:rsidRPr="00623173" w:rsidRDefault="00BD5D9A" w:rsidP="00BD5D9A">
      <w:pPr>
        <w:rPr>
          <w:rFonts w:cstheme="minorHAnsi"/>
          <w:lang w:val="en-AU"/>
        </w:rPr>
      </w:pPr>
      <w:r w:rsidRPr="00623173">
        <w:rPr>
          <w:rFonts w:cstheme="minorHAnsi"/>
          <w:lang w:val="en-AU"/>
        </w:rPr>
        <w:t>There is no clear evidence that public network fixed and mobile access services are more expensive in regional locations, as NBN Co is required to price its wholesale services uniformly Australia-wide, and broadband and mobile service providers price nationally not on a location basis. Nonetheless it is likely many regional users pay more for these services on a quality-adjusted basis – an equally-priced fixed wireless or satellite service does not in general provide the same value-for-money as an equivalent fixed line service. Similarly, an equally-prices mobile service will be lower value-for-money for regional users that frequently experience blackspots and degraded service.</w:t>
      </w:r>
      <w:r w:rsidRPr="00623173">
        <w:rPr>
          <w:rStyle w:val="FootnoteReference"/>
          <w:rFonts w:asciiTheme="minorHAnsi" w:hAnsiTheme="minorHAnsi" w:cstheme="minorHAnsi"/>
          <w:lang w:val="en-AU"/>
        </w:rPr>
        <w:footnoteReference w:id="34"/>
      </w:r>
      <w:r w:rsidRPr="00623173">
        <w:rPr>
          <w:rFonts w:cstheme="minorHAnsi"/>
          <w:lang w:val="en-AU"/>
        </w:rPr>
        <w:t xml:space="preserve"> </w:t>
      </w:r>
    </w:p>
    <w:p w14:paraId="7D8127AB" w14:textId="77777777" w:rsidR="00BD5D9A" w:rsidRPr="00623173" w:rsidRDefault="00BD5D9A" w:rsidP="00BD5D9A">
      <w:pPr>
        <w:rPr>
          <w:rFonts w:cstheme="minorHAnsi"/>
          <w:lang w:val="en-AU"/>
        </w:rPr>
      </w:pPr>
      <w:r w:rsidRPr="00623173">
        <w:rPr>
          <w:rFonts w:cstheme="minorHAnsi"/>
          <w:lang w:val="en-AU"/>
        </w:rP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5EDBD80F" w14:textId="38A6F498" w:rsidR="00BD5D9A" w:rsidRPr="00623173" w:rsidRDefault="00BD5D9A" w:rsidP="00BD5D9A">
      <w:pPr>
        <w:rPr>
          <w:rFonts w:cstheme="minorHAnsi"/>
          <w:lang w:val="en-AU"/>
        </w:rPr>
      </w:pPr>
      <w:r w:rsidRPr="00623173">
        <w:rPr>
          <w:rFonts w:cstheme="minorHAnsi"/>
          <w:lang w:val="en-AU"/>
        </w:rPr>
        <w:t xml:space="preserve">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yet been investigated. Finally, a local government IT manager has indicated IT costs are a substantially higher share of the budget in the regions than for local governments in Melbourne. </w:t>
      </w:r>
    </w:p>
    <w:p w14:paraId="32FCAAEA" w14:textId="77777777" w:rsidR="00BD5D9A" w:rsidRPr="00871EC1" w:rsidRDefault="00BD5D9A" w:rsidP="00BD5D9A">
      <w:pPr>
        <w:pStyle w:val="Heading5"/>
        <w:rPr>
          <w:lang w:val="en-AU"/>
        </w:rPr>
      </w:pPr>
      <w:r w:rsidRPr="00871EC1">
        <w:rPr>
          <w:lang w:val="en-AU"/>
        </w:rPr>
        <w:t>Priority actions</w:t>
      </w:r>
    </w:p>
    <w:p w14:paraId="2235A954" w14:textId="44E01E94" w:rsidR="00BD5D9A" w:rsidRPr="00623173" w:rsidRDefault="00BD5D9A" w:rsidP="00BD5D9A">
      <w:pPr>
        <w:rPr>
          <w:rFonts w:cstheme="minorHAnsi"/>
          <w:lang w:val="en-AU"/>
        </w:rPr>
      </w:pPr>
      <w:r w:rsidRPr="00623173">
        <w:rPr>
          <w:rFonts w:cstheme="minorHAnsi"/>
          <w:lang w:val="en-AU"/>
        </w:rPr>
        <w:t>T</w:t>
      </w:r>
      <w:r w:rsidRPr="00623173">
        <w:rPr>
          <w:rFonts w:cstheme="minorHAnsi"/>
          <w:szCs w:val="22"/>
          <w:lang w:val="en-AU"/>
        </w:rPr>
        <w:t xml:space="preserve">he options for action lie with both regional stakeholders (local governments, business and community groups and the Regional Partnership), the Victorian Government, the Commonwealth Government, </w:t>
      </w:r>
      <w:r w:rsidR="00107943">
        <w:rPr>
          <w:rFonts w:cstheme="minorHAnsi"/>
          <w:szCs w:val="22"/>
          <w:lang w:val="en-AU"/>
        </w:rPr>
        <w:t>MNOs</w:t>
      </w:r>
      <w:r w:rsidRPr="00623173">
        <w:rPr>
          <w:rFonts w:cstheme="minorHAnsi"/>
          <w:szCs w:val="22"/>
          <w:lang w:val="en-AU"/>
        </w:rPr>
        <w:t xml:space="preserve"> –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w:t>
      </w:r>
      <w:r w:rsidR="00BE2C4F" w:rsidRPr="00623173">
        <w:rPr>
          <w:rFonts w:cstheme="minorHAnsi"/>
          <w:szCs w:val="22"/>
          <w:lang w:val="en-AU"/>
        </w:rPr>
        <w:t>skills and</w:t>
      </w:r>
      <w:r w:rsidRPr="00623173">
        <w:rPr>
          <w:rFonts w:cstheme="minorHAnsi"/>
          <w:szCs w:val="22"/>
          <w:lang w:val="en-AU"/>
        </w:rPr>
        <w:t xml:space="preserve"> acknowledge and comment on the frequent boundary and ‘Swiss cheese’ situation of ‘have-nots’ amongst the ‘haves’. The </w:t>
      </w:r>
      <w:r w:rsidR="00A249E6">
        <w:rPr>
          <w:rFonts w:cstheme="minorHAnsi"/>
          <w:szCs w:val="22"/>
          <w:lang w:val="en-AU"/>
        </w:rPr>
        <w:t>recommendations</w:t>
      </w:r>
      <w:r w:rsidRPr="00623173">
        <w:rPr>
          <w:rFonts w:cstheme="minorHAnsi"/>
          <w:szCs w:val="22"/>
          <w:lang w:val="en-AU"/>
        </w:rPr>
        <w:t xml:space="preserve"> outlined </w:t>
      </w:r>
      <w:r w:rsidR="00A249E6">
        <w:rPr>
          <w:rFonts w:cstheme="minorHAnsi"/>
          <w:szCs w:val="22"/>
          <w:lang w:val="en-AU"/>
        </w:rPr>
        <w:t xml:space="preserve">in the Digital Plan informed by this document </w:t>
      </w:r>
      <w:r w:rsidRPr="00623173">
        <w:rPr>
          <w:rFonts w:cstheme="minorHAnsi"/>
          <w:szCs w:val="22"/>
          <w:lang w:val="en-AU"/>
        </w:rPr>
        <w:t xml:space="preserve">address current and future unmet digital needs. </w:t>
      </w:r>
    </w:p>
    <w:p w14:paraId="7FADB894" w14:textId="227B1581" w:rsidR="00BD5D9A" w:rsidRPr="00623173" w:rsidRDefault="00BD5D9A" w:rsidP="00BD5D9A">
      <w:pPr>
        <w:rPr>
          <w:rFonts w:cstheme="minorHAnsi"/>
          <w:lang w:val="en-AU"/>
        </w:rPr>
      </w:pPr>
      <w:r w:rsidRPr="00623173">
        <w:rPr>
          <w:rFonts w:cstheme="minorHAnsi"/>
          <w:lang w:val="en-AU"/>
        </w:rPr>
        <w:t xml:space="preserve">Options for addressing for skills shortfalls are not developed in detail in this version of the Digital Plan due </w:t>
      </w:r>
      <w:r w:rsidR="00D17950">
        <w:rPr>
          <w:rFonts w:cstheme="minorHAnsi"/>
          <w:lang w:val="en-AU"/>
        </w:rPr>
        <w:t>to the current</w:t>
      </w:r>
      <w:r w:rsidRPr="00623173">
        <w:rPr>
          <w:rFonts w:cstheme="minorHAnsi"/>
          <w:lang w:val="en-AU"/>
        </w:rPr>
        <w:t xml:space="preserve">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sidRPr="00623173">
        <w:rPr>
          <w:rStyle w:val="FootnoteReference"/>
          <w:rFonts w:asciiTheme="minorHAnsi" w:hAnsiTheme="minorHAnsi" w:cstheme="minorHAnsi"/>
          <w:lang w:val="en-AU"/>
        </w:rPr>
        <w:footnoteReference w:id="35"/>
      </w:r>
      <w:r w:rsidRPr="00623173">
        <w:rPr>
          <w:rFonts w:cstheme="minorHAnsi"/>
          <w:lang w:val="en-AU"/>
        </w:rPr>
        <w:t xml:space="preserve"> </w:t>
      </w:r>
    </w:p>
    <w:p w14:paraId="468F0764" w14:textId="6AC47B2E" w:rsidR="00BD5D9A" w:rsidRPr="00623173" w:rsidRDefault="00BD5D9A" w:rsidP="00BD5D9A">
      <w:pPr>
        <w:rPr>
          <w:rFonts w:cstheme="minorHAnsi"/>
          <w:lang w:val="en-AU"/>
        </w:rPr>
      </w:pPr>
      <w:r w:rsidRPr="00623173">
        <w:rPr>
          <w:rFonts w:cstheme="minorHAnsi"/>
          <w:lang w:val="en-AU"/>
        </w:rPr>
        <w:t xml:space="preserve">Affordability solutions are not addressed in this first-generation </w:t>
      </w:r>
      <w:r w:rsidR="00BB1723">
        <w:rPr>
          <w:rFonts w:cstheme="minorHAnsi"/>
          <w:lang w:val="en-AU"/>
        </w:rPr>
        <w:t>D</w:t>
      </w:r>
      <w:r w:rsidRPr="00623173">
        <w:rPr>
          <w:rFonts w:cstheme="minorHAnsi"/>
          <w:lang w:val="en-AU"/>
        </w:rPr>
        <w:t xml:space="preserve">igital </w:t>
      </w:r>
      <w:r w:rsidR="00BB1723">
        <w:rPr>
          <w:rFonts w:cstheme="minorHAnsi"/>
          <w:lang w:val="en-AU"/>
        </w:rPr>
        <w:t>P</w:t>
      </w:r>
      <w:r w:rsidRPr="00623173">
        <w:rPr>
          <w:rFonts w:cstheme="minorHAnsi"/>
          <w:lang w:val="en-AU"/>
        </w:rPr>
        <w:t>lan</w:t>
      </w:r>
      <w:r w:rsidR="00D17950">
        <w:rPr>
          <w:rFonts w:cstheme="minorHAnsi"/>
          <w:lang w:val="en-AU"/>
        </w:rPr>
        <w:t xml:space="preserve">. Data </w:t>
      </w:r>
      <w:r w:rsidRPr="00623173">
        <w:rPr>
          <w:rFonts w:cstheme="minorHAnsi"/>
          <w:lang w:val="en-AU"/>
        </w:rPr>
        <w:t xml:space="preserve">collection and analysis </w:t>
      </w:r>
      <w:r w:rsidR="00D17950">
        <w:rPr>
          <w:rFonts w:cstheme="minorHAnsi"/>
          <w:lang w:val="en-AU"/>
        </w:rPr>
        <w:t xml:space="preserve">is </w:t>
      </w:r>
      <w:r w:rsidRPr="00623173">
        <w:rPr>
          <w:rFonts w:cstheme="minorHAnsi"/>
          <w:lang w:val="en-AU"/>
        </w:rPr>
        <w:t>the key immediate action</w:t>
      </w:r>
      <w:r w:rsidR="00D17950">
        <w:rPr>
          <w:rFonts w:cstheme="minorHAnsi"/>
          <w:lang w:val="en-AU"/>
        </w:rPr>
        <w:t xml:space="preserve"> to be undertaken</w:t>
      </w:r>
      <w:r w:rsidRPr="00623173">
        <w:rPr>
          <w:rFonts w:cstheme="minorHAnsi"/>
          <w:lang w:val="en-AU"/>
        </w:rPr>
        <w:t>.</w:t>
      </w:r>
    </w:p>
    <w:p w14:paraId="781B6A75" w14:textId="77777777" w:rsidR="00BD5D9A" w:rsidRPr="00871EC1" w:rsidRDefault="00BD5D9A" w:rsidP="00BD5D9A">
      <w:pPr>
        <w:pStyle w:val="Heading5"/>
        <w:rPr>
          <w:lang w:val="en-AU"/>
        </w:rPr>
      </w:pPr>
      <w:r w:rsidRPr="00871EC1">
        <w:rPr>
          <w:lang w:val="en-AU"/>
        </w:rPr>
        <w:t>State Level Information Management (SLIM) database</w:t>
      </w:r>
    </w:p>
    <w:p w14:paraId="5E3E5A30" w14:textId="69F77F4A" w:rsidR="00715578" w:rsidRPr="00623173" w:rsidRDefault="00BD5D9A" w:rsidP="000E0C0B">
      <w:pPr>
        <w:rPr>
          <w:rFonts w:cstheme="minorHAnsi"/>
          <w:lang w:val="en-AU"/>
        </w:rPr>
      </w:pPr>
      <w:r w:rsidRPr="00623173">
        <w:rPr>
          <w:rFonts w:cstheme="minorHAnsi"/>
          <w:lang w:val="en-AU"/>
        </w:rPr>
        <w:t>The State Level Information Management (SLIM) database is an interactive place-based repository of current information on the availability of digital services, key demand drivers and place</w:t>
      </w:r>
      <w:r w:rsidR="00CC0D34" w:rsidRPr="00623173">
        <w:rPr>
          <w:rFonts w:cstheme="minorHAnsi"/>
          <w:lang w:val="en-AU"/>
        </w:rPr>
        <w:t>-</w:t>
      </w:r>
      <w:r w:rsidRPr="00623173">
        <w:rPr>
          <w:rFonts w:cstheme="minorHAnsi"/>
          <w:lang w:val="en-AU"/>
        </w:rPr>
        <w:t xml:space="preserve">based data on the characteristics of each region. The development of the SLIM database is a CRCP initiative funded by the Victorian Government. SLIM has initially been prepared for </w:t>
      </w:r>
      <w:r w:rsidR="003B6D40">
        <w:rPr>
          <w:rFonts w:cstheme="minorHAnsi"/>
          <w:lang w:val="en-AU"/>
        </w:rPr>
        <w:t>Victorian Government</w:t>
      </w:r>
      <w:r w:rsidRPr="00623173">
        <w:rPr>
          <w:rFonts w:cstheme="minorHAnsi"/>
          <w:lang w:val="en-AU"/>
        </w:rPr>
        <w:t xml:space="preserve"> use only from a variety of public and commercial-in-confidence data. The protocols necessary for wide use are being developed to support future versions of the Digital Plans. </w:t>
      </w:r>
      <w:bookmarkEnd w:id="412"/>
      <w:bookmarkEnd w:id="413"/>
      <w:bookmarkEnd w:id="414"/>
    </w:p>
    <w:p w14:paraId="7FF9B41F" w14:textId="74450612" w:rsidR="005D6321" w:rsidRDefault="00350432">
      <w:pPr>
        <w:spacing w:before="0" w:after="0"/>
        <w:rPr>
          <w:rFonts w:cstheme="minorHAnsi"/>
          <w:lang w:val="en-AU"/>
        </w:rPr>
      </w:pPr>
      <w:r>
        <w:rPr>
          <w:noProof/>
        </w:rPr>
        <w:drawing>
          <wp:anchor distT="0" distB="0" distL="114300" distR="114300" simplePos="0" relativeHeight="251703299" behindDoc="1" locked="0" layoutInCell="1" allowOverlap="1" wp14:anchorId="634BDCD2" wp14:editId="38CB17F0">
            <wp:simplePos x="0" y="0"/>
            <wp:positionH relativeFrom="page">
              <wp:posOffset>5662891</wp:posOffset>
            </wp:positionH>
            <wp:positionV relativeFrom="page">
              <wp:posOffset>8799208</wp:posOffset>
            </wp:positionV>
            <wp:extent cx="1886585" cy="1886585"/>
            <wp:effectExtent l="0" t="0" r="0" b="0"/>
            <wp:wrapNone/>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D6321">
        <w:rPr>
          <w:rFonts w:cstheme="minorHAnsi"/>
          <w:lang w:val="en-AU"/>
        </w:rPr>
        <w:br w:type="page"/>
      </w:r>
    </w:p>
    <w:p w14:paraId="7BD51AA9" w14:textId="2FE437E3" w:rsidR="00BF6BC1" w:rsidRPr="00623173" w:rsidRDefault="00D10E35" w:rsidP="000E0C0B">
      <w:pPr>
        <w:rPr>
          <w:rFonts w:cstheme="minorHAnsi"/>
          <w:lang w:val="en-AU"/>
        </w:rPr>
      </w:pPr>
      <w:r>
        <w:rPr>
          <w:noProof/>
        </w:rPr>
        <mc:AlternateContent>
          <mc:Choice Requires="wps">
            <w:drawing>
              <wp:anchor distT="0" distB="0" distL="114300" distR="114300" simplePos="0" relativeHeight="251701251" behindDoc="0" locked="0" layoutInCell="1" allowOverlap="1" wp14:anchorId="6140C359" wp14:editId="42F9FEC0">
                <wp:simplePos x="0" y="0"/>
                <wp:positionH relativeFrom="column">
                  <wp:posOffset>5319239</wp:posOffset>
                </wp:positionH>
                <wp:positionV relativeFrom="paragraph">
                  <wp:posOffset>8353114</wp:posOffset>
                </wp:positionV>
                <wp:extent cx="1231641" cy="783771"/>
                <wp:effectExtent l="0" t="0" r="635" b="3810"/>
                <wp:wrapNone/>
                <wp:docPr id="67279" name="Rectangle 67279"/>
                <wp:cNvGraphicFramePr/>
                <a:graphic xmlns:a="http://schemas.openxmlformats.org/drawingml/2006/main">
                  <a:graphicData uri="http://schemas.microsoft.com/office/word/2010/wordprocessingShape">
                    <wps:wsp>
                      <wps:cNvSpPr/>
                      <wps:spPr>
                        <a:xfrm>
                          <a:off x="0" y="0"/>
                          <a:ext cx="1231641" cy="7837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5AA662" id="Rectangle 67279" o:spid="_x0000_s1026" style="position:absolute;margin-left:418.85pt;margin-top:657.75pt;width:97pt;height:61.7pt;z-index:251701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" fillcolor="white [3212]" stroked="f" strokeweight="1pt"/>
            </w:pict>
          </mc:Fallback>
        </mc:AlternateContent>
      </w:r>
      <w:r>
        <w:rPr>
          <w:noProof/>
        </w:rPr>
        <w:drawing>
          <wp:anchor distT="0" distB="0" distL="114300" distR="114300" simplePos="0" relativeHeight="251700227" behindDoc="1" locked="0" layoutInCell="1" allowOverlap="1" wp14:anchorId="2F638CCC" wp14:editId="63289EB6">
            <wp:simplePos x="0" y="0"/>
            <wp:positionH relativeFrom="page">
              <wp:posOffset>-9525</wp:posOffset>
            </wp:positionH>
            <wp:positionV relativeFrom="page">
              <wp:posOffset>6273</wp:posOffset>
            </wp:positionV>
            <wp:extent cx="7558410" cy="10691493"/>
            <wp:effectExtent l="0" t="0" r="10795" b="2540"/>
            <wp:wrapNone/>
            <wp:docPr id="67278" name="Picture 67278"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212" cstate="screen">
                      <a:extLst>
                        <a:ext uri="{28A0092B-C50C-407E-A947-70E740481C1C}">
                          <a14:useLocalDpi xmlns:a14="http://schemas.microsoft.com/office/drawing/2010/main"/>
                        </a:ext>
                      </a:extLst>
                    </a:blip>
                    <a:stretch>
                      <a:fillRect/>
                    </a:stretch>
                  </pic:blipFill>
                  <pic:spPr>
                    <a:xfrm>
                      <a:off x="0" y="0"/>
                      <a:ext cx="7558410" cy="1069149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BF6BC1" w:rsidRPr="00623173" w:rsidSect="00283C5A">
      <w:headerReference w:type="even" r:id="rId213"/>
      <w:headerReference w:type="first" r:id="rId214"/>
      <w:pgSz w:w="11907" w:h="16840" w:code="9"/>
      <w:pgMar w:top="1701" w:right="851" w:bottom="1134" w:left="851" w:header="567" w:footer="567" w:gutter="0"/>
      <w:cols w:space="284"/>
      <w:docGrid w:linePitch="360"/>
    </w:sectPr>
  </w:body>
</w:document>
</file>

<file path=word/customizations.xml><?xml version="1.0" encoding="utf-8"?>
<wne:tcg xmlns:r="http://schemas.openxmlformats.org/officeDocument/2006/relationships" xmlns:wne="http://schemas.microsoft.com/office/word/2006/wordml">
  <wne:keymaps>
    <wne:keymap wne:kcmPrimary="0831">
      <wne:acd wne:acdName="acd7"/>
    </wne:keymap>
    <wne:keymap wne:kcmPrimary="0832">
      <wne:acd wne:acdName="acd2"/>
    </wne:keymap>
    <wne:keymap wne:kcmPrimary="0833">
      <wne:acd wne:acdName="acd6"/>
    </wne:keymap>
    <wne:keymap wne:kcmPrimary="0834">
      <wne:acd wne:acdName="acd5"/>
    </wne:keymap>
    <wne:keymap wne:kcmPrimary="0835">
      <wne:acd wne:acdName="acd14"/>
    </wne:keymap>
    <wne:keymap wne:kcmPrimary="0836">
      <wne:acd wne:acdName="acd10"/>
    </wne:keymap>
    <wne:keymap wne:kcmPrimary="0841" wne:kcmSecondary="0031">
      <wne:acd wne:acdName="acd12"/>
    </wne:keymap>
    <wne:keymap wne:kcmPrimary="0841" wne:kcmSecondary="0032">
      <wne:acd wne:acdName="acd13"/>
    </wne:keymap>
    <wne:keymap wne:kcmPrimary="0842">
      <wne:acd wne:acdName="acd11"/>
    </wne:keymap>
    <wne:keymap wne:kcmPrimary="0845">
      <wne:acd wne:acdName="acd8"/>
    </wne:keymap>
    <wne:keymap wne:kcmPrimary="0846">
      <wne:acd wne:acdName="acd9"/>
    </wne:keymap>
    <wne:keymap wne:kcmPrimary="0847">
      <wne:acd wne:acdName="acd15"/>
    </wne:keymap>
    <wne:keymap wne:kcmPrimary="0849">
      <wne:acd wne:acdName="acd0"/>
    </wne:keymap>
    <wne:keymap wne:kcmPrimary="084A">
      <wne:acd wne:acdName="acd3"/>
    </wne:keymap>
    <wne:keymap wne:kcmPrimary="084B">
      <wne:acd wne:acdName="acd18"/>
    </wne:keymap>
    <wne:keymap wne:kcmPrimary="084E">
      <wne:acd wne:acdName="acd1"/>
    </wne:keymap>
    <wne:keymap wne:kcmPrimary="0851">
      <wne:acd wne:acdName="acd4"/>
    </wne:keymap>
    <wne:keymap wne:kcmPrimary="0852">
      <wne:acd wne:acdName="acd16"/>
    </wne:keymap>
    <wne:keymap wne:kcmPrimary="0853">
      <wne:acd wne:acdName="acd1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BJAG4AZABlAG4AdAAtADEA" wne:acdName="acd0" wne:fciIndexBasedOn="0065"/>
    <wne:acd wne:argValue="AQAAAAAA" wne:acdName="acd1" wne:fciIndexBasedOn="0065"/>
    <wne:acd wne:argValue="AQAAAAIA" wne:acdName="acd2" wne:fciIndexBasedOn="0065"/>
    <wne:acd wne:argValue="AgBJAG4AZABlAG4AdAAtADIA" wne:acdName="acd3" wne:fciIndexBasedOn="0065"/>
    <wne:acd wne:argValue="AgBRAHUAZQBzAHQAaQBvAG4A" wne:acdName="acd4" wne:fciIndexBasedOn="0065"/>
    <wne:acd wne:argValue="AQAAAAQA" wne:acdName="acd5" wne:fciIndexBasedOn="0065"/>
    <wne:acd wne:argValue="AQAAAAMA" wne:acdName="acd6" wne:fciIndexBasedOn="0065"/>
    <wne:acd wne:argValue="AQAAAAEA" wne:acdName="acd7" wne:fciIndexBasedOn="0065"/>
    <wne:acd wne:argValue="AgBFAHgAYQBtAHAAbABlAA==" wne:acdName="acd8" wne:fciIndexBasedOn="0065"/>
    <wne:acd wne:argValue="AgBFAGIAdQBsAGwAZQB0AA==" wne:acdName="acd9" wne:fciIndexBasedOn="0065"/>
    <wne:acd wne:argValue="AQAAAAYA" wne:acdName="acd10" wne:fciIndexBasedOn="0065"/>
    <wne:acd wne:argValue="AgBRAEIAdQBsAGwAZQB0AA==" wne:acdName="acd11" wne:fciIndexBasedOn="0065"/>
    <wne:acd wne:argValue="AgBBAG4AbgBlAHgAdQByAGUA" wne:acdName="acd12" wne:fciIndexBasedOn="0065"/>
    <wne:acd wne:argValue="AgBBAG4AbgBlAHgAdQByAGUAIABBADIA" wne:acdName="acd13" wne:fciIndexBasedOn="0065"/>
    <wne:acd wne:argValue="AQAAAAUA" wne:acdName="acd14" wne:fciIndexBasedOn="0065"/>
    <wne:acd wne:argValue="AgBFAFMAdQBiAEIAdQBsAGwAZQB0AA==" wne:acdName="acd15" wne:fciIndexBasedOn="0065"/>
    <wne:acd wne:argValue="AgBSAGUAcQB1AGUAcwB0AA==" wne:acdName="acd16" wne:fciIndexBasedOn="0065"/>
    <wne:acd wne:argValue="AgBTAHUAYgAtAHIAZQBxAHUAZQBzAHQA" wne:acdName="acd17" wne:fciIndexBasedOn="0065"/>
    <wne:acd wne:argValue="AgBJAG4AZABlAG4AdAAtADM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52B00F" w14:textId="77777777" w:rsidR="00B80AF1" w:rsidRDefault="00B80AF1">
      <w:r>
        <w:separator/>
      </w:r>
    </w:p>
    <w:p w14:paraId="453920BE" w14:textId="77777777" w:rsidR="00B80AF1" w:rsidRDefault="00B80AF1"/>
    <w:p w14:paraId="3BA9E514" w14:textId="77777777" w:rsidR="00B80AF1" w:rsidRDefault="00B80AF1"/>
  </w:endnote>
  <w:endnote w:type="continuationSeparator" w:id="0">
    <w:p w14:paraId="67D84982" w14:textId="77777777" w:rsidR="00B80AF1" w:rsidRDefault="00B80AF1">
      <w:r>
        <w:continuationSeparator/>
      </w:r>
    </w:p>
    <w:p w14:paraId="6F88FCAE" w14:textId="77777777" w:rsidR="00B80AF1" w:rsidRDefault="00B80AF1"/>
    <w:p w14:paraId="75529419" w14:textId="77777777" w:rsidR="00B80AF1" w:rsidRDefault="00B80AF1"/>
  </w:endnote>
  <w:endnote w:type="continuationNotice" w:id="1">
    <w:p w14:paraId="69F283AF" w14:textId="77777777" w:rsidR="00B80AF1" w:rsidRDefault="00B80AF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18AFB6" w14:textId="100AF0E5" w:rsidR="008F76A4" w:rsidRPr="00204DCA" w:rsidRDefault="008F76A4">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19C91E" w14:textId="77777777" w:rsidR="00B80AF1" w:rsidRDefault="00B80AF1">
      <w:r>
        <w:separator/>
      </w:r>
    </w:p>
    <w:p w14:paraId="7A4572C8" w14:textId="77777777" w:rsidR="00B80AF1" w:rsidRDefault="00B80AF1"/>
  </w:footnote>
  <w:footnote w:type="continuationSeparator" w:id="0">
    <w:p w14:paraId="2B03096F" w14:textId="77777777" w:rsidR="00B80AF1" w:rsidRDefault="00B80AF1">
      <w:r>
        <w:continuationSeparator/>
      </w:r>
    </w:p>
    <w:p w14:paraId="2E8DAF68" w14:textId="77777777" w:rsidR="00B80AF1" w:rsidRDefault="00B80AF1"/>
    <w:p w14:paraId="0C8EF895" w14:textId="77777777" w:rsidR="00B80AF1" w:rsidRDefault="00B80AF1"/>
  </w:footnote>
  <w:footnote w:type="continuationNotice" w:id="1">
    <w:p w14:paraId="1DD2915E" w14:textId="77777777" w:rsidR="00B80AF1" w:rsidRDefault="00B80AF1">
      <w:pPr>
        <w:spacing w:before="0" w:after="0"/>
      </w:pPr>
    </w:p>
  </w:footnote>
  <w:footnote w:id="2">
    <w:p w14:paraId="76D147CF" w14:textId="77777777" w:rsidR="008F76A4" w:rsidRPr="00746587" w:rsidRDefault="008F76A4" w:rsidP="00F35130">
      <w:pPr>
        <w:pStyle w:val="FootnoteText"/>
        <w:ind w:right="1274"/>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The SLIM database is an interactive place-based repository of current information on the availability of digital services and key demand drivers across regional Victoria </w:t>
      </w:r>
    </w:p>
  </w:footnote>
  <w:footnote w:id="3">
    <w:p w14:paraId="1E3E9F9A" w14:textId="12C18C3F" w:rsidR="008F76A4" w:rsidRPr="00746587" w:rsidRDefault="008F76A4" w:rsidP="00DE652B">
      <w:pPr>
        <w:pStyle w:val="FootnoteText"/>
        <w:rPr>
          <w:rFonts w:asciiTheme="minorHAnsi" w:hAnsiTheme="minorHAnsi" w:cstheme="minorHAnsi"/>
        </w:rPr>
      </w:pPr>
      <w:r w:rsidRPr="00746587">
        <w:rPr>
          <w:rStyle w:val="FootnoteReference"/>
          <w:rFonts w:asciiTheme="minorHAnsi" w:hAnsiTheme="minorHAnsi" w:cstheme="minorHAnsi"/>
        </w:rPr>
        <w:footnoteRef/>
      </w:r>
      <w:r w:rsidRPr="00746587">
        <w:rPr>
          <w:rFonts w:asciiTheme="minorHAnsi" w:hAnsiTheme="minorHAnsi" w:cstheme="minorHAnsi"/>
        </w:rPr>
        <w:t xml:space="preserve"> Note that decisions on Victorian government funding for mobile blackspots </w:t>
      </w:r>
      <w:r w:rsidR="00354AA6" w:rsidRPr="00746587">
        <w:rPr>
          <w:rFonts w:asciiTheme="minorHAnsi" w:hAnsiTheme="minorHAnsi" w:cstheme="minorHAnsi"/>
        </w:rPr>
        <w:t>are</w:t>
      </w:r>
      <w:r w:rsidRPr="00746587">
        <w:rPr>
          <w:rFonts w:asciiTheme="minorHAnsi" w:hAnsiTheme="minorHAnsi" w:cstheme="minorHAnsi"/>
        </w:rPr>
        <w:t xml:space="preserve"> not based on the high-level mobile coverage maps it is necessary to use in the </w:t>
      </w:r>
      <w:r w:rsidR="00BB1723" w:rsidRPr="00746587">
        <w:rPr>
          <w:rFonts w:asciiTheme="minorHAnsi" w:hAnsiTheme="minorHAnsi" w:cstheme="minorHAnsi"/>
        </w:rPr>
        <w:t>D</w:t>
      </w:r>
      <w:r w:rsidRPr="00746587">
        <w:rPr>
          <w:rFonts w:asciiTheme="minorHAnsi" w:hAnsiTheme="minorHAnsi" w:cstheme="minorHAnsi"/>
        </w:rPr>
        <w:t xml:space="preserve">igital </w:t>
      </w:r>
      <w:r w:rsidR="00BB1723" w:rsidRPr="00746587">
        <w:rPr>
          <w:rFonts w:asciiTheme="minorHAnsi" w:hAnsiTheme="minorHAnsi" w:cstheme="minorHAnsi"/>
        </w:rPr>
        <w:t>P</w:t>
      </w:r>
      <w:r w:rsidRPr="00746587">
        <w:rPr>
          <w:rFonts w:asciiTheme="minorHAnsi" w:hAnsiTheme="minorHAnsi" w:cstheme="minorHAnsi"/>
        </w:rPr>
        <w:t>lans</w:t>
      </w:r>
    </w:p>
  </w:footnote>
  <w:footnote w:id="4">
    <w:p w14:paraId="637D9BCD" w14:textId="7B8868D0" w:rsidR="008F76A4" w:rsidRPr="00A313ED" w:rsidRDefault="008F76A4" w:rsidP="00DE652B">
      <w:pPr>
        <w:pStyle w:val="FootnoteText"/>
        <w:rPr>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Sigfox and Taggle network </w:t>
      </w:r>
      <w:r w:rsidRPr="00746587">
        <w:rPr>
          <w:rFonts w:asciiTheme="minorHAnsi" w:hAnsiTheme="minorHAnsi" w:cstheme="minorHAnsi"/>
          <w:lang w:val="en-AU"/>
        </w:rPr>
        <w:t xml:space="preserve">coverage is considered, NNNCo network coverage is not considered in the </w:t>
      </w:r>
      <w:r w:rsidR="00BB1723" w:rsidRPr="00746587">
        <w:rPr>
          <w:rFonts w:asciiTheme="minorHAnsi" w:hAnsiTheme="minorHAnsi" w:cstheme="minorHAnsi"/>
          <w:lang w:val="en-AU"/>
        </w:rPr>
        <w:t>p</w:t>
      </w:r>
      <w:r w:rsidRPr="00746587">
        <w:rPr>
          <w:rFonts w:asciiTheme="minorHAnsi" w:hAnsiTheme="minorHAnsi" w:cstheme="minorHAnsi"/>
          <w:lang w:val="en-AU"/>
        </w:rPr>
        <w:t xml:space="preserve">lan analysis as this information </w:t>
      </w:r>
      <w:r w:rsidR="00354AA6" w:rsidRPr="00746587">
        <w:rPr>
          <w:rFonts w:asciiTheme="minorHAnsi" w:hAnsiTheme="minorHAnsi" w:cstheme="minorHAnsi"/>
          <w:lang w:val="en-AU"/>
        </w:rPr>
        <w:t>was</w:t>
      </w:r>
      <w:r w:rsidRPr="00746587">
        <w:rPr>
          <w:rFonts w:asciiTheme="minorHAnsi" w:hAnsiTheme="minorHAnsi" w:cstheme="minorHAnsi"/>
          <w:lang w:val="en-AU"/>
        </w:rPr>
        <w:t xml:space="preserve"> not publicly available</w:t>
      </w:r>
      <w:r w:rsidR="006C05DE" w:rsidRPr="00746587">
        <w:rPr>
          <w:rFonts w:asciiTheme="minorHAnsi" w:hAnsiTheme="minorHAnsi" w:cstheme="minorHAnsi"/>
          <w:lang w:val="en-AU"/>
        </w:rPr>
        <w:t xml:space="preserve"> at the time of analysis</w:t>
      </w:r>
      <w:r w:rsidRPr="00746587">
        <w:rPr>
          <w:rFonts w:asciiTheme="minorHAnsi" w:hAnsiTheme="minorHAnsi" w:cstheme="minorHAnsi"/>
          <w:lang w:val="en-AU"/>
        </w:rPr>
        <w:t xml:space="preserve">. High bandwidth and </w:t>
      </w:r>
      <w:r w:rsidR="006C05DE" w:rsidRPr="00746587">
        <w:rPr>
          <w:rFonts w:asciiTheme="minorHAnsi" w:hAnsiTheme="minorHAnsi" w:cstheme="minorHAnsi"/>
          <w:lang w:val="en-AU"/>
        </w:rPr>
        <w:t>two</w:t>
      </w:r>
      <w:r w:rsidRPr="00746587">
        <w:rPr>
          <w:rFonts w:asciiTheme="minorHAnsi" w:hAnsiTheme="minorHAnsi" w:cstheme="minorHAnsi"/>
          <w:lang w:val="en-AU"/>
        </w:rPr>
        <w:t xml:space="preserve">-way IoT are provided by mobile </w:t>
      </w:r>
      <w:r w:rsidR="00971266" w:rsidRPr="00746587">
        <w:rPr>
          <w:rFonts w:asciiTheme="minorHAnsi" w:hAnsiTheme="minorHAnsi" w:cstheme="minorHAnsi"/>
          <w:lang w:val="en-AU"/>
        </w:rPr>
        <w:t>MNOs</w:t>
      </w:r>
      <w:r w:rsidRPr="00746587">
        <w:rPr>
          <w:rFonts w:asciiTheme="minorHAnsi" w:hAnsiTheme="minorHAnsi" w:cstheme="minorHAnsi"/>
          <w:lang w:val="en-AU"/>
        </w:rPr>
        <w:t>.</w:t>
      </w:r>
    </w:p>
  </w:footnote>
  <w:footnote w:id="5">
    <w:p w14:paraId="64CF04E7" w14:textId="77777777" w:rsidR="008F76A4" w:rsidRPr="00746587" w:rsidRDefault="008F76A4" w:rsidP="00F35130">
      <w:pPr>
        <w:pStyle w:val="FootnoteText"/>
        <w:ind w:right="849"/>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Th</w:t>
      </w:r>
      <w:r w:rsidRPr="00746587">
        <w:rPr>
          <w:rFonts w:asciiTheme="minorHAnsi" w:hAnsiTheme="minorHAnsi" w:cstheme="minorHAnsi"/>
          <w:lang w:val="en-AU"/>
        </w:rPr>
        <w:t>is broad measure could be improved by using more detailed information on disadvantaged locations from the ABS Socio-economic Index (SEIFA) and the Jesuit Social Services stud</w:t>
      </w:r>
      <w:r w:rsidRPr="00746587">
        <w:rPr>
          <w:rFonts w:asciiTheme="minorHAnsi" w:hAnsiTheme="minorHAnsi" w:cstheme="minorHAnsi"/>
          <w:i/>
          <w:lang w:val="en-AU"/>
        </w:rPr>
        <w:t>y Dropping of the Edge: 2015</w:t>
      </w:r>
      <w:r w:rsidRPr="00746587">
        <w:rPr>
          <w:rFonts w:asciiTheme="minorHAnsi" w:hAnsiTheme="minorHAnsi" w:cstheme="minorHAnsi"/>
          <w:lang w:val="en-AU"/>
        </w:rPr>
        <w:t xml:space="preserve"> (postcode level)</w:t>
      </w:r>
    </w:p>
  </w:footnote>
  <w:footnote w:id="6">
    <w:p w14:paraId="4DB2E086" w14:textId="393C4ED9" w:rsidR="008F76A4" w:rsidRPr="00746587" w:rsidRDefault="008F76A4" w:rsidP="003E0B45">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Sigfox and Taggle network </w:t>
      </w:r>
      <w:r w:rsidRPr="00746587">
        <w:rPr>
          <w:rFonts w:asciiTheme="minorHAnsi" w:hAnsiTheme="minorHAnsi" w:cstheme="minorHAnsi"/>
          <w:lang w:val="en-AU"/>
        </w:rPr>
        <w:t xml:space="preserve">coverage is considered, NNNCo network coverage is not considered in the </w:t>
      </w:r>
      <w:r w:rsidR="00C2554F" w:rsidRPr="00746587">
        <w:rPr>
          <w:rFonts w:asciiTheme="minorHAnsi" w:hAnsiTheme="minorHAnsi" w:cstheme="minorHAnsi"/>
          <w:lang w:val="en-AU"/>
        </w:rPr>
        <w:t>p</w:t>
      </w:r>
      <w:r w:rsidRPr="00746587">
        <w:rPr>
          <w:rFonts w:asciiTheme="minorHAnsi" w:hAnsiTheme="minorHAnsi" w:cstheme="minorHAnsi"/>
          <w:lang w:val="en-AU"/>
        </w:rPr>
        <w:t>lan analysis as this information is not publicly available.</w:t>
      </w:r>
    </w:p>
  </w:footnote>
  <w:footnote w:id="7">
    <w:p w14:paraId="5642552B" w14:textId="77777777" w:rsidR="008F76A4" w:rsidRPr="00746587" w:rsidRDefault="008F76A4" w:rsidP="00D14F46">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Measuring Australia’s Digital Divide – the Australian Digital Inclusion Index 2017</w:t>
      </w:r>
    </w:p>
  </w:footnote>
  <w:footnote w:id="8">
    <w:p w14:paraId="21B3BF0A" w14:textId="1CA4D2CE" w:rsidR="008F76A4" w:rsidRPr="00746587" w:rsidRDefault="008F76A4" w:rsidP="004247CC">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NIEIR (December 2018), Market Prices, Headline GRP with Indirect Taxes</w:t>
      </w:r>
    </w:p>
  </w:footnote>
  <w:footnote w:id="9">
    <w:p w14:paraId="1C01F41A" w14:textId="77777777" w:rsidR="008F76A4" w:rsidRPr="00746587" w:rsidRDefault="008F76A4">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ab/>
        <w:t>The GNAF database contains addresses in land that is zoned commercial, industrial and residential. As such, it excludes properties located (for example) within land zoned for farming.</w:t>
      </w:r>
    </w:p>
  </w:footnote>
  <w:footnote w:id="10">
    <w:p w14:paraId="11FE5CB2" w14:textId="69CB1E3C" w:rsidR="008F76A4" w:rsidRPr="00746587" w:rsidRDefault="008F76A4" w:rsidP="00B6794C">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ab/>
        <w:t xml:space="preserve">See </w:t>
      </w:r>
      <w:r w:rsidRPr="00746587">
        <w:rPr>
          <w:rStyle w:val="Hyperlink"/>
          <w:rFonts w:asciiTheme="minorHAnsi" w:hAnsiTheme="minorHAnsi" w:cstheme="minorHAnsi"/>
          <w:color w:val="auto"/>
          <w:u w:val="none"/>
        </w:rPr>
        <w:t>https://opensignal.com/networks</w:t>
      </w:r>
      <w:r w:rsidRPr="00746587">
        <w:rPr>
          <w:rFonts w:asciiTheme="minorHAnsi" w:hAnsiTheme="minorHAnsi" w:cstheme="minorHAnsi"/>
        </w:rPr>
        <w:t>, accessed on 10 July 2018.</w:t>
      </w:r>
    </w:p>
  </w:footnote>
  <w:footnote w:id="11">
    <w:p w14:paraId="6636C492" w14:textId="3053D4CA" w:rsidR="008F76A4" w:rsidRPr="00746587" w:rsidRDefault="008F76A4" w:rsidP="00FE49B9">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ab/>
        <w:t xml:space="preserve">Map derived from Sigfox coverage map published at </w:t>
      </w:r>
      <w:r w:rsidRPr="00746587">
        <w:rPr>
          <w:rStyle w:val="Hyperlink"/>
          <w:rFonts w:asciiTheme="minorHAnsi" w:hAnsiTheme="minorHAnsi" w:cstheme="minorHAnsi"/>
          <w:color w:val="auto"/>
          <w:u w:val="none"/>
          <w:lang w:val="en-AU"/>
        </w:rPr>
        <w:t>http://www.sigfox.com/en/coverage</w:t>
      </w:r>
      <w:r w:rsidRPr="00746587">
        <w:rPr>
          <w:rFonts w:asciiTheme="minorHAnsi" w:hAnsiTheme="minorHAnsi" w:cstheme="minorHAnsi"/>
          <w:color w:val="auto"/>
          <w:lang w:val="en-AU"/>
        </w:rPr>
        <w:t xml:space="preserve"> </w:t>
      </w:r>
      <w:r w:rsidRPr="00746587">
        <w:rPr>
          <w:rFonts w:asciiTheme="minorHAnsi" w:hAnsiTheme="minorHAnsi" w:cstheme="minorHAnsi"/>
          <w:lang w:val="en-AU"/>
        </w:rPr>
        <w:t>(accessed on 3 July 2018).</w:t>
      </w:r>
    </w:p>
  </w:footnote>
  <w:footnote w:id="12">
    <w:p w14:paraId="7EC808CC" w14:textId="77777777" w:rsidR="008F76A4" w:rsidRPr="00746587" w:rsidRDefault="008F76A4" w:rsidP="000103F6">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ab/>
        <w:t>All population figures cited in this report are based on the 2016 Census, published by the Australian Bureau of Statistics.</w:t>
      </w:r>
    </w:p>
  </w:footnote>
  <w:footnote w:id="13">
    <w:p w14:paraId="5B067FA1" w14:textId="77777777" w:rsidR="008F76A4" w:rsidRPr="00175B8B" w:rsidRDefault="008F76A4" w:rsidP="000103F6">
      <w:pPr>
        <w:pStyle w:val="FootnoteText"/>
        <w:rPr>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ab/>
        <w:t>Much of the data for locations and larger areas is sourced from the ABS Quickstats site (see http://www.censusdata.abs.gov.au/census_services/getproduct/census/2016/quickstat/2?opendocument).</w:t>
      </w:r>
    </w:p>
  </w:footnote>
  <w:footnote w:id="14">
    <w:p w14:paraId="41E8AD51" w14:textId="77777777" w:rsidR="008F76A4" w:rsidRPr="00C72A53" w:rsidRDefault="008F76A4" w:rsidP="006818C8">
      <w:pPr>
        <w:pStyle w:val="FootnoteText"/>
        <w:rPr>
          <w:lang w:val="en-AU"/>
        </w:rPr>
      </w:pPr>
      <w:r>
        <w:rPr>
          <w:rStyle w:val="FootnoteReference"/>
        </w:rPr>
        <w:footnoteRef/>
      </w:r>
      <w:r>
        <w:t xml:space="preserve"> </w:t>
      </w:r>
      <w:r>
        <w:rPr>
          <w:lang w:val="en-AU"/>
        </w:rPr>
        <w:tab/>
        <w:t>The number of individuals living in rural areas is estimated by subtracting the number in cities, towns and localities with a population greater than 185 from the total population in the LGA.</w:t>
      </w:r>
    </w:p>
  </w:footnote>
  <w:footnote w:id="15">
    <w:p w14:paraId="161051E6" w14:textId="77777777" w:rsidR="003260AF" w:rsidRPr="00F846C3" w:rsidRDefault="003260AF" w:rsidP="003260AF">
      <w:pPr>
        <w:pStyle w:val="FootnoteText"/>
        <w:rPr>
          <w:lang w:val="en-AU"/>
        </w:rPr>
      </w:pPr>
      <w:r>
        <w:rPr>
          <w:rStyle w:val="FootnoteReference"/>
        </w:rPr>
        <w:footnoteRef/>
      </w:r>
      <w:r>
        <w:t xml:space="preserve"> </w:t>
      </w:r>
      <w:r w:rsidRPr="00F846C3">
        <w:t>https://www.visitmelbourne.com/regions/Great-Ocean-Road/Things-to-do/Nature-and-wildlife/Beaches-and-coastlines/VV-Bells-Beach#</w:t>
      </w:r>
    </w:p>
  </w:footnote>
  <w:footnote w:id="16">
    <w:p w14:paraId="0B2295C9"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https://www.thebluestrain.com.au/blog/</w:t>
      </w:r>
    </w:p>
  </w:footnote>
  <w:footnote w:id="17">
    <w:p w14:paraId="48D90075"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http://www.apollobay.com.au/places/mariners-lookout/</w:t>
      </w:r>
    </w:p>
  </w:footnote>
  <w:footnote w:id="18">
    <w:p w14:paraId="47F36A6F"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http://sport.vic.gov.au/our-work/infrastructure/major-infrastructure-projects/gmhba-stadium</w:t>
      </w:r>
    </w:p>
  </w:footnote>
  <w:footnote w:id="19">
    <w:p w14:paraId="60470DAC"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https://www.adventurepark.com.au/park-info/contact-us/</w:t>
      </w:r>
    </w:p>
  </w:footnote>
  <w:footnote w:id="20">
    <w:p w14:paraId="20E46829"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https://festivalofsails.com.au/australia-day-and-day-one-of-the-iconic-festival-of-sails</w:t>
      </w:r>
    </w:p>
  </w:footnote>
  <w:footnote w:id="21">
    <w:p w14:paraId="757CBD37"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https://www.geelongaustralia.com.au/events/calendar/item/8d64fc11a854af6.aspx</w:t>
      </w:r>
    </w:p>
  </w:footnote>
  <w:footnote w:id="22">
    <w:p w14:paraId="4D73DC65"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http://www.bluesandblueberryfestival.com.au/</w:t>
      </w:r>
    </w:p>
  </w:footnote>
  <w:footnote w:id="23">
    <w:p w14:paraId="70DADA71"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https://www.visitapollobay.com/great-ocean-walk/tours-and-services/</w:t>
      </w:r>
    </w:p>
  </w:footnote>
  <w:footnote w:id="24">
    <w:p w14:paraId="16FB1365" w14:textId="77777777" w:rsidR="003260AF" w:rsidRPr="00394CBF" w:rsidRDefault="003260AF" w:rsidP="003260AF">
      <w:pPr>
        <w:pStyle w:val="FootnoteText"/>
        <w:rPr>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https://www.greatoceanwalk.com.au/</w:t>
      </w:r>
    </w:p>
  </w:footnote>
  <w:footnote w:id="25">
    <w:p w14:paraId="3923C45C"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https://www.surfcoastwalk.com.au/walks</w:t>
      </w:r>
    </w:p>
  </w:footnote>
  <w:footnote w:id="26">
    <w:p w14:paraId="2C30DFE1"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https://www.visitvictoria.com/Regions/Great-Ocean-Road/Things-to-do/Outdoor-activities/Walking-and-hiking/VV-Maits-Rest-Rainforest-Trail.aspx</w:t>
      </w:r>
    </w:p>
  </w:footnote>
  <w:footnote w:id="27">
    <w:p w14:paraId="6A098823" w14:textId="77777777" w:rsidR="003260AF" w:rsidRPr="00746587" w:rsidRDefault="003260AF" w:rsidP="003260AF">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https://www.forresthirebikes.com.au/gallery</w:t>
      </w:r>
    </w:p>
  </w:footnote>
  <w:footnote w:id="28">
    <w:p w14:paraId="179E159C" w14:textId="7A88F523" w:rsidR="005220B0" w:rsidRPr="00746587" w:rsidRDefault="005220B0" w:rsidP="005220B0">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rPr>
        <w:tab/>
        <w:t xml:space="preserve"> “A” and “B” routes are arterial highways (classification AH). “C” routes typically link smaller population </w:t>
      </w:r>
      <w:r w:rsidR="001F7B14" w:rsidRPr="00746587">
        <w:rPr>
          <w:rFonts w:asciiTheme="minorHAnsi" w:hAnsiTheme="minorHAnsi" w:cstheme="minorHAnsi"/>
        </w:rPr>
        <w:t>centers</w:t>
      </w:r>
      <w:r w:rsidRPr="00746587">
        <w:rPr>
          <w:rFonts w:asciiTheme="minorHAnsi" w:hAnsiTheme="minorHAnsi" w:cstheme="minorHAnsi"/>
        </w:rPr>
        <w:t xml:space="preserve"> to larger regional </w:t>
      </w:r>
      <w:r w:rsidR="009D11BA" w:rsidRPr="00746587">
        <w:rPr>
          <w:rFonts w:asciiTheme="minorHAnsi" w:hAnsiTheme="minorHAnsi" w:cstheme="minorHAnsi"/>
        </w:rPr>
        <w:t>centers</w:t>
      </w:r>
      <w:r w:rsidRPr="00746587">
        <w:rPr>
          <w:rFonts w:asciiTheme="minorHAnsi" w:hAnsiTheme="minorHAnsi" w:cstheme="minorHAnsi"/>
        </w:rPr>
        <w:t>, or roads (classification AO).</w:t>
      </w:r>
    </w:p>
  </w:footnote>
  <w:footnote w:id="29">
    <w:p w14:paraId="386B869E" w14:textId="61309911" w:rsidR="008F76A4" w:rsidRPr="00940888" w:rsidRDefault="008F76A4" w:rsidP="00BD5D9A">
      <w:pPr>
        <w:pStyle w:val="FootnoteText"/>
        <w:rPr>
          <w:lang w:val="en-AU"/>
        </w:rPr>
      </w:pPr>
      <w:r>
        <w:rPr>
          <w:rStyle w:val="FootnoteReference"/>
        </w:rPr>
        <w:footnoteRef/>
      </w:r>
      <w:r>
        <w:tab/>
        <w:t xml:space="preserve">See </w:t>
      </w:r>
      <w:r w:rsidRPr="00527448">
        <w:rPr>
          <w:rStyle w:val="Hyperlink"/>
          <w:color w:val="auto"/>
          <w:u w:val="none"/>
        </w:rPr>
        <w:t>http://stat.abs.gov.au/itt/r.jsp?databyregion</w:t>
      </w:r>
    </w:p>
  </w:footnote>
  <w:footnote w:id="30">
    <w:p w14:paraId="10183757" w14:textId="206D1671" w:rsidR="008F76A4" w:rsidRPr="00940888" w:rsidRDefault="008F76A4" w:rsidP="00BD5D9A">
      <w:pPr>
        <w:pStyle w:val="FootnoteText"/>
        <w:rPr>
          <w:lang w:val="en-AU"/>
        </w:rPr>
      </w:pPr>
      <w:r>
        <w:rPr>
          <w:rStyle w:val="FootnoteReference"/>
        </w:rPr>
        <w:footnoteRef/>
      </w:r>
      <w:r>
        <w:t xml:space="preserve"> </w:t>
      </w:r>
      <w:r>
        <w:rPr>
          <w:lang w:val="en-AU"/>
        </w:rPr>
        <w:tab/>
        <w:t xml:space="preserve">See for example </w:t>
      </w:r>
      <w:r w:rsidRPr="00527448">
        <w:rPr>
          <w:rStyle w:val="Hyperlink"/>
          <w:color w:val="auto"/>
          <w:u w:val="none"/>
          <w:lang w:val="en-AU"/>
        </w:rPr>
        <w:t>http://quickstats.censusdata.abs.gov.au/census_services/getproduct/census/2016/quickstat/UCL211002?opendocument</w:t>
      </w:r>
    </w:p>
  </w:footnote>
  <w:footnote w:id="31">
    <w:p w14:paraId="0C0FB337" w14:textId="0975FD0E" w:rsidR="008F76A4" w:rsidRPr="00746587" w:rsidRDefault="008F76A4" w:rsidP="00BD5D9A">
      <w:pPr>
        <w:pStyle w:val="FootnoteText"/>
        <w:rPr>
          <w:rFonts w:asciiTheme="minorHAnsi" w:hAnsiTheme="minorHAnsi" w:cstheme="minorHAnsi"/>
        </w:rPr>
      </w:pPr>
      <w:r w:rsidRPr="00746587">
        <w:rPr>
          <w:rStyle w:val="FootnoteReference"/>
          <w:rFonts w:asciiTheme="minorHAnsi" w:hAnsiTheme="minorHAnsi" w:cstheme="minorHAnsi"/>
        </w:rPr>
        <w:footnoteRef/>
      </w:r>
      <w:r w:rsidRPr="00746587">
        <w:rPr>
          <w:rFonts w:asciiTheme="minorHAnsi" w:hAnsiTheme="minorHAnsi" w:cstheme="minorHAnsi"/>
        </w:rPr>
        <w:t xml:space="preserve"> It is anticipated NBN Co will commence a program of shortening the length of copper loops in FTTN areas once rollout is completed in 2020. </w:t>
      </w:r>
    </w:p>
  </w:footnote>
  <w:footnote w:id="32">
    <w:p w14:paraId="515AF7B5" w14:textId="77777777" w:rsidR="008F76A4" w:rsidRPr="00746587" w:rsidRDefault="008F76A4" w:rsidP="00BD5D9A">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 xml:space="preserve">The provider of the free public WIFI service – typically a local government (which may in turn commission a mobile operator to provide the service) meets the cost of the link </w:t>
      </w:r>
    </w:p>
  </w:footnote>
  <w:footnote w:id="33">
    <w:p w14:paraId="29DDB378" w14:textId="5A5A284B" w:rsidR="008F76A4" w:rsidRPr="00746587" w:rsidRDefault="008F76A4" w:rsidP="00BD5D9A">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Free public WiFi is also provided by the operators of some cafes, fast food restaurants, shopping </w:t>
      </w:r>
      <w:r w:rsidR="001C09E6" w:rsidRPr="00746587">
        <w:rPr>
          <w:rFonts w:asciiTheme="minorHAnsi" w:hAnsiTheme="minorHAnsi" w:cstheme="minorHAnsi"/>
        </w:rPr>
        <w:t>centers</w:t>
      </w:r>
      <w:r w:rsidRPr="00746587">
        <w:rPr>
          <w:rFonts w:asciiTheme="minorHAnsi" w:hAnsiTheme="minorHAnsi" w:cstheme="minorHAnsi"/>
        </w:rPr>
        <w:t>, airports, tourist locations and other commercial premises to improve customers’ on-site experience.</w:t>
      </w:r>
    </w:p>
  </w:footnote>
  <w:footnote w:id="34">
    <w:p w14:paraId="393ADED5" w14:textId="77777777" w:rsidR="008F76A4" w:rsidRDefault="008F76A4" w:rsidP="00BD5D9A">
      <w:pPr>
        <w:pStyle w:val="FootnoteText"/>
        <w:rPr>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w:t>
      </w:r>
      <w:r w:rsidRPr="00746587">
        <w:rPr>
          <w:rFonts w:asciiTheme="minorHAnsi" w:hAnsiTheme="minorHAnsi" w:cstheme="minorHAnsi"/>
          <w:lang w:val="en-AU"/>
        </w:rPr>
        <w:t>The price of IoT services in the regions relative to capital city locations has not yet been conducted, but is expected to be higher on a quality-adjusted basis</w:t>
      </w:r>
      <w:r>
        <w:rPr>
          <w:lang w:val="en-AU"/>
        </w:rPr>
        <w:t xml:space="preserve"> </w:t>
      </w:r>
    </w:p>
  </w:footnote>
  <w:footnote w:id="35">
    <w:p w14:paraId="22835BDC" w14:textId="77777777" w:rsidR="008F76A4" w:rsidRPr="00746587" w:rsidRDefault="008F76A4" w:rsidP="00BD5D9A">
      <w:pPr>
        <w:pStyle w:val="FootnoteText"/>
        <w:rPr>
          <w:rFonts w:asciiTheme="minorHAnsi" w:hAnsiTheme="minorHAnsi" w:cstheme="minorHAnsi"/>
          <w:lang w:val="en-AU"/>
        </w:rPr>
      </w:pPr>
      <w:r w:rsidRPr="00746587">
        <w:rPr>
          <w:rStyle w:val="FootnoteReference"/>
          <w:rFonts w:asciiTheme="minorHAnsi" w:hAnsiTheme="minorHAnsi" w:cstheme="minorHAnsi"/>
        </w:rPr>
        <w:footnoteRef/>
      </w:r>
      <w:r w:rsidRPr="00746587">
        <w:rPr>
          <w:rFonts w:asciiTheme="minorHAnsi" w:hAnsiTheme="minorHAnsi" w:cstheme="minorHAnsi"/>
        </w:rPr>
        <w:t xml:space="preserve"> Involving the Department of Education and Training.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73DED0" w14:textId="77777777" w:rsidR="008F76A4" w:rsidRDefault="008F76A4">
    <w:pPr>
      <w:pStyle w:val="Header"/>
    </w:pPr>
    <w:r>
      <w:rPr>
        <w:noProof/>
      </w:rPr>
      <mc:AlternateContent>
        <mc:Choice Requires="wps">
          <w:drawing>
            <wp:anchor distT="0" distB="0" distL="114300" distR="114300" simplePos="0" relativeHeight="251658241" behindDoc="1" locked="0" layoutInCell="0" allowOverlap="1" wp14:anchorId="5BD42F15" wp14:editId="761F3083">
              <wp:simplePos x="0" y="0"/>
              <wp:positionH relativeFrom="margin">
                <wp:align>center</wp:align>
              </wp:positionH>
              <wp:positionV relativeFrom="margin">
                <wp:align>center</wp:align>
              </wp:positionV>
              <wp:extent cx="7955280" cy="1181100"/>
              <wp:effectExtent l="0" t="0" r="0" b="0"/>
              <wp:wrapNone/>
              <wp:docPr id="6"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F1FEBF" w14:textId="77777777" w:rsidR="008F76A4" w:rsidRDefault="008F76A4"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BD42F15" id="_x0000_t202" coordsize="21600,21600" o:spt="202" path="m,l,21600r21600,l21600,xe">
              <v:stroke joinstyle="miter"/>
              <v:path gradientshapeok="t" o:connecttype="rect"/>
            </v:shapetype>
            <v:shape id="Text Box 110" o:spid="_x0000_s1027" type="#_x0000_t202" style="position:absolute;margin-left:0;margin-top:0;width:626.4pt;height:93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" o:allowincell="f" filled="f" stroked="f">
              <v:stroke joinstyle="round"/>
              <v:path arrowok="t"/>
              <v:textbox style="mso-fit-shape-to-text:t">
                <w:txbxContent>
                  <w:p w14:paraId="7FF1FEBF" w14:textId="77777777" w:rsidR="008F76A4" w:rsidRDefault="008F76A4"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0C7C4" w14:textId="77777777" w:rsidR="008F76A4" w:rsidRDefault="008F76A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5480DD" w14:textId="4D8B04F1" w:rsidR="008F76A4" w:rsidRDefault="008F76A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0004F" w14:textId="0C2DA120" w:rsidR="008F76A4" w:rsidRDefault="008F76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5C3D9" w14:textId="77777777" w:rsidR="008F76A4" w:rsidRDefault="008F76A4">
    <w:pPr>
      <w:pStyle w:val="Header"/>
    </w:pPr>
    <w:r>
      <w:rPr>
        <w:noProof/>
      </w:rPr>
      <mc:AlternateContent>
        <mc:Choice Requires="wps">
          <w:drawing>
            <wp:anchor distT="0" distB="0" distL="114300" distR="114300" simplePos="0" relativeHeight="251658240" behindDoc="1" locked="0" layoutInCell="0" allowOverlap="1" wp14:anchorId="25950368" wp14:editId="60B08352">
              <wp:simplePos x="0" y="0"/>
              <wp:positionH relativeFrom="margin">
                <wp:align>center</wp:align>
              </wp:positionH>
              <wp:positionV relativeFrom="margin">
                <wp:align>center</wp:align>
              </wp:positionV>
              <wp:extent cx="7955280" cy="1181100"/>
              <wp:effectExtent l="0" t="0" r="0" b="0"/>
              <wp:wrapNone/>
              <wp:docPr id="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510D5C" w14:textId="77777777" w:rsidR="008F76A4" w:rsidRDefault="008F76A4"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5950368" id="_x0000_t202" coordsize="21600,21600" o:spt="202" path="m,l,21600r21600,l21600,xe">
              <v:stroke joinstyle="miter"/>
              <v:path gradientshapeok="t" o:connecttype="rect"/>
            </v:shapetype>
            <v:shape id="Text Box 109" o:spid="_x0000_s1028" type="#_x0000_t202" style="position:absolute;margin-left:0;margin-top:0;width:626.4pt;height:93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" o:allowincell="f" filled="f" stroked="f">
              <v:stroke joinstyle="round"/>
              <v:path arrowok="t"/>
              <v:textbox style="mso-fit-shape-to-text:t">
                <w:txbxContent>
                  <w:p w14:paraId="48510D5C" w14:textId="77777777" w:rsidR="008F76A4" w:rsidRDefault="008F76A4"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77777777" w:rsidR="008F76A4" w:rsidRDefault="008F76A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77777777" w:rsidR="008F76A4" w:rsidRDefault="008F76A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77777777" w:rsidR="008F76A4" w:rsidRDefault="008F76A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77777777" w:rsidR="008F76A4" w:rsidRDefault="008F76A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7CF88" w14:textId="77777777" w:rsidR="008F76A4" w:rsidRDefault="008F76A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DDA21" w14:textId="77777777" w:rsidR="008F76A4" w:rsidRDefault="008F76A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FC406" w14:textId="77777777" w:rsidR="008F76A4" w:rsidRDefault="008F76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4E6D74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BA6246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FA67A6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DAA9F3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B4468DD6"/>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BAF60308"/>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0E96CFB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313E7CD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6D110D"/>
    <w:multiLevelType w:val="multilevel"/>
    <w:tmpl w:val="0862E58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lvlText w:val=""/>
      <w:lvlJc w:val="left"/>
      <w:pPr>
        <w:tabs>
          <w:tab w:val="num" w:pos="1135"/>
        </w:tabs>
        <w:ind w:left="1135" w:hanging="851"/>
      </w:pPr>
      <w:rPr>
        <w:rFonts w:hint="default"/>
      </w:rPr>
    </w:lvl>
    <w:lvl w:ilvl="3">
      <w:start w:val="1"/>
      <w:numFmt w:val="decimal"/>
      <w:lvlRestart w:val="1"/>
      <w:lvlText w:val="Q%4:"/>
      <w:lvlJc w:val="left"/>
      <w:pPr>
        <w:tabs>
          <w:tab w:val="num" w:pos="1134"/>
        </w:tabs>
        <w:ind w:left="1135" w:hanging="851"/>
      </w:pPr>
      <w:rPr>
        <w:rFonts w:hint="default"/>
      </w:rPr>
    </w:lvl>
    <w:lvl w:ilvl="4">
      <w:start w:val="1"/>
      <w:numFmt w:val="lowerLetter"/>
      <w:pStyle w:val="QBullet"/>
      <w:lvlText w:val="%5."/>
      <w:lvlJc w:val="left"/>
      <w:pPr>
        <w:tabs>
          <w:tab w:val="num" w:pos="1418"/>
        </w:tabs>
        <w:ind w:left="1418" w:hanging="284"/>
      </w:pPr>
      <w:rPr>
        <w:rFonts w:hint="default"/>
      </w:rPr>
    </w:lvl>
    <w:lvl w:ilvl="5">
      <w:start w:val="1"/>
      <w:numFmt w:val="lowerRoman"/>
      <w:lvlText w:val="(%6)"/>
      <w:lvlJc w:val="left"/>
      <w:pPr>
        <w:tabs>
          <w:tab w:val="num" w:pos="2444"/>
        </w:tabs>
        <w:ind w:left="2444" w:hanging="360"/>
      </w:pPr>
      <w:rPr>
        <w:rFonts w:hint="default"/>
      </w:rPr>
    </w:lvl>
    <w:lvl w:ilvl="6">
      <w:start w:val="1"/>
      <w:numFmt w:val="decimal"/>
      <w:lvlText w:val="%7."/>
      <w:lvlJc w:val="left"/>
      <w:pPr>
        <w:tabs>
          <w:tab w:val="num" w:pos="2804"/>
        </w:tabs>
        <w:ind w:left="2804" w:hanging="360"/>
      </w:pPr>
      <w:rPr>
        <w:rFonts w:hint="default"/>
      </w:rPr>
    </w:lvl>
    <w:lvl w:ilvl="7">
      <w:start w:val="1"/>
      <w:numFmt w:val="lowerLetter"/>
      <w:pStyle w:val="RBullet"/>
      <w:lvlText w:val="%8."/>
      <w:lvlJc w:val="left"/>
      <w:pPr>
        <w:tabs>
          <w:tab w:val="num" w:pos="3164"/>
        </w:tabs>
        <w:ind w:left="3164" w:hanging="360"/>
      </w:pPr>
      <w:rPr>
        <w:rFonts w:hint="default"/>
      </w:rPr>
    </w:lvl>
    <w:lvl w:ilvl="8">
      <w:start w:val="1"/>
      <w:numFmt w:val="lowerRoman"/>
      <w:lvlText w:val="%9."/>
      <w:lvlJc w:val="left"/>
      <w:pPr>
        <w:tabs>
          <w:tab w:val="num" w:pos="3524"/>
        </w:tabs>
        <w:ind w:left="3524" w:hanging="360"/>
      </w:pPr>
      <w:rPr>
        <w:rFonts w:hint="default"/>
      </w:rPr>
    </w:lvl>
  </w:abstractNum>
  <w:abstractNum w:abstractNumId="10" w15:restartNumberingAfterBreak="0">
    <w:nsid w:val="11FE6C01"/>
    <w:multiLevelType w:val="multilevel"/>
    <w:tmpl w:val="F49EF124"/>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FF107AC"/>
    <w:multiLevelType w:val="hybridMultilevel"/>
    <w:tmpl w:val="0936AD06"/>
    <w:lvl w:ilvl="0" w:tplc="728CD40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1DC582F"/>
    <w:multiLevelType w:val="multilevel"/>
    <w:tmpl w:val="3BB6285E"/>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6105"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75D6651B"/>
    <w:multiLevelType w:val="hybridMultilevel"/>
    <w:tmpl w:val="BFE2B98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78D55309"/>
    <w:multiLevelType w:val="hybridMultilevel"/>
    <w:tmpl w:val="F7E48150"/>
    <w:lvl w:ilvl="0" w:tplc="2972485A">
      <w:start w:val="1"/>
      <w:numFmt w:val="bullet"/>
      <w:pStyle w:val="Bulletedlist"/>
      <w:lvlText w:val=""/>
      <w:lvlJc w:val="left"/>
      <w:pPr>
        <w:ind w:left="720" w:hanging="360"/>
      </w:pPr>
      <w:rPr>
        <w:rFonts w:ascii="Symbol" w:hAnsi="Symbol" w:hint="default"/>
        <w:color w:val="CF052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FD44514"/>
    <w:multiLevelType w:val="multilevel"/>
    <w:tmpl w:val="5BECEC06"/>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17"/>
  </w:num>
  <w:num w:numId="2">
    <w:abstractNumId w:val="19"/>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16"/>
  </w:num>
  <w:num w:numId="6">
    <w:abstractNumId w:val="10"/>
  </w:num>
  <w:num w:numId="7">
    <w:abstractNumId w:val="11"/>
  </w:num>
  <w:num w:numId="8">
    <w:abstractNumId w:val="8"/>
  </w:num>
  <w:num w:numId="9">
    <w:abstractNumId w:val="13"/>
  </w:num>
  <w:num w:numId="10">
    <w:abstractNumId w:val="17"/>
  </w:num>
  <w:num w:numId="11">
    <w:abstractNumId w:val="7"/>
  </w:num>
  <w:num w:numId="12">
    <w:abstractNumId w:val="5"/>
  </w:num>
  <w:num w:numId="13">
    <w:abstractNumId w:val="4"/>
  </w:num>
  <w:num w:numId="14">
    <w:abstractNumId w:val="3"/>
  </w:num>
  <w:num w:numId="15">
    <w:abstractNumId w:val="2"/>
  </w:num>
  <w:num w:numId="16">
    <w:abstractNumId w:val="6"/>
  </w:num>
  <w:num w:numId="17">
    <w:abstractNumId w:val="1"/>
  </w:num>
  <w:num w:numId="18">
    <w:abstractNumId w:val="0"/>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15"/>
  </w:num>
  <w:num w:numId="22">
    <w:abstractNumId w:val="13"/>
  </w:num>
  <w:num w:numId="23">
    <w:abstractNumId w:val="19"/>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4FD"/>
    <w:rsid w:val="000006D6"/>
    <w:rsid w:val="00000B2E"/>
    <w:rsid w:val="00001722"/>
    <w:rsid w:val="00001E9C"/>
    <w:rsid w:val="00002050"/>
    <w:rsid w:val="000020F5"/>
    <w:rsid w:val="00003539"/>
    <w:rsid w:val="000035F5"/>
    <w:rsid w:val="0000424A"/>
    <w:rsid w:val="000046F5"/>
    <w:rsid w:val="000047C3"/>
    <w:rsid w:val="00004BB6"/>
    <w:rsid w:val="00004C5F"/>
    <w:rsid w:val="00004E52"/>
    <w:rsid w:val="00005CF3"/>
    <w:rsid w:val="000061BB"/>
    <w:rsid w:val="00006573"/>
    <w:rsid w:val="0001013B"/>
    <w:rsid w:val="000103F6"/>
    <w:rsid w:val="000108AE"/>
    <w:rsid w:val="00010C9D"/>
    <w:rsid w:val="00010E5F"/>
    <w:rsid w:val="0001120C"/>
    <w:rsid w:val="0001148C"/>
    <w:rsid w:val="00011762"/>
    <w:rsid w:val="00011B3B"/>
    <w:rsid w:val="000124F7"/>
    <w:rsid w:val="000127A5"/>
    <w:rsid w:val="00012B2B"/>
    <w:rsid w:val="0001416F"/>
    <w:rsid w:val="00014301"/>
    <w:rsid w:val="0001496C"/>
    <w:rsid w:val="00014DBA"/>
    <w:rsid w:val="00015755"/>
    <w:rsid w:val="000159EC"/>
    <w:rsid w:val="00015F34"/>
    <w:rsid w:val="00016096"/>
    <w:rsid w:val="0001684C"/>
    <w:rsid w:val="00017ED9"/>
    <w:rsid w:val="00020690"/>
    <w:rsid w:val="00020D49"/>
    <w:rsid w:val="000215BE"/>
    <w:rsid w:val="00021703"/>
    <w:rsid w:val="00021852"/>
    <w:rsid w:val="00022C47"/>
    <w:rsid w:val="000234A9"/>
    <w:rsid w:val="00023562"/>
    <w:rsid w:val="0002383B"/>
    <w:rsid w:val="00023E8B"/>
    <w:rsid w:val="0002400C"/>
    <w:rsid w:val="0002415F"/>
    <w:rsid w:val="00024289"/>
    <w:rsid w:val="00024658"/>
    <w:rsid w:val="00025266"/>
    <w:rsid w:val="0002573D"/>
    <w:rsid w:val="000257B8"/>
    <w:rsid w:val="00025827"/>
    <w:rsid w:val="00025F15"/>
    <w:rsid w:val="000265C3"/>
    <w:rsid w:val="00027753"/>
    <w:rsid w:val="00027B1E"/>
    <w:rsid w:val="00027C4D"/>
    <w:rsid w:val="00027CE0"/>
    <w:rsid w:val="00030010"/>
    <w:rsid w:val="00030428"/>
    <w:rsid w:val="00030565"/>
    <w:rsid w:val="00031C58"/>
    <w:rsid w:val="000321E0"/>
    <w:rsid w:val="0003230D"/>
    <w:rsid w:val="00032984"/>
    <w:rsid w:val="00032DC8"/>
    <w:rsid w:val="000336C5"/>
    <w:rsid w:val="00034253"/>
    <w:rsid w:val="000344E4"/>
    <w:rsid w:val="00034A57"/>
    <w:rsid w:val="00035944"/>
    <w:rsid w:val="000359B3"/>
    <w:rsid w:val="00035ED2"/>
    <w:rsid w:val="00036238"/>
    <w:rsid w:val="000363EE"/>
    <w:rsid w:val="000373A6"/>
    <w:rsid w:val="0003755E"/>
    <w:rsid w:val="00037C10"/>
    <w:rsid w:val="00037CFB"/>
    <w:rsid w:val="0004009C"/>
    <w:rsid w:val="000400D9"/>
    <w:rsid w:val="00041D78"/>
    <w:rsid w:val="0004275D"/>
    <w:rsid w:val="000428A2"/>
    <w:rsid w:val="000428EF"/>
    <w:rsid w:val="00042CA8"/>
    <w:rsid w:val="00043275"/>
    <w:rsid w:val="00043ABF"/>
    <w:rsid w:val="00043D33"/>
    <w:rsid w:val="00044FEE"/>
    <w:rsid w:val="00045121"/>
    <w:rsid w:val="00045716"/>
    <w:rsid w:val="00045786"/>
    <w:rsid w:val="000457B9"/>
    <w:rsid w:val="000470D9"/>
    <w:rsid w:val="00047169"/>
    <w:rsid w:val="00047462"/>
    <w:rsid w:val="00047817"/>
    <w:rsid w:val="00047CA3"/>
    <w:rsid w:val="00050186"/>
    <w:rsid w:val="000510A8"/>
    <w:rsid w:val="000510D9"/>
    <w:rsid w:val="000516A7"/>
    <w:rsid w:val="00051BBE"/>
    <w:rsid w:val="00052438"/>
    <w:rsid w:val="000525BF"/>
    <w:rsid w:val="00053322"/>
    <w:rsid w:val="0005382B"/>
    <w:rsid w:val="0005401E"/>
    <w:rsid w:val="000542A7"/>
    <w:rsid w:val="00054925"/>
    <w:rsid w:val="00054E1A"/>
    <w:rsid w:val="00054F3E"/>
    <w:rsid w:val="00055086"/>
    <w:rsid w:val="00055867"/>
    <w:rsid w:val="0005599D"/>
    <w:rsid w:val="00055A98"/>
    <w:rsid w:val="00056853"/>
    <w:rsid w:val="0005754C"/>
    <w:rsid w:val="00057AD4"/>
    <w:rsid w:val="00060360"/>
    <w:rsid w:val="00060F85"/>
    <w:rsid w:val="00061E70"/>
    <w:rsid w:val="00062CF9"/>
    <w:rsid w:val="00063A05"/>
    <w:rsid w:val="00063B28"/>
    <w:rsid w:val="00064DFB"/>
    <w:rsid w:val="00065208"/>
    <w:rsid w:val="000657B3"/>
    <w:rsid w:val="000657B8"/>
    <w:rsid w:val="0006637E"/>
    <w:rsid w:val="00066D11"/>
    <w:rsid w:val="000678E4"/>
    <w:rsid w:val="00067919"/>
    <w:rsid w:val="00067AC0"/>
    <w:rsid w:val="000712E0"/>
    <w:rsid w:val="00071358"/>
    <w:rsid w:val="000723C6"/>
    <w:rsid w:val="00072552"/>
    <w:rsid w:val="00072656"/>
    <w:rsid w:val="00072782"/>
    <w:rsid w:val="00072E9D"/>
    <w:rsid w:val="00073379"/>
    <w:rsid w:val="000737CA"/>
    <w:rsid w:val="000737FA"/>
    <w:rsid w:val="000747BD"/>
    <w:rsid w:val="00074B53"/>
    <w:rsid w:val="00074BB4"/>
    <w:rsid w:val="00075180"/>
    <w:rsid w:val="000755DF"/>
    <w:rsid w:val="00075936"/>
    <w:rsid w:val="000760D5"/>
    <w:rsid w:val="00076182"/>
    <w:rsid w:val="000762F5"/>
    <w:rsid w:val="00076457"/>
    <w:rsid w:val="00077FCB"/>
    <w:rsid w:val="0008089B"/>
    <w:rsid w:val="00080AEA"/>
    <w:rsid w:val="00080E9D"/>
    <w:rsid w:val="00080F22"/>
    <w:rsid w:val="00081188"/>
    <w:rsid w:val="00082A19"/>
    <w:rsid w:val="00082A5A"/>
    <w:rsid w:val="00082A9D"/>
    <w:rsid w:val="00082B48"/>
    <w:rsid w:val="00083563"/>
    <w:rsid w:val="0008405F"/>
    <w:rsid w:val="00084A9D"/>
    <w:rsid w:val="00084FEC"/>
    <w:rsid w:val="00085FAD"/>
    <w:rsid w:val="00086000"/>
    <w:rsid w:val="0008615B"/>
    <w:rsid w:val="00086CA5"/>
    <w:rsid w:val="00086DED"/>
    <w:rsid w:val="0008730D"/>
    <w:rsid w:val="00087422"/>
    <w:rsid w:val="000879C0"/>
    <w:rsid w:val="00090001"/>
    <w:rsid w:val="0009007E"/>
    <w:rsid w:val="00090B3D"/>
    <w:rsid w:val="0009177E"/>
    <w:rsid w:val="0009195D"/>
    <w:rsid w:val="00092208"/>
    <w:rsid w:val="0009228D"/>
    <w:rsid w:val="00092C75"/>
    <w:rsid w:val="000931D2"/>
    <w:rsid w:val="00093364"/>
    <w:rsid w:val="00093A72"/>
    <w:rsid w:val="00093CB7"/>
    <w:rsid w:val="00093E6E"/>
    <w:rsid w:val="00094326"/>
    <w:rsid w:val="0009460F"/>
    <w:rsid w:val="000946CC"/>
    <w:rsid w:val="00094F94"/>
    <w:rsid w:val="0009513C"/>
    <w:rsid w:val="000951B5"/>
    <w:rsid w:val="00095A23"/>
    <w:rsid w:val="00095B1E"/>
    <w:rsid w:val="00095B95"/>
    <w:rsid w:val="00095DFE"/>
    <w:rsid w:val="000965DE"/>
    <w:rsid w:val="000975A1"/>
    <w:rsid w:val="000976C7"/>
    <w:rsid w:val="000A02A7"/>
    <w:rsid w:val="000A0544"/>
    <w:rsid w:val="000A0A7A"/>
    <w:rsid w:val="000A14BD"/>
    <w:rsid w:val="000A18F8"/>
    <w:rsid w:val="000A198F"/>
    <w:rsid w:val="000A1F1A"/>
    <w:rsid w:val="000A1FDD"/>
    <w:rsid w:val="000A229D"/>
    <w:rsid w:val="000A2ACF"/>
    <w:rsid w:val="000A2E0E"/>
    <w:rsid w:val="000A46D8"/>
    <w:rsid w:val="000A4AC5"/>
    <w:rsid w:val="000A4CFA"/>
    <w:rsid w:val="000A4FBB"/>
    <w:rsid w:val="000A54A6"/>
    <w:rsid w:val="000A5FC6"/>
    <w:rsid w:val="000A6009"/>
    <w:rsid w:val="000A6CCD"/>
    <w:rsid w:val="000A6F33"/>
    <w:rsid w:val="000A742C"/>
    <w:rsid w:val="000A7A2E"/>
    <w:rsid w:val="000A7D49"/>
    <w:rsid w:val="000B09FE"/>
    <w:rsid w:val="000B0D7B"/>
    <w:rsid w:val="000B0FFB"/>
    <w:rsid w:val="000B17B5"/>
    <w:rsid w:val="000B19FC"/>
    <w:rsid w:val="000B1EC9"/>
    <w:rsid w:val="000B218A"/>
    <w:rsid w:val="000B2295"/>
    <w:rsid w:val="000B24BE"/>
    <w:rsid w:val="000B26F9"/>
    <w:rsid w:val="000B2EB9"/>
    <w:rsid w:val="000B2ED6"/>
    <w:rsid w:val="000B45F4"/>
    <w:rsid w:val="000B569B"/>
    <w:rsid w:val="000B5CBA"/>
    <w:rsid w:val="000B613C"/>
    <w:rsid w:val="000B62B7"/>
    <w:rsid w:val="000B695F"/>
    <w:rsid w:val="000B69D8"/>
    <w:rsid w:val="000B7066"/>
    <w:rsid w:val="000B7355"/>
    <w:rsid w:val="000B799A"/>
    <w:rsid w:val="000B7D53"/>
    <w:rsid w:val="000C00BC"/>
    <w:rsid w:val="000C0726"/>
    <w:rsid w:val="000C0B8F"/>
    <w:rsid w:val="000C0BF2"/>
    <w:rsid w:val="000C11D4"/>
    <w:rsid w:val="000C1290"/>
    <w:rsid w:val="000C1510"/>
    <w:rsid w:val="000C1545"/>
    <w:rsid w:val="000C1561"/>
    <w:rsid w:val="000C1C93"/>
    <w:rsid w:val="000C421D"/>
    <w:rsid w:val="000C451D"/>
    <w:rsid w:val="000C468D"/>
    <w:rsid w:val="000C4B04"/>
    <w:rsid w:val="000C4F7F"/>
    <w:rsid w:val="000C5142"/>
    <w:rsid w:val="000C51F3"/>
    <w:rsid w:val="000C536B"/>
    <w:rsid w:val="000C5B51"/>
    <w:rsid w:val="000C5F8E"/>
    <w:rsid w:val="000C6834"/>
    <w:rsid w:val="000C6D3D"/>
    <w:rsid w:val="000C7561"/>
    <w:rsid w:val="000D0703"/>
    <w:rsid w:val="000D0839"/>
    <w:rsid w:val="000D168D"/>
    <w:rsid w:val="000D1CB9"/>
    <w:rsid w:val="000D1D94"/>
    <w:rsid w:val="000D1F80"/>
    <w:rsid w:val="000D2EF6"/>
    <w:rsid w:val="000D34C2"/>
    <w:rsid w:val="000D5F98"/>
    <w:rsid w:val="000D64E2"/>
    <w:rsid w:val="000D6D96"/>
    <w:rsid w:val="000D6E60"/>
    <w:rsid w:val="000D76C0"/>
    <w:rsid w:val="000D7DB8"/>
    <w:rsid w:val="000E0C0B"/>
    <w:rsid w:val="000E16AF"/>
    <w:rsid w:val="000E1F75"/>
    <w:rsid w:val="000E42C5"/>
    <w:rsid w:val="000E4902"/>
    <w:rsid w:val="000E4EB3"/>
    <w:rsid w:val="000E509C"/>
    <w:rsid w:val="000E6146"/>
    <w:rsid w:val="000E6345"/>
    <w:rsid w:val="000E634D"/>
    <w:rsid w:val="000E69A5"/>
    <w:rsid w:val="000E6CD2"/>
    <w:rsid w:val="000E70B7"/>
    <w:rsid w:val="000E7103"/>
    <w:rsid w:val="000E741F"/>
    <w:rsid w:val="000E748A"/>
    <w:rsid w:val="000E74A2"/>
    <w:rsid w:val="000E7B51"/>
    <w:rsid w:val="000E7F63"/>
    <w:rsid w:val="000F0A03"/>
    <w:rsid w:val="000F27B6"/>
    <w:rsid w:val="000F3453"/>
    <w:rsid w:val="000F3969"/>
    <w:rsid w:val="000F46B4"/>
    <w:rsid w:val="000F49A4"/>
    <w:rsid w:val="000F4C6C"/>
    <w:rsid w:val="000F5047"/>
    <w:rsid w:val="000F6647"/>
    <w:rsid w:val="000F6735"/>
    <w:rsid w:val="000F689C"/>
    <w:rsid w:val="000F6AC7"/>
    <w:rsid w:val="000F6EE0"/>
    <w:rsid w:val="000F7094"/>
    <w:rsid w:val="000F71CE"/>
    <w:rsid w:val="000F7271"/>
    <w:rsid w:val="000F7642"/>
    <w:rsid w:val="000F7FF1"/>
    <w:rsid w:val="001004F1"/>
    <w:rsid w:val="0010056F"/>
    <w:rsid w:val="0010059D"/>
    <w:rsid w:val="0010094F"/>
    <w:rsid w:val="0010125D"/>
    <w:rsid w:val="001013CA"/>
    <w:rsid w:val="00101BA2"/>
    <w:rsid w:val="001032CF"/>
    <w:rsid w:val="001038C6"/>
    <w:rsid w:val="00104050"/>
    <w:rsid w:val="001042EF"/>
    <w:rsid w:val="00104457"/>
    <w:rsid w:val="00105297"/>
    <w:rsid w:val="001069B1"/>
    <w:rsid w:val="00106F09"/>
    <w:rsid w:val="00107943"/>
    <w:rsid w:val="00107F6D"/>
    <w:rsid w:val="001101AB"/>
    <w:rsid w:val="00110446"/>
    <w:rsid w:val="0011052E"/>
    <w:rsid w:val="001107EF"/>
    <w:rsid w:val="00110ACA"/>
    <w:rsid w:val="00110C2D"/>
    <w:rsid w:val="00111B7A"/>
    <w:rsid w:val="00112016"/>
    <w:rsid w:val="001120C7"/>
    <w:rsid w:val="0011219D"/>
    <w:rsid w:val="00112865"/>
    <w:rsid w:val="001139CD"/>
    <w:rsid w:val="00113BD9"/>
    <w:rsid w:val="0011430A"/>
    <w:rsid w:val="00115680"/>
    <w:rsid w:val="0011623D"/>
    <w:rsid w:val="001173B9"/>
    <w:rsid w:val="001205E8"/>
    <w:rsid w:val="0012064D"/>
    <w:rsid w:val="001223DC"/>
    <w:rsid w:val="0012243F"/>
    <w:rsid w:val="00122B12"/>
    <w:rsid w:val="00122EF9"/>
    <w:rsid w:val="00123124"/>
    <w:rsid w:val="00124BB3"/>
    <w:rsid w:val="00124CFF"/>
    <w:rsid w:val="001252F3"/>
    <w:rsid w:val="001253A0"/>
    <w:rsid w:val="00125415"/>
    <w:rsid w:val="0012545E"/>
    <w:rsid w:val="001255A8"/>
    <w:rsid w:val="00125770"/>
    <w:rsid w:val="00125915"/>
    <w:rsid w:val="001263C1"/>
    <w:rsid w:val="00127783"/>
    <w:rsid w:val="0012787D"/>
    <w:rsid w:val="001305A3"/>
    <w:rsid w:val="00130AB7"/>
    <w:rsid w:val="001310F4"/>
    <w:rsid w:val="00131718"/>
    <w:rsid w:val="00131DC0"/>
    <w:rsid w:val="001329C9"/>
    <w:rsid w:val="0013315B"/>
    <w:rsid w:val="00133A7D"/>
    <w:rsid w:val="001351FF"/>
    <w:rsid w:val="00136B17"/>
    <w:rsid w:val="00137450"/>
    <w:rsid w:val="001374E5"/>
    <w:rsid w:val="00137B20"/>
    <w:rsid w:val="00137B5F"/>
    <w:rsid w:val="00137C90"/>
    <w:rsid w:val="00137D63"/>
    <w:rsid w:val="00140D1E"/>
    <w:rsid w:val="001410C9"/>
    <w:rsid w:val="00141DEA"/>
    <w:rsid w:val="001421AE"/>
    <w:rsid w:val="001427EE"/>
    <w:rsid w:val="00142A89"/>
    <w:rsid w:val="00142C12"/>
    <w:rsid w:val="0014378C"/>
    <w:rsid w:val="00143C3F"/>
    <w:rsid w:val="00143EF9"/>
    <w:rsid w:val="00144AA1"/>
    <w:rsid w:val="001460AA"/>
    <w:rsid w:val="001463DA"/>
    <w:rsid w:val="00146F78"/>
    <w:rsid w:val="00147335"/>
    <w:rsid w:val="001475BE"/>
    <w:rsid w:val="00150145"/>
    <w:rsid w:val="00150784"/>
    <w:rsid w:val="00150ED1"/>
    <w:rsid w:val="00150F54"/>
    <w:rsid w:val="00150F7A"/>
    <w:rsid w:val="00151FC9"/>
    <w:rsid w:val="001524D6"/>
    <w:rsid w:val="00153F6C"/>
    <w:rsid w:val="001545BF"/>
    <w:rsid w:val="001546F3"/>
    <w:rsid w:val="0015475F"/>
    <w:rsid w:val="00154984"/>
    <w:rsid w:val="00154DCA"/>
    <w:rsid w:val="00154E0A"/>
    <w:rsid w:val="001557E4"/>
    <w:rsid w:val="00155866"/>
    <w:rsid w:val="00156BB3"/>
    <w:rsid w:val="00157A4B"/>
    <w:rsid w:val="00160609"/>
    <w:rsid w:val="00160B20"/>
    <w:rsid w:val="00161541"/>
    <w:rsid w:val="00161A15"/>
    <w:rsid w:val="00162980"/>
    <w:rsid w:val="00162C08"/>
    <w:rsid w:val="00163574"/>
    <w:rsid w:val="00163666"/>
    <w:rsid w:val="00163694"/>
    <w:rsid w:val="00163B6E"/>
    <w:rsid w:val="0016588E"/>
    <w:rsid w:val="0016657C"/>
    <w:rsid w:val="0016665B"/>
    <w:rsid w:val="00166B8E"/>
    <w:rsid w:val="0016799D"/>
    <w:rsid w:val="001702F9"/>
    <w:rsid w:val="001704B7"/>
    <w:rsid w:val="001704BC"/>
    <w:rsid w:val="001709BE"/>
    <w:rsid w:val="00170DAC"/>
    <w:rsid w:val="00170E04"/>
    <w:rsid w:val="00171C38"/>
    <w:rsid w:val="00171F84"/>
    <w:rsid w:val="00172A07"/>
    <w:rsid w:val="0017364B"/>
    <w:rsid w:val="00173D2E"/>
    <w:rsid w:val="001745F1"/>
    <w:rsid w:val="00175318"/>
    <w:rsid w:val="00175319"/>
    <w:rsid w:val="001757A2"/>
    <w:rsid w:val="00175B8B"/>
    <w:rsid w:val="00175BCB"/>
    <w:rsid w:val="00177057"/>
    <w:rsid w:val="0017721A"/>
    <w:rsid w:val="00177426"/>
    <w:rsid w:val="00177BB6"/>
    <w:rsid w:val="00177C78"/>
    <w:rsid w:val="00180BEC"/>
    <w:rsid w:val="00181575"/>
    <w:rsid w:val="00182278"/>
    <w:rsid w:val="001825D9"/>
    <w:rsid w:val="00183544"/>
    <w:rsid w:val="001839C2"/>
    <w:rsid w:val="0018413A"/>
    <w:rsid w:val="001842BA"/>
    <w:rsid w:val="00184458"/>
    <w:rsid w:val="00184941"/>
    <w:rsid w:val="0018554C"/>
    <w:rsid w:val="001867A9"/>
    <w:rsid w:val="001876CD"/>
    <w:rsid w:val="0019023B"/>
    <w:rsid w:val="001905A9"/>
    <w:rsid w:val="001907A2"/>
    <w:rsid w:val="00190CD6"/>
    <w:rsid w:val="00190D57"/>
    <w:rsid w:val="00193901"/>
    <w:rsid w:val="00193BBA"/>
    <w:rsid w:val="00193EAC"/>
    <w:rsid w:val="001944DE"/>
    <w:rsid w:val="00194A1C"/>
    <w:rsid w:val="00194DB1"/>
    <w:rsid w:val="00195A55"/>
    <w:rsid w:val="0019715C"/>
    <w:rsid w:val="001978E9"/>
    <w:rsid w:val="00197E7A"/>
    <w:rsid w:val="001A0898"/>
    <w:rsid w:val="001A1317"/>
    <w:rsid w:val="001A14C4"/>
    <w:rsid w:val="001A1854"/>
    <w:rsid w:val="001A1860"/>
    <w:rsid w:val="001A1AFB"/>
    <w:rsid w:val="001A284F"/>
    <w:rsid w:val="001A2876"/>
    <w:rsid w:val="001A2E1B"/>
    <w:rsid w:val="001A33BE"/>
    <w:rsid w:val="001A383B"/>
    <w:rsid w:val="001A3AAD"/>
    <w:rsid w:val="001A3CED"/>
    <w:rsid w:val="001A43B2"/>
    <w:rsid w:val="001A469F"/>
    <w:rsid w:val="001A4826"/>
    <w:rsid w:val="001A5DB7"/>
    <w:rsid w:val="001A60AE"/>
    <w:rsid w:val="001A63E7"/>
    <w:rsid w:val="001A6A21"/>
    <w:rsid w:val="001A6B92"/>
    <w:rsid w:val="001A7DBD"/>
    <w:rsid w:val="001B0070"/>
    <w:rsid w:val="001B05AC"/>
    <w:rsid w:val="001B125A"/>
    <w:rsid w:val="001B1B86"/>
    <w:rsid w:val="001B1C77"/>
    <w:rsid w:val="001B27C8"/>
    <w:rsid w:val="001B2F2B"/>
    <w:rsid w:val="001B399C"/>
    <w:rsid w:val="001B3ABD"/>
    <w:rsid w:val="001B460E"/>
    <w:rsid w:val="001B4F91"/>
    <w:rsid w:val="001B525C"/>
    <w:rsid w:val="001B5630"/>
    <w:rsid w:val="001B5723"/>
    <w:rsid w:val="001B62B0"/>
    <w:rsid w:val="001B6AB1"/>
    <w:rsid w:val="001B6BB4"/>
    <w:rsid w:val="001B72A7"/>
    <w:rsid w:val="001B7363"/>
    <w:rsid w:val="001B7601"/>
    <w:rsid w:val="001B7F02"/>
    <w:rsid w:val="001C0328"/>
    <w:rsid w:val="001C0723"/>
    <w:rsid w:val="001C0826"/>
    <w:rsid w:val="001C08C8"/>
    <w:rsid w:val="001C09E6"/>
    <w:rsid w:val="001C1D5A"/>
    <w:rsid w:val="001C2134"/>
    <w:rsid w:val="001C3CB4"/>
    <w:rsid w:val="001C3EE4"/>
    <w:rsid w:val="001C3FE5"/>
    <w:rsid w:val="001C63D8"/>
    <w:rsid w:val="001C6F8A"/>
    <w:rsid w:val="001C75B2"/>
    <w:rsid w:val="001C772A"/>
    <w:rsid w:val="001C7787"/>
    <w:rsid w:val="001C7AB1"/>
    <w:rsid w:val="001C7B30"/>
    <w:rsid w:val="001C7CC1"/>
    <w:rsid w:val="001C7DB4"/>
    <w:rsid w:val="001D0048"/>
    <w:rsid w:val="001D04F9"/>
    <w:rsid w:val="001D07A4"/>
    <w:rsid w:val="001D0904"/>
    <w:rsid w:val="001D0D90"/>
    <w:rsid w:val="001D1059"/>
    <w:rsid w:val="001D12C9"/>
    <w:rsid w:val="001D14EF"/>
    <w:rsid w:val="001D16B2"/>
    <w:rsid w:val="001D1C5F"/>
    <w:rsid w:val="001D21F6"/>
    <w:rsid w:val="001D29B4"/>
    <w:rsid w:val="001D2FB7"/>
    <w:rsid w:val="001D2FFE"/>
    <w:rsid w:val="001D37B5"/>
    <w:rsid w:val="001D3EAD"/>
    <w:rsid w:val="001D442B"/>
    <w:rsid w:val="001D44AF"/>
    <w:rsid w:val="001D4537"/>
    <w:rsid w:val="001D4828"/>
    <w:rsid w:val="001D4AD4"/>
    <w:rsid w:val="001D4C73"/>
    <w:rsid w:val="001D4EBB"/>
    <w:rsid w:val="001D51D5"/>
    <w:rsid w:val="001D5463"/>
    <w:rsid w:val="001D5487"/>
    <w:rsid w:val="001D5CA8"/>
    <w:rsid w:val="001D5CFB"/>
    <w:rsid w:val="001D612A"/>
    <w:rsid w:val="001D6BA2"/>
    <w:rsid w:val="001D7269"/>
    <w:rsid w:val="001D735F"/>
    <w:rsid w:val="001E0C15"/>
    <w:rsid w:val="001E127F"/>
    <w:rsid w:val="001E167A"/>
    <w:rsid w:val="001E1EFE"/>
    <w:rsid w:val="001E29FD"/>
    <w:rsid w:val="001E2D24"/>
    <w:rsid w:val="001E346A"/>
    <w:rsid w:val="001E3619"/>
    <w:rsid w:val="001E3905"/>
    <w:rsid w:val="001E3C76"/>
    <w:rsid w:val="001E3FE7"/>
    <w:rsid w:val="001E40D7"/>
    <w:rsid w:val="001E4745"/>
    <w:rsid w:val="001E4B07"/>
    <w:rsid w:val="001E519E"/>
    <w:rsid w:val="001E5713"/>
    <w:rsid w:val="001E7657"/>
    <w:rsid w:val="001E7D35"/>
    <w:rsid w:val="001F0392"/>
    <w:rsid w:val="001F0DDC"/>
    <w:rsid w:val="001F20C2"/>
    <w:rsid w:val="001F2233"/>
    <w:rsid w:val="001F239A"/>
    <w:rsid w:val="001F2616"/>
    <w:rsid w:val="001F2885"/>
    <w:rsid w:val="001F3511"/>
    <w:rsid w:val="001F384C"/>
    <w:rsid w:val="001F3C84"/>
    <w:rsid w:val="001F5575"/>
    <w:rsid w:val="001F615E"/>
    <w:rsid w:val="001F647B"/>
    <w:rsid w:val="001F65AF"/>
    <w:rsid w:val="001F6634"/>
    <w:rsid w:val="001F68D8"/>
    <w:rsid w:val="001F7B14"/>
    <w:rsid w:val="001F7C91"/>
    <w:rsid w:val="002002F0"/>
    <w:rsid w:val="0020047F"/>
    <w:rsid w:val="002005CD"/>
    <w:rsid w:val="00200ACE"/>
    <w:rsid w:val="0020118E"/>
    <w:rsid w:val="00201384"/>
    <w:rsid w:val="00202DA0"/>
    <w:rsid w:val="00202E51"/>
    <w:rsid w:val="00203EE5"/>
    <w:rsid w:val="002044D0"/>
    <w:rsid w:val="002049C0"/>
    <w:rsid w:val="00204DCA"/>
    <w:rsid w:val="00204F2B"/>
    <w:rsid w:val="0020580B"/>
    <w:rsid w:val="0020586F"/>
    <w:rsid w:val="00207CF4"/>
    <w:rsid w:val="0021012E"/>
    <w:rsid w:val="00210EAB"/>
    <w:rsid w:val="002120F4"/>
    <w:rsid w:val="002123DC"/>
    <w:rsid w:val="00212402"/>
    <w:rsid w:val="002128AA"/>
    <w:rsid w:val="00212B6F"/>
    <w:rsid w:val="00213258"/>
    <w:rsid w:val="00213AB9"/>
    <w:rsid w:val="0021474C"/>
    <w:rsid w:val="002148F7"/>
    <w:rsid w:val="00214AFA"/>
    <w:rsid w:val="00214F6C"/>
    <w:rsid w:val="00215114"/>
    <w:rsid w:val="0021557A"/>
    <w:rsid w:val="00216F5C"/>
    <w:rsid w:val="002205F2"/>
    <w:rsid w:val="00220E9E"/>
    <w:rsid w:val="002212A1"/>
    <w:rsid w:val="0022190F"/>
    <w:rsid w:val="00221C9C"/>
    <w:rsid w:val="002231E8"/>
    <w:rsid w:val="00223FA1"/>
    <w:rsid w:val="00224974"/>
    <w:rsid w:val="00224CC1"/>
    <w:rsid w:val="00224F09"/>
    <w:rsid w:val="0022570B"/>
    <w:rsid w:val="00225ABE"/>
    <w:rsid w:val="00225DD1"/>
    <w:rsid w:val="0022609F"/>
    <w:rsid w:val="0022751A"/>
    <w:rsid w:val="002278AB"/>
    <w:rsid w:val="002304F1"/>
    <w:rsid w:val="0023087E"/>
    <w:rsid w:val="00232622"/>
    <w:rsid w:val="00232A44"/>
    <w:rsid w:val="0023305A"/>
    <w:rsid w:val="002331CF"/>
    <w:rsid w:val="00233F45"/>
    <w:rsid w:val="00234869"/>
    <w:rsid w:val="00234A30"/>
    <w:rsid w:val="00234C30"/>
    <w:rsid w:val="002362E5"/>
    <w:rsid w:val="0023642E"/>
    <w:rsid w:val="00236C3E"/>
    <w:rsid w:val="00236E45"/>
    <w:rsid w:val="0023705A"/>
    <w:rsid w:val="00237348"/>
    <w:rsid w:val="0024048F"/>
    <w:rsid w:val="00241250"/>
    <w:rsid w:val="002418F1"/>
    <w:rsid w:val="002421EC"/>
    <w:rsid w:val="002428BD"/>
    <w:rsid w:val="00243E3E"/>
    <w:rsid w:val="002443AC"/>
    <w:rsid w:val="0024572D"/>
    <w:rsid w:val="00245BC9"/>
    <w:rsid w:val="00245C09"/>
    <w:rsid w:val="00247105"/>
    <w:rsid w:val="00247383"/>
    <w:rsid w:val="00247BDE"/>
    <w:rsid w:val="002500C2"/>
    <w:rsid w:val="00250369"/>
    <w:rsid w:val="00250557"/>
    <w:rsid w:val="002507F9"/>
    <w:rsid w:val="002508D6"/>
    <w:rsid w:val="002512AB"/>
    <w:rsid w:val="002515E8"/>
    <w:rsid w:val="00251C89"/>
    <w:rsid w:val="00252613"/>
    <w:rsid w:val="0025283A"/>
    <w:rsid w:val="00252887"/>
    <w:rsid w:val="00252C1D"/>
    <w:rsid w:val="00252C47"/>
    <w:rsid w:val="002539A5"/>
    <w:rsid w:val="0025425A"/>
    <w:rsid w:val="00254719"/>
    <w:rsid w:val="002550C6"/>
    <w:rsid w:val="00255D82"/>
    <w:rsid w:val="00257EC4"/>
    <w:rsid w:val="0026004C"/>
    <w:rsid w:val="002601AA"/>
    <w:rsid w:val="002605C5"/>
    <w:rsid w:val="002606C2"/>
    <w:rsid w:val="0026089A"/>
    <w:rsid w:val="0026092A"/>
    <w:rsid w:val="00260978"/>
    <w:rsid w:val="002615BB"/>
    <w:rsid w:val="0026223E"/>
    <w:rsid w:val="00262793"/>
    <w:rsid w:val="00262DD7"/>
    <w:rsid w:val="00262F56"/>
    <w:rsid w:val="00262F76"/>
    <w:rsid w:val="00264412"/>
    <w:rsid w:val="00264D3D"/>
    <w:rsid w:val="00265945"/>
    <w:rsid w:val="00265B08"/>
    <w:rsid w:val="00265BCA"/>
    <w:rsid w:val="00265FD4"/>
    <w:rsid w:val="0026655C"/>
    <w:rsid w:val="002667C6"/>
    <w:rsid w:val="00266CA6"/>
    <w:rsid w:val="00267B69"/>
    <w:rsid w:val="00267E5D"/>
    <w:rsid w:val="00267FCB"/>
    <w:rsid w:val="00270C65"/>
    <w:rsid w:val="002721F7"/>
    <w:rsid w:val="0027227D"/>
    <w:rsid w:val="002722D3"/>
    <w:rsid w:val="00272A60"/>
    <w:rsid w:val="00272F3F"/>
    <w:rsid w:val="0027331F"/>
    <w:rsid w:val="002738FC"/>
    <w:rsid w:val="0027423A"/>
    <w:rsid w:val="00274807"/>
    <w:rsid w:val="00274E2C"/>
    <w:rsid w:val="002754F7"/>
    <w:rsid w:val="002760CD"/>
    <w:rsid w:val="0027651D"/>
    <w:rsid w:val="002768F3"/>
    <w:rsid w:val="00277406"/>
    <w:rsid w:val="00277CBA"/>
    <w:rsid w:val="00277D40"/>
    <w:rsid w:val="00277EFF"/>
    <w:rsid w:val="00277F04"/>
    <w:rsid w:val="00280A4C"/>
    <w:rsid w:val="00280AEE"/>
    <w:rsid w:val="0028103B"/>
    <w:rsid w:val="002811D3"/>
    <w:rsid w:val="002820DA"/>
    <w:rsid w:val="00282F58"/>
    <w:rsid w:val="00283C5A"/>
    <w:rsid w:val="00283D65"/>
    <w:rsid w:val="0028452F"/>
    <w:rsid w:val="00284F24"/>
    <w:rsid w:val="00285201"/>
    <w:rsid w:val="00286958"/>
    <w:rsid w:val="00286A09"/>
    <w:rsid w:val="00286A3A"/>
    <w:rsid w:val="00287E70"/>
    <w:rsid w:val="00290154"/>
    <w:rsid w:val="00290B54"/>
    <w:rsid w:val="00290C62"/>
    <w:rsid w:val="00291369"/>
    <w:rsid w:val="00291B42"/>
    <w:rsid w:val="00291BB5"/>
    <w:rsid w:val="00291EBF"/>
    <w:rsid w:val="00291F17"/>
    <w:rsid w:val="002923EF"/>
    <w:rsid w:val="00292436"/>
    <w:rsid w:val="00292B31"/>
    <w:rsid w:val="00293239"/>
    <w:rsid w:val="002936DC"/>
    <w:rsid w:val="00293B44"/>
    <w:rsid w:val="00293DB1"/>
    <w:rsid w:val="00294AFA"/>
    <w:rsid w:val="00295076"/>
    <w:rsid w:val="00295525"/>
    <w:rsid w:val="00295881"/>
    <w:rsid w:val="00296258"/>
    <w:rsid w:val="0029690B"/>
    <w:rsid w:val="00296A61"/>
    <w:rsid w:val="00296B04"/>
    <w:rsid w:val="00296E5B"/>
    <w:rsid w:val="002A03A6"/>
    <w:rsid w:val="002A1210"/>
    <w:rsid w:val="002A138B"/>
    <w:rsid w:val="002A1B5D"/>
    <w:rsid w:val="002A1F3C"/>
    <w:rsid w:val="002A3469"/>
    <w:rsid w:val="002A35CD"/>
    <w:rsid w:val="002A3EFA"/>
    <w:rsid w:val="002A5D1E"/>
    <w:rsid w:val="002A68DB"/>
    <w:rsid w:val="002A72A4"/>
    <w:rsid w:val="002A78FF"/>
    <w:rsid w:val="002A7CFC"/>
    <w:rsid w:val="002A7D1B"/>
    <w:rsid w:val="002A7DE5"/>
    <w:rsid w:val="002B0596"/>
    <w:rsid w:val="002B05CF"/>
    <w:rsid w:val="002B05D9"/>
    <w:rsid w:val="002B0E07"/>
    <w:rsid w:val="002B0E92"/>
    <w:rsid w:val="002B1AFA"/>
    <w:rsid w:val="002B262C"/>
    <w:rsid w:val="002B26EA"/>
    <w:rsid w:val="002B3DE4"/>
    <w:rsid w:val="002B3EDE"/>
    <w:rsid w:val="002B462E"/>
    <w:rsid w:val="002B4958"/>
    <w:rsid w:val="002B4A56"/>
    <w:rsid w:val="002B4B43"/>
    <w:rsid w:val="002B4FC2"/>
    <w:rsid w:val="002B5BCF"/>
    <w:rsid w:val="002B6A0F"/>
    <w:rsid w:val="002B7329"/>
    <w:rsid w:val="002B79C5"/>
    <w:rsid w:val="002B7FB3"/>
    <w:rsid w:val="002C0D88"/>
    <w:rsid w:val="002C0F5C"/>
    <w:rsid w:val="002C10EA"/>
    <w:rsid w:val="002C21EF"/>
    <w:rsid w:val="002C2B06"/>
    <w:rsid w:val="002C314D"/>
    <w:rsid w:val="002C332C"/>
    <w:rsid w:val="002C3F7D"/>
    <w:rsid w:val="002C4054"/>
    <w:rsid w:val="002C40FC"/>
    <w:rsid w:val="002C5D9B"/>
    <w:rsid w:val="002C602A"/>
    <w:rsid w:val="002C72D0"/>
    <w:rsid w:val="002C790E"/>
    <w:rsid w:val="002C7F49"/>
    <w:rsid w:val="002D05D7"/>
    <w:rsid w:val="002D0743"/>
    <w:rsid w:val="002D07FF"/>
    <w:rsid w:val="002D0876"/>
    <w:rsid w:val="002D0A82"/>
    <w:rsid w:val="002D0B53"/>
    <w:rsid w:val="002D0EE1"/>
    <w:rsid w:val="002D1A73"/>
    <w:rsid w:val="002D1F2D"/>
    <w:rsid w:val="002D3A0C"/>
    <w:rsid w:val="002D3D0E"/>
    <w:rsid w:val="002D3D9B"/>
    <w:rsid w:val="002D4280"/>
    <w:rsid w:val="002D42D9"/>
    <w:rsid w:val="002D4403"/>
    <w:rsid w:val="002D4434"/>
    <w:rsid w:val="002D4D23"/>
    <w:rsid w:val="002D4F59"/>
    <w:rsid w:val="002D55A9"/>
    <w:rsid w:val="002D5C39"/>
    <w:rsid w:val="002D5E38"/>
    <w:rsid w:val="002D5E47"/>
    <w:rsid w:val="002D5EC9"/>
    <w:rsid w:val="002D658A"/>
    <w:rsid w:val="002D6B47"/>
    <w:rsid w:val="002D6FA1"/>
    <w:rsid w:val="002D737A"/>
    <w:rsid w:val="002D7B97"/>
    <w:rsid w:val="002E0DA4"/>
    <w:rsid w:val="002E0F9B"/>
    <w:rsid w:val="002E12C3"/>
    <w:rsid w:val="002E25D6"/>
    <w:rsid w:val="002E2640"/>
    <w:rsid w:val="002E360C"/>
    <w:rsid w:val="002E3740"/>
    <w:rsid w:val="002E3A1C"/>
    <w:rsid w:val="002E3B91"/>
    <w:rsid w:val="002E42E6"/>
    <w:rsid w:val="002E4934"/>
    <w:rsid w:val="002E4A7B"/>
    <w:rsid w:val="002E4CAB"/>
    <w:rsid w:val="002E5742"/>
    <w:rsid w:val="002E62E4"/>
    <w:rsid w:val="002E6C38"/>
    <w:rsid w:val="002E72F6"/>
    <w:rsid w:val="002E7A80"/>
    <w:rsid w:val="002E7C55"/>
    <w:rsid w:val="002F09AD"/>
    <w:rsid w:val="002F117A"/>
    <w:rsid w:val="002F1552"/>
    <w:rsid w:val="002F301B"/>
    <w:rsid w:val="002F3BDB"/>
    <w:rsid w:val="002F4019"/>
    <w:rsid w:val="002F4367"/>
    <w:rsid w:val="002F463C"/>
    <w:rsid w:val="002F4658"/>
    <w:rsid w:val="002F4AEB"/>
    <w:rsid w:val="002F532F"/>
    <w:rsid w:val="002F542F"/>
    <w:rsid w:val="002F5C66"/>
    <w:rsid w:val="002F5D2C"/>
    <w:rsid w:val="002F6545"/>
    <w:rsid w:val="002F73CC"/>
    <w:rsid w:val="002F7629"/>
    <w:rsid w:val="002F78F5"/>
    <w:rsid w:val="002F792F"/>
    <w:rsid w:val="002F7FA0"/>
    <w:rsid w:val="00300AFA"/>
    <w:rsid w:val="003010D5"/>
    <w:rsid w:val="003013A0"/>
    <w:rsid w:val="0030155A"/>
    <w:rsid w:val="00302100"/>
    <w:rsid w:val="00302617"/>
    <w:rsid w:val="00302C3F"/>
    <w:rsid w:val="00302FC6"/>
    <w:rsid w:val="0030497B"/>
    <w:rsid w:val="003053D1"/>
    <w:rsid w:val="003058B8"/>
    <w:rsid w:val="0030687A"/>
    <w:rsid w:val="00306BD5"/>
    <w:rsid w:val="00307472"/>
    <w:rsid w:val="00307DFF"/>
    <w:rsid w:val="0031003F"/>
    <w:rsid w:val="00310955"/>
    <w:rsid w:val="00311B1B"/>
    <w:rsid w:val="00311E22"/>
    <w:rsid w:val="00311E87"/>
    <w:rsid w:val="00312898"/>
    <w:rsid w:val="003142B6"/>
    <w:rsid w:val="0031432D"/>
    <w:rsid w:val="00314D31"/>
    <w:rsid w:val="00315463"/>
    <w:rsid w:val="00315E1C"/>
    <w:rsid w:val="003161DD"/>
    <w:rsid w:val="00316864"/>
    <w:rsid w:val="003169EB"/>
    <w:rsid w:val="003173EA"/>
    <w:rsid w:val="00317B04"/>
    <w:rsid w:val="00317E0C"/>
    <w:rsid w:val="003208B8"/>
    <w:rsid w:val="00320C97"/>
    <w:rsid w:val="0032132A"/>
    <w:rsid w:val="003217C6"/>
    <w:rsid w:val="00322A2D"/>
    <w:rsid w:val="00322B9A"/>
    <w:rsid w:val="00323056"/>
    <w:rsid w:val="003231D8"/>
    <w:rsid w:val="003231EA"/>
    <w:rsid w:val="0032333D"/>
    <w:rsid w:val="0032338C"/>
    <w:rsid w:val="0032419D"/>
    <w:rsid w:val="00324351"/>
    <w:rsid w:val="00324ED9"/>
    <w:rsid w:val="0032575A"/>
    <w:rsid w:val="00325F9F"/>
    <w:rsid w:val="00326073"/>
    <w:rsid w:val="003260AF"/>
    <w:rsid w:val="003262FB"/>
    <w:rsid w:val="00326657"/>
    <w:rsid w:val="003269DF"/>
    <w:rsid w:val="00326C0B"/>
    <w:rsid w:val="003273C9"/>
    <w:rsid w:val="00327459"/>
    <w:rsid w:val="00330AE5"/>
    <w:rsid w:val="00330D72"/>
    <w:rsid w:val="00331B9B"/>
    <w:rsid w:val="00331FFB"/>
    <w:rsid w:val="0033250B"/>
    <w:rsid w:val="003325DB"/>
    <w:rsid w:val="00332E55"/>
    <w:rsid w:val="00333255"/>
    <w:rsid w:val="00333BB3"/>
    <w:rsid w:val="00333D84"/>
    <w:rsid w:val="00333E93"/>
    <w:rsid w:val="00334B4F"/>
    <w:rsid w:val="00335339"/>
    <w:rsid w:val="0033581F"/>
    <w:rsid w:val="00335A0C"/>
    <w:rsid w:val="003366EA"/>
    <w:rsid w:val="00336858"/>
    <w:rsid w:val="00336AB0"/>
    <w:rsid w:val="00336AB9"/>
    <w:rsid w:val="003379EB"/>
    <w:rsid w:val="00337AAE"/>
    <w:rsid w:val="00337EF2"/>
    <w:rsid w:val="0034005F"/>
    <w:rsid w:val="003410A5"/>
    <w:rsid w:val="0034191C"/>
    <w:rsid w:val="00341B83"/>
    <w:rsid w:val="00341C95"/>
    <w:rsid w:val="00342D07"/>
    <w:rsid w:val="00342DFC"/>
    <w:rsid w:val="003438E7"/>
    <w:rsid w:val="00344214"/>
    <w:rsid w:val="00344600"/>
    <w:rsid w:val="00344632"/>
    <w:rsid w:val="00344D62"/>
    <w:rsid w:val="00345F76"/>
    <w:rsid w:val="003462FC"/>
    <w:rsid w:val="00347754"/>
    <w:rsid w:val="0035007C"/>
    <w:rsid w:val="00350432"/>
    <w:rsid w:val="00351ACB"/>
    <w:rsid w:val="003537BA"/>
    <w:rsid w:val="00354862"/>
    <w:rsid w:val="00354AA6"/>
    <w:rsid w:val="0035584C"/>
    <w:rsid w:val="00356015"/>
    <w:rsid w:val="00357207"/>
    <w:rsid w:val="003574D5"/>
    <w:rsid w:val="00357894"/>
    <w:rsid w:val="0036024A"/>
    <w:rsid w:val="00360E45"/>
    <w:rsid w:val="00361D53"/>
    <w:rsid w:val="00361E0F"/>
    <w:rsid w:val="003630F4"/>
    <w:rsid w:val="003631D4"/>
    <w:rsid w:val="00363B04"/>
    <w:rsid w:val="00363FED"/>
    <w:rsid w:val="0036534A"/>
    <w:rsid w:val="003654F7"/>
    <w:rsid w:val="00365BE8"/>
    <w:rsid w:val="00370E88"/>
    <w:rsid w:val="00371A72"/>
    <w:rsid w:val="00371C9A"/>
    <w:rsid w:val="00372615"/>
    <w:rsid w:val="00372724"/>
    <w:rsid w:val="003727D6"/>
    <w:rsid w:val="00372965"/>
    <w:rsid w:val="00372C58"/>
    <w:rsid w:val="00372CD4"/>
    <w:rsid w:val="0037371F"/>
    <w:rsid w:val="00373A28"/>
    <w:rsid w:val="00374263"/>
    <w:rsid w:val="003742C5"/>
    <w:rsid w:val="0037611E"/>
    <w:rsid w:val="00376855"/>
    <w:rsid w:val="00376F45"/>
    <w:rsid w:val="0038009E"/>
    <w:rsid w:val="00380C35"/>
    <w:rsid w:val="003811FB"/>
    <w:rsid w:val="00382390"/>
    <w:rsid w:val="003824D8"/>
    <w:rsid w:val="00382B1A"/>
    <w:rsid w:val="0038385F"/>
    <w:rsid w:val="003842F8"/>
    <w:rsid w:val="00384ADE"/>
    <w:rsid w:val="0038504E"/>
    <w:rsid w:val="0038530C"/>
    <w:rsid w:val="0038570A"/>
    <w:rsid w:val="0038798D"/>
    <w:rsid w:val="00390913"/>
    <w:rsid w:val="0039143F"/>
    <w:rsid w:val="00391AEC"/>
    <w:rsid w:val="003920A7"/>
    <w:rsid w:val="0039357C"/>
    <w:rsid w:val="00393760"/>
    <w:rsid w:val="00394164"/>
    <w:rsid w:val="003941A3"/>
    <w:rsid w:val="0039433E"/>
    <w:rsid w:val="0039449F"/>
    <w:rsid w:val="003951FA"/>
    <w:rsid w:val="00395308"/>
    <w:rsid w:val="0039547D"/>
    <w:rsid w:val="00395D02"/>
    <w:rsid w:val="00396DF1"/>
    <w:rsid w:val="00397267"/>
    <w:rsid w:val="0039777B"/>
    <w:rsid w:val="00397963"/>
    <w:rsid w:val="003A013E"/>
    <w:rsid w:val="003A03AB"/>
    <w:rsid w:val="003A1227"/>
    <w:rsid w:val="003A1554"/>
    <w:rsid w:val="003A155C"/>
    <w:rsid w:val="003A1B0D"/>
    <w:rsid w:val="003A2358"/>
    <w:rsid w:val="003A2EF7"/>
    <w:rsid w:val="003A34B3"/>
    <w:rsid w:val="003A3551"/>
    <w:rsid w:val="003A451B"/>
    <w:rsid w:val="003A5398"/>
    <w:rsid w:val="003A57AA"/>
    <w:rsid w:val="003A5CD4"/>
    <w:rsid w:val="003A64C7"/>
    <w:rsid w:val="003A7078"/>
    <w:rsid w:val="003A7205"/>
    <w:rsid w:val="003A76B3"/>
    <w:rsid w:val="003A772B"/>
    <w:rsid w:val="003A794E"/>
    <w:rsid w:val="003A7DDF"/>
    <w:rsid w:val="003B0D41"/>
    <w:rsid w:val="003B16F2"/>
    <w:rsid w:val="003B1967"/>
    <w:rsid w:val="003B1C64"/>
    <w:rsid w:val="003B224F"/>
    <w:rsid w:val="003B293E"/>
    <w:rsid w:val="003B2C1A"/>
    <w:rsid w:val="003B2CFD"/>
    <w:rsid w:val="003B2E01"/>
    <w:rsid w:val="003B3108"/>
    <w:rsid w:val="003B466C"/>
    <w:rsid w:val="003B4F81"/>
    <w:rsid w:val="003B5010"/>
    <w:rsid w:val="003B5469"/>
    <w:rsid w:val="003B62A9"/>
    <w:rsid w:val="003B6543"/>
    <w:rsid w:val="003B6D40"/>
    <w:rsid w:val="003C1D99"/>
    <w:rsid w:val="003C2340"/>
    <w:rsid w:val="003C2654"/>
    <w:rsid w:val="003C2808"/>
    <w:rsid w:val="003C2864"/>
    <w:rsid w:val="003C2957"/>
    <w:rsid w:val="003C2A33"/>
    <w:rsid w:val="003C3174"/>
    <w:rsid w:val="003C3B43"/>
    <w:rsid w:val="003C3DD1"/>
    <w:rsid w:val="003C4821"/>
    <w:rsid w:val="003C4D1F"/>
    <w:rsid w:val="003C6041"/>
    <w:rsid w:val="003C6266"/>
    <w:rsid w:val="003C6B71"/>
    <w:rsid w:val="003C6C00"/>
    <w:rsid w:val="003C75FE"/>
    <w:rsid w:val="003D0A90"/>
    <w:rsid w:val="003D2142"/>
    <w:rsid w:val="003D25A1"/>
    <w:rsid w:val="003D2DAC"/>
    <w:rsid w:val="003D2E3D"/>
    <w:rsid w:val="003D31FF"/>
    <w:rsid w:val="003D33EF"/>
    <w:rsid w:val="003D49F5"/>
    <w:rsid w:val="003D4C40"/>
    <w:rsid w:val="003D5556"/>
    <w:rsid w:val="003D5D45"/>
    <w:rsid w:val="003D641E"/>
    <w:rsid w:val="003D681A"/>
    <w:rsid w:val="003D73D2"/>
    <w:rsid w:val="003D7437"/>
    <w:rsid w:val="003D7E87"/>
    <w:rsid w:val="003E02B6"/>
    <w:rsid w:val="003E04D0"/>
    <w:rsid w:val="003E0B45"/>
    <w:rsid w:val="003E12E6"/>
    <w:rsid w:val="003E1348"/>
    <w:rsid w:val="003E16C5"/>
    <w:rsid w:val="003E2ACD"/>
    <w:rsid w:val="003E3CA7"/>
    <w:rsid w:val="003E482C"/>
    <w:rsid w:val="003E5037"/>
    <w:rsid w:val="003E5366"/>
    <w:rsid w:val="003E53A3"/>
    <w:rsid w:val="003E59B2"/>
    <w:rsid w:val="003E62DF"/>
    <w:rsid w:val="003E64B3"/>
    <w:rsid w:val="003E6783"/>
    <w:rsid w:val="003E739A"/>
    <w:rsid w:val="003E7A85"/>
    <w:rsid w:val="003F0E3B"/>
    <w:rsid w:val="003F142D"/>
    <w:rsid w:val="003F16FB"/>
    <w:rsid w:val="003F170D"/>
    <w:rsid w:val="003F1A97"/>
    <w:rsid w:val="003F25F3"/>
    <w:rsid w:val="003F3721"/>
    <w:rsid w:val="003F3F97"/>
    <w:rsid w:val="003F4E26"/>
    <w:rsid w:val="003F5010"/>
    <w:rsid w:val="003F5022"/>
    <w:rsid w:val="003F50F1"/>
    <w:rsid w:val="003F6091"/>
    <w:rsid w:val="003F6221"/>
    <w:rsid w:val="003F67A0"/>
    <w:rsid w:val="003F6FDE"/>
    <w:rsid w:val="003F72DE"/>
    <w:rsid w:val="004000B2"/>
    <w:rsid w:val="00400BA0"/>
    <w:rsid w:val="00402105"/>
    <w:rsid w:val="004024CF"/>
    <w:rsid w:val="004024D6"/>
    <w:rsid w:val="0040270F"/>
    <w:rsid w:val="00403710"/>
    <w:rsid w:val="00403E0C"/>
    <w:rsid w:val="0040406A"/>
    <w:rsid w:val="004050C3"/>
    <w:rsid w:val="004056EF"/>
    <w:rsid w:val="00406900"/>
    <w:rsid w:val="004074E0"/>
    <w:rsid w:val="004075EE"/>
    <w:rsid w:val="004076BA"/>
    <w:rsid w:val="004079A1"/>
    <w:rsid w:val="00407C56"/>
    <w:rsid w:val="00410436"/>
    <w:rsid w:val="00411593"/>
    <w:rsid w:val="00411996"/>
    <w:rsid w:val="004123EA"/>
    <w:rsid w:val="0041277D"/>
    <w:rsid w:val="004127C3"/>
    <w:rsid w:val="00412BFC"/>
    <w:rsid w:val="004132C2"/>
    <w:rsid w:val="00413BC6"/>
    <w:rsid w:val="00413C7E"/>
    <w:rsid w:val="00413CD2"/>
    <w:rsid w:val="0041462D"/>
    <w:rsid w:val="004154CE"/>
    <w:rsid w:val="00415DA2"/>
    <w:rsid w:val="00416D7E"/>
    <w:rsid w:val="00417DF7"/>
    <w:rsid w:val="004209DE"/>
    <w:rsid w:val="00421597"/>
    <w:rsid w:val="00422B01"/>
    <w:rsid w:val="00422FE7"/>
    <w:rsid w:val="004233CD"/>
    <w:rsid w:val="0042405A"/>
    <w:rsid w:val="004243C8"/>
    <w:rsid w:val="004247CC"/>
    <w:rsid w:val="00424AB2"/>
    <w:rsid w:val="00424EB1"/>
    <w:rsid w:val="00425394"/>
    <w:rsid w:val="004253F3"/>
    <w:rsid w:val="00426100"/>
    <w:rsid w:val="00426D3A"/>
    <w:rsid w:val="00426EDF"/>
    <w:rsid w:val="0042759D"/>
    <w:rsid w:val="00427A6F"/>
    <w:rsid w:val="00427E9F"/>
    <w:rsid w:val="00430742"/>
    <w:rsid w:val="00430B06"/>
    <w:rsid w:val="00430DAD"/>
    <w:rsid w:val="004313F1"/>
    <w:rsid w:val="00431508"/>
    <w:rsid w:val="004315DB"/>
    <w:rsid w:val="00431A9C"/>
    <w:rsid w:val="00431B58"/>
    <w:rsid w:val="00431FAF"/>
    <w:rsid w:val="00433094"/>
    <w:rsid w:val="004330F7"/>
    <w:rsid w:val="0043318C"/>
    <w:rsid w:val="00433861"/>
    <w:rsid w:val="00433973"/>
    <w:rsid w:val="00433DCF"/>
    <w:rsid w:val="00433E34"/>
    <w:rsid w:val="00434752"/>
    <w:rsid w:val="00436287"/>
    <w:rsid w:val="00436A66"/>
    <w:rsid w:val="00436F9A"/>
    <w:rsid w:val="004375CA"/>
    <w:rsid w:val="00437600"/>
    <w:rsid w:val="004378A1"/>
    <w:rsid w:val="0044020D"/>
    <w:rsid w:val="00440237"/>
    <w:rsid w:val="0044026B"/>
    <w:rsid w:val="004408DD"/>
    <w:rsid w:val="00440C6F"/>
    <w:rsid w:val="00441824"/>
    <w:rsid w:val="00441E7B"/>
    <w:rsid w:val="00441FCD"/>
    <w:rsid w:val="00442AE8"/>
    <w:rsid w:val="00443584"/>
    <w:rsid w:val="00443A03"/>
    <w:rsid w:val="00444C7F"/>
    <w:rsid w:val="00444E28"/>
    <w:rsid w:val="00445573"/>
    <w:rsid w:val="00445769"/>
    <w:rsid w:val="00446292"/>
    <w:rsid w:val="0044635D"/>
    <w:rsid w:val="00447CB8"/>
    <w:rsid w:val="00447E29"/>
    <w:rsid w:val="00450FD7"/>
    <w:rsid w:val="00451198"/>
    <w:rsid w:val="004513F9"/>
    <w:rsid w:val="00451881"/>
    <w:rsid w:val="00452F81"/>
    <w:rsid w:val="00453298"/>
    <w:rsid w:val="004538B9"/>
    <w:rsid w:val="00453D1F"/>
    <w:rsid w:val="0045436C"/>
    <w:rsid w:val="004545B3"/>
    <w:rsid w:val="0045479A"/>
    <w:rsid w:val="00454916"/>
    <w:rsid w:val="0045503B"/>
    <w:rsid w:val="00455A83"/>
    <w:rsid w:val="0045638D"/>
    <w:rsid w:val="00456B6F"/>
    <w:rsid w:val="00457278"/>
    <w:rsid w:val="004572DB"/>
    <w:rsid w:val="00457C18"/>
    <w:rsid w:val="00457C74"/>
    <w:rsid w:val="0046041E"/>
    <w:rsid w:val="004605C6"/>
    <w:rsid w:val="0046062D"/>
    <w:rsid w:val="00460950"/>
    <w:rsid w:val="00460DBC"/>
    <w:rsid w:val="004610AE"/>
    <w:rsid w:val="00461622"/>
    <w:rsid w:val="00461935"/>
    <w:rsid w:val="00461B8E"/>
    <w:rsid w:val="00461F17"/>
    <w:rsid w:val="004620CC"/>
    <w:rsid w:val="00462466"/>
    <w:rsid w:val="00462D33"/>
    <w:rsid w:val="00463181"/>
    <w:rsid w:val="0046368C"/>
    <w:rsid w:val="004642BA"/>
    <w:rsid w:val="0046495E"/>
    <w:rsid w:val="0046556C"/>
    <w:rsid w:val="00465826"/>
    <w:rsid w:val="00466E11"/>
    <w:rsid w:val="00467216"/>
    <w:rsid w:val="00467FDB"/>
    <w:rsid w:val="004700FA"/>
    <w:rsid w:val="004706A8"/>
    <w:rsid w:val="00470A02"/>
    <w:rsid w:val="00470EBA"/>
    <w:rsid w:val="0047132F"/>
    <w:rsid w:val="00472057"/>
    <w:rsid w:val="00472100"/>
    <w:rsid w:val="0047313A"/>
    <w:rsid w:val="0047382C"/>
    <w:rsid w:val="00473D3E"/>
    <w:rsid w:val="00473DCA"/>
    <w:rsid w:val="00474689"/>
    <w:rsid w:val="004750E7"/>
    <w:rsid w:val="00475AAB"/>
    <w:rsid w:val="00476102"/>
    <w:rsid w:val="0047638A"/>
    <w:rsid w:val="004769E9"/>
    <w:rsid w:val="00480346"/>
    <w:rsid w:val="00480BB4"/>
    <w:rsid w:val="00481477"/>
    <w:rsid w:val="00481745"/>
    <w:rsid w:val="00481B44"/>
    <w:rsid w:val="0048253A"/>
    <w:rsid w:val="00482A67"/>
    <w:rsid w:val="00482C53"/>
    <w:rsid w:val="00484035"/>
    <w:rsid w:val="00484C4F"/>
    <w:rsid w:val="00484CBC"/>
    <w:rsid w:val="004854D8"/>
    <w:rsid w:val="0048567D"/>
    <w:rsid w:val="00485913"/>
    <w:rsid w:val="00485A29"/>
    <w:rsid w:val="00485CC0"/>
    <w:rsid w:val="00486FD8"/>
    <w:rsid w:val="004877C0"/>
    <w:rsid w:val="0049068F"/>
    <w:rsid w:val="00490BE6"/>
    <w:rsid w:val="00491186"/>
    <w:rsid w:val="00491F08"/>
    <w:rsid w:val="004937C4"/>
    <w:rsid w:val="00494B2C"/>
    <w:rsid w:val="00494E1C"/>
    <w:rsid w:val="00496598"/>
    <w:rsid w:val="00496D96"/>
    <w:rsid w:val="00496EA4"/>
    <w:rsid w:val="00497883"/>
    <w:rsid w:val="00497D77"/>
    <w:rsid w:val="004A0240"/>
    <w:rsid w:val="004A0ABA"/>
    <w:rsid w:val="004A1F63"/>
    <w:rsid w:val="004A223F"/>
    <w:rsid w:val="004A311F"/>
    <w:rsid w:val="004A31DC"/>
    <w:rsid w:val="004A3461"/>
    <w:rsid w:val="004A3B7C"/>
    <w:rsid w:val="004A3D13"/>
    <w:rsid w:val="004A5636"/>
    <w:rsid w:val="004A5FFB"/>
    <w:rsid w:val="004A6E80"/>
    <w:rsid w:val="004A6F7A"/>
    <w:rsid w:val="004A76FD"/>
    <w:rsid w:val="004A7C72"/>
    <w:rsid w:val="004B009C"/>
    <w:rsid w:val="004B139D"/>
    <w:rsid w:val="004B140E"/>
    <w:rsid w:val="004B193D"/>
    <w:rsid w:val="004B1D0F"/>
    <w:rsid w:val="004B1DC4"/>
    <w:rsid w:val="004B2004"/>
    <w:rsid w:val="004B2686"/>
    <w:rsid w:val="004B3368"/>
    <w:rsid w:val="004B33A5"/>
    <w:rsid w:val="004B453E"/>
    <w:rsid w:val="004B47C9"/>
    <w:rsid w:val="004B4BF5"/>
    <w:rsid w:val="004B5471"/>
    <w:rsid w:val="004B7064"/>
    <w:rsid w:val="004B7C78"/>
    <w:rsid w:val="004C0EAD"/>
    <w:rsid w:val="004C19A2"/>
    <w:rsid w:val="004C1E61"/>
    <w:rsid w:val="004C2A19"/>
    <w:rsid w:val="004C2DEC"/>
    <w:rsid w:val="004C3694"/>
    <w:rsid w:val="004C3A0A"/>
    <w:rsid w:val="004C3CC0"/>
    <w:rsid w:val="004C3F26"/>
    <w:rsid w:val="004C4133"/>
    <w:rsid w:val="004C4277"/>
    <w:rsid w:val="004C4FB3"/>
    <w:rsid w:val="004C54B8"/>
    <w:rsid w:val="004C5721"/>
    <w:rsid w:val="004C5BEA"/>
    <w:rsid w:val="004C5D97"/>
    <w:rsid w:val="004C5FFA"/>
    <w:rsid w:val="004C6689"/>
    <w:rsid w:val="004C6924"/>
    <w:rsid w:val="004C696C"/>
    <w:rsid w:val="004C6E9A"/>
    <w:rsid w:val="004C7859"/>
    <w:rsid w:val="004D059F"/>
    <w:rsid w:val="004D06AD"/>
    <w:rsid w:val="004D0843"/>
    <w:rsid w:val="004D0998"/>
    <w:rsid w:val="004D149A"/>
    <w:rsid w:val="004D16D2"/>
    <w:rsid w:val="004D2154"/>
    <w:rsid w:val="004D25DE"/>
    <w:rsid w:val="004D266D"/>
    <w:rsid w:val="004D2E64"/>
    <w:rsid w:val="004D4249"/>
    <w:rsid w:val="004D4433"/>
    <w:rsid w:val="004D47C7"/>
    <w:rsid w:val="004D508A"/>
    <w:rsid w:val="004D51B0"/>
    <w:rsid w:val="004D5A6F"/>
    <w:rsid w:val="004D6EF6"/>
    <w:rsid w:val="004D7682"/>
    <w:rsid w:val="004D78C2"/>
    <w:rsid w:val="004E0415"/>
    <w:rsid w:val="004E080A"/>
    <w:rsid w:val="004E0CFA"/>
    <w:rsid w:val="004E0DAC"/>
    <w:rsid w:val="004E1870"/>
    <w:rsid w:val="004E1E0A"/>
    <w:rsid w:val="004E22B4"/>
    <w:rsid w:val="004E29E6"/>
    <w:rsid w:val="004E2F83"/>
    <w:rsid w:val="004E3565"/>
    <w:rsid w:val="004E3823"/>
    <w:rsid w:val="004E3DD7"/>
    <w:rsid w:val="004E410D"/>
    <w:rsid w:val="004E45F9"/>
    <w:rsid w:val="004E4C61"/>
    <w:rsid w:val="004E5C63"/>
    <w:rsid w:val="004E5DCD"/>
    <w:rsid w:val="004E60E9"/>
    <w:rsid w:val="004E632E"/>
    <w:rsid w:val="004E6533"/>
    <w:rsid w:val="004E68CC"/>
    <w:rsid w:val="004E6EA1"/>
    <w:rsid w:val="004E7DD3"/>
    <w:rsid w:val="004F0704"/>
    <w:rsid w:val="004F1EC0"/>
    <w:rsid w:val="004F2427"/>
    <w:rsid w:val="004F2F88"/>
    <w:rsid w:val="004F323D"/>
    <w:rsid w:val="004F3508"/>
    <w:rsid w:val="004F3654"/>
    <w:rsid w:val="004F367C"/>
    <w:rsid w:val="004F36EF"/>
    <w:rsid w:val="004F40BB"/>
    <w:rsid w:val="004F440D"/>
    <w:rsid w:val="004F4542"/>
    <w:rsid w:val="004F5107"/>
    <w:rsid w:val="004F581B"/>
    <w:rsid w:val="004F59AB"/>
    <w:rsid w:val="004F5DF4"/>
    <w:rsid w:val="004F5FA0"/>
    <w:rsid w:val="004F7205"/>
    <w:rsid w:val="004F7B14"/>
    <w:rsid w:val="005008F0"/>
    <w:rsid w:val="0050092D"/>
    <w:rsid w:val="00500FD6"/>
    <w:rsid w:val="005015DD"/>
    <w:rsid w:val="005017F2"/>
    <w:rsid w:val="00502161"/>
    <w:rsid w:val="00502974"/>
    <w:rsid w:val="005032AD"/>
    <w:rsid w:val="0050356E"/>
    <w:rsid w:val="00504091"/>
    <w:rsid w:val="00504166"/>
    <w:rsid w:val="0050433E"/>
    <w:rsid w:val="00505582"/>
    <w:rsid w:val="00505CF5"/>
    <w:rsid w:val="005064FF"/>
    <w:rsid w:val="00506B4D"/>
    <w:rsid w:val="0050729D"/>
    <w:rsid w:val="00507390"/>
    <w:rsid w:val="0050760D"/>
    <w:rsid w:val="0050783A"/>
    <w:rsid w:val="00507A76"/>
    <w:rsid w:val="00507A9B"/>
    <w:rsid w:val="00510054"/>
    <w:rsid w:val="00510E24"/>
    <w:rsid w:val="00510F02"/>
    <w:rsid w:val="00511A43"/>
    <w:rsid w:val="00511CC8"/>
    <w:rsid w:val="00512311"/>
    <w:rsid w:val="00513603"/>
    <w:rsid w:val="00513962"/>
    <w:rsid w:val="00513A21"/>
    <w:rsid w:val="0051457B"/>
    <w:rsid w:val="00514716"/>
    <w:rsid w:val="00514913"/>
    <w:rsid w:val="00514BF0"/>
    <w:rsid w:val="005152CB"/>
    <w:rsid w:val="00515B38"/>
    <w:rsid w:val="005166CC"/>
    <w:rsid w:val="00516AA1"/>
    <w:rsid w:val="005174F1"/>
    <w:rsid w:val="005176BC"/>
    <w:rsid w:val="005213CF"/>
    <w:rsid w:val="0052186D"/>
    <w:rsid w:val="005220B0"/>
    <w:rsid w:val="0052216D"/>
    <w:rsid w:val="00522B0A"/>
    <w:rsid w:val="00523670"/>
    <w:rsid w:val="00523FB8"/>
    <w:rsid w:val="005241A6"/>
    <w:rsid w:val="0052456E"/>
    <w:rsid w:val="005253D4"/>
    <w:rsid w:val="00525A5F"/>
    <w:rsid w:val="00525C64"/>
    <w:rsid w:val="00526257"/>
    <w:rsid w:val="0052627A"/>
    <w:rsid w:val="00527448"/>
    <w:rsid w:val="00530085"/>
    <w:rsid w:val="005309D5"/>
    <w:rsid w:val="00530A44"/>
    <w:rsid w:val="005315E9"/>
    <w:rsid w:val="00532893"/>
    <w:rsid w:val="00532909"/>
    <w:rsid w:val="00532A3D"/>
    <w:rsid w:val="0053313D"/>
    <w:rsid w:val="005334C1"/>
    <w:rsid w:val="0053384B"/>
    <w:rsid w:val="00533965"/>
    <w:rsid w:val="005339D3"/>
    <w:rsid w:val="00533D59"/>
    <w:rsid w:val="00534412"/>
    <w:rsid w:val="00534712"/>
    <w:rsid w:val="00534BB0"/>
    <w:rsid w:val="005364A5"/>
    <w:rsid w:val="00536B44"/>
    <w:rsid w:val="00536EA1"/>
    <w:rsid w:val="0053729D"/>
    <w:rsid w:val="0053778B"/>
    <w:rsid w:val="0053785D"/>
    <w:rsid w:val="005405DB"/>
    <w:rsid w:val="005412E2"/>
    <w:rsid w:val="00541513"/>
    <w:rsid w:val="00541839"/>
    <w:rsid w:val="00541F93"/>
    <w:rsid w:val="0054216E"/>
    <w:rsid w:val="00542694"/>
    <w:rsid w:val="00542F65"/>
    <w:rsid w:val="00543298"/>
    <w:rsid w:val="00543B72"/>
    <w:rsid w:val="00543E6E"/>
    <w:rsid w:val="005443C2"/>
    <w:rsid w:val="00544715"/>
    <w:rsid w:val="00544B93"/>
    <w:rsid w:val="00544FF0"/>
    <w:rsid w:val="00545134"/>
    <w:rsid w:val="005452F1"/>
    <w:rsid w:val="005457C8"/>
    <w:rsid w:val="00545921"/>
    <w:rsid w:val="00547795"/>
    <w:rsid w:val="00547A79"/>
    <w:rsid w:val="00547B46"/>
    <w:rsid w:val="00547BC3"/>
    <w:rsid w:val="005506A7"/>
    <w:rsid w:val="00550BA3"/>
    <w:rsid w:val="00552359"/>
    <w:rsid w:val="0055264B"/>
    <w:rsid w:val="00553CCC"/>
    <w:rsid w:val="00554530"/>
    <w:rsid w:val="0055525C"/>
    <w:rsid w:val="005552D4"/>
    <w:rsid w:val="005555C7"/>
    <w:rsid w:val="00555611"/>
    <w:rsid w:val="00555714"/>
    <w:rsid w:val="0055598F"/>
    <w:rsid w:val="00555C22"/>
    <w:rsid w:val="0055607A"/>
    <w:rsid w:val="005560DC"/>
    <w:rsid w:val="0055624E"/>
    <w:rsid w:val="005563B1"/>
    <w:rsid w:val="00556634"/>
    <w:rsid w:val="00556A81"/>
    <w:rsid w:val="00557267"/>
    <w:rsid w:val="005573D1"/>
    <w:rsid w:val="00557425"/>
    <w:rsid w:val="00557536"/>
    <w:rsid w:val="005576FE"/>
    <w:rsid w:val="00557C17"/>
    <w:rsid w:val="00557ED5"/>
    <w:rsid w:val="00557F31"/>
    <w:rsid w:val="0056007E"/>
    <w:rsid w:val="005601B8"/>
    <w:rsid w:val="00560676"/>
    <w:rsid w:val="00560BEA"/>
    <w:rsid w:val="00561129"/>
    <w:rsid w:val="005611A9"/>
    <w:rsid w:val="00561E31"/>
    <w:rsid w:val="00562229"/>
    <w:rsid w:val="00563BEF"/>
    <w:rsid w:val="005644E4"/>
    <w:rsid w:val="00565E70"/>
    <w:rsid w:val="00565FE9"/>
    <w:rsid w:val="0056697C"/>
    <w:rsid w:val="0056717E"/>
    <w:rsid w:val="005675A7"/>
    <w:rsid w:val="00570752"/>
    <w:rsid w:val="0057099F"/>
    <w:rsid w:val="00571298"/>
    <w:rsid w:val="00571A87"/>
    <w:rsid w:val="00571F6D"/>
    <w:rsid w:val="00572EB0"/>
    <w:rsid w:val="00573ACE"/>
    <w:rsid w:val="00573B82"/>
    <w:rsid w:val="00573BC1"/>
    <w:rsid w:val="00573EDF"/>
    <w:rsid w:val="00574033"/>
    <w:rsid w:val="00574965"/>
    <w:rsid w:val="0057553B"/>
    <w:rsid w:val="00575A17"/>
    <w:rsid w:val="00576596"/>
    <w:rsid w:val="00576BB4"/>
    <w:rsid w:val="00576D6A"/>
    <w:rsid w:val="00576FEE"/>
    <w:rsid w:val="005770BB"/>
    <w:rsid w:val="0057721E"/>
    <w:rsid w:val="00577417"/>
    <w:rsid w:val="005774C0"/>
    <w:rsid w:val="00577517"/>
    <w:rsid w:val="00577925"/>
    <w:rsid w:val="00577BDF"/>
    <w:rsid w:val="005804AF"/>
    <w:rsid w:val="00580DB7"/>
    <w:rsid w:val="00581489"/>
    <w:rsid w:val="005814F8"/>
    <w:rsid w:val="00581B49"/>
    <w:rsid w:val="00581D63"/>
    <w:rsid w:val="00582594"/>
    <w:rsid w:val="00582739"/>
    <w:rsid w:val="0058346D"/>
    <w:rsid w:val="00583500"/>
    <w:rsid w:val="00583AFF"/>
    <w:rsid w:val="00584A77"/>
    <w:rsid w:val="00585247"/>
    <w:rsid w:val="00585687"/>
    <w:rsid w:val="00587300"/>
    <w:rsid w:val="0058754A"/>
    <w:rsid w:val="00587B06"/>
    <w:rsid w:val="00590043"/>
    <w:rsid w:val="005906BA"/>
    <w:rsid w:val="005907CB"/>
    <w:rsid w:val="00590E11"/>
    <w:rsid w:val="00590E51"/>
    <w:rsid w:val="0059149D"/>
    <w:rsid w:val="00591964"/>
    <w:rsid w:val="005919D5"/>
    <w:rsid w:val="00591B3D"/>
    <w:rsid w:val="0059225E"/>
    <w:rsid w:val="0059262E"/>
    <w:rsid w:val="00592CB8"/>
    <w:rsid w:val="00592EFD"/>
    <w:rsid w:val="005937A1"/>
    <w:rsid w:val="0059568C"/>
    <w:rsid w:val="00595E54"/>
    <w:rsid w:val="005965AB"/>
    <w:rsid w:val="00596665"/>
    <w:rsid w:val="00597CDF"/>
    <w:rsid w:val="00597E4A"/>
    <w:rsid w:val="005A05E1"/>
    <w:rsid w:val="005A1468"/>
    <w:rsid w:val="005A167E"/>
    <w:rsid w:val="005A16C9"/>
    <w:rsid w:val="005A1BDC"/>
    <w:rsid w:val="005A1E68"/>
    <w:rsid w:val="005A2056"/>
    <w:rsid w:val="005A27DE"/>
    <w:rsid w:val="005A2984"/>
    <w:rsid w:val="005A3337"/>
    <w:rsid w:val="005A4423"/>
    <w:rsid w:val="005A4B16"/>
    <w:rsid w:val="005A5695"/>
    <w:rsid w:val="005A5ACE"/>
    <w:rsid w:val="005A662D"/>
    <w:rsid w:val="005A6D01"/>
    <w:rsid w:val="005A75FD"/>
    <w:rsid w:val="005B020E"/>
    <w:rsid w:val="005B0B8C"/>
    <w:rsid w:val="005B0C09"/>
    <w:rsid w:val="005B0CF6"/>
    <w:rsid w:val="005B1487"/>
    <w:rsid w:val="005B152D"/>
    <w:rsid w:val="005B2835"/>
    <w:rsid w:val="005B29E4"/>
    <w:rsid w:val="005B3C12"/>
    <w:rsid w:val="005B430A"/>
    <w:rsid w:val="005B44F4"/>
    <w:rsid w:val="005B452A"/>
    <w:rsid w:val="005B4627"/>
    <w:rsid w:val="005B54CD"/>
    <w:rsid w:val="005B5B3A"/>
    <w:rsid w:val="005B5B9B"/>
    <w:rsid w:val="005B5E87"/>
    <w:rsid w:val="005B5FBA"/>
    <w:rsid w:val="005B63FD"/>
    <w:rsid w:val="005B6F1C"/>
    <w:rsid w:val="005B73D8"/>
    <w:rsid w:val="005B7F1C"/>
    <w:rsid w:val="005C11F4"/>
    <w:rsid w:val="005C1940"/>
    <w:rsid w:val="005C22F7"/>
    <w:rsid w:val="005C230E"/>
    <w:rsid w:val="005C28F3"/>
    <w:rsid w:val="005C3E1B"/>
    <w:rsid w:val="005C3F77"/>
    <w:rsid w:val="005C4569"/>
    <w:rsid w:val="005C456F"/>
    <w:rsid w:val="005C49B7"/>
    <w:rsid w:val="005C4F77"/>
    <w:rsid w:val="005C51C8"/>
    <w:rsid w:val="005C5738"/>
    <w:rsid w:val="005C5990"/>
    <w:rsid w:val="005C59CC"/>
    <w:rsid w:val="005C5ADC"/>
    <w:rsid w:val="005C60E0"/>
    <w:rsid w:val="005C649A"/>
    <w:rsid w:val="005C6DF0"/>
    <w:rsid w:val="005C7B1D"/>
    <w:rsid w:val="005C7BC6"/>
    <w:rsid w:val="005D00C4"/>
    <w:rsid w:val="005D06A3"/>
    <w:rsid w:val="005D0C9D"/>
    <w:rsid w:val="005D0E27"/>
    <w:rsid w:val="005D1DCA"/>
    <w:rsid w:val="005D2874"/>
    <w:rsid w:val="005D2DBF"/>
    <w:rsid w:val="005D36C7"/>
    <w:rsid w:val="005D3887"/>
    <w:rsid w:val="005D490B"/>
    <w:rsid w:val="005D4C0E"/>
    <w:rsid w:val="005D4D70"/>
    <w:rsid w:val="005D53B8"/>
    <w:rsid w:val="005D5671"/>
    <w:rsid w:val="005D6321"/>
    <w:rsid w:val="005D7BD4"/>
    <w:rsid w:val="005D7CF5"/>
    <w:rsid w:val="005E03B4"/>
    <w:rsid w:val="005E0534"/>
    <w:rsid w:val="005E06D5"/>
    <w:rsid w:val="005E1242"/>
    <w:rsid w:val="005E13BE"/>
    <w:rsid w:val="005E1BD0"/>
    <w:rsid w:val="005E1EEA"/>
    <w:rsid w:val="005E2AE4"/>
    <w:rsid w:val="005E2DF7"/>
    <w:rsid w:val="005E2E1F"/>
    <w:rsid w:val="005E2E9C"/>
    <w:rsid w:val="005E33F8"/>
    <w:rsid w:val="005E4133"/>
    <w:rsid w:val="005E48CA"/>
    <w:rsid w:val="005E4B29"/>
    <w:rsid w:val="005E583D"/>
    <w:rsid w:val="005E5B87"/>
    <w:rsid w:val="005E62A8"/>
    <w:rsid w:val="005E6802"/>
    <w:rsid w:val="005E73DF"/>
    <w:rsid w:val="005F04BA"/>
    <w:rsid w:val="005F0AFE"/>
    <w:rsid w:val="005F0EEE"/>
    <w:rsid w:val="005F0FA4"/>
    <w:rsid w:val="005F10FA"/>
    <w:rsid w:val="005F116D"/>
    <w:rsid w:val="005F1172"/>
    <w:rsid w:val="005F1BC6"/>
    <w:rsid w:val="005F1F53"/>
    <w:rsid w:val="005F214F"/>
    <w:rsid w:val="005F2381"/>
    <w:rsid w:val="005F2D46"/>
    <w:rsid w:val="005F2F8F"/>
    <w:rsid w:val="005F3191"/>
    <w:rsid w:val="005F36B1"/>
    <w:rsid w:val="005F3C48"/>
    <w:rsid w:val="005F447F"/>
    <w:rsid w:val="005F6422"/>
    <w:rsid w:val="005F6794"/>
    <w:rsid w:val="005F6B87"/>
    <w:rsid w:val="005F6DC4"/>
    <w:rsid w:val="005F70C1"/>
    <w:rsid w:val="005F7D7B"/>
    <w:rsid w:val="006008B9"/>
    <w:rsid w:val="00600B7C"/>
    <w:rsid w:val="006010B5"/>
    <w:rsid w:val="006013E2"/>
    <w:rsid w:val="006017CC"/>
    <w:rsid w:val="00601A58"/>
    <w:rsid w:val="00602224"/>
    <w:rsid w:val="00602258"/>
    <w:rsid w:val="00602E2F"/>
    <w:rsid w:val="00602F07"/>
    <w:rsid w:val="00603506"/>
    <w:rsid w:val="00603F33"/>
    <w:rsid w:val="0060405B"/>
    <w:rsid w:val="0060407B"/>
    <w:rsid w:val="006044FF"/>
    <w:rsid w:val="00604DAE"/>
    <w:rsid w:val="00605783"/>
    <w:rsid w:val="00605CCB"/>
    <w:rsid w:val="006068C6"/>
    <w:rsid w:val="00606C94"/>
    <w:rsid w:val="00607433"/>
    <w:rsid w:val="0060781D"/>
    <w:rsid w:val="00607D52"/>
    <w:rsid w:val="00607FD6"/>
    <w:rsid w:val="006104EA"/>
    <w:rsid w:val="006108B9"/>
    <w:rsid w:val="00610B09"/>
    <w:rsid w:val="00610D5A"/>
    <w:rsid w:val="0061172C"/>
    <w:rsid w:val="006124EA"/>
    <w:rsid w:val="006134E8"/>
    <w:rsid w:val="00613A5B"/>
    <w:rsid w:val="00613D25"/>
    <w:rsid w:val="00613DA1"/>
    <w:rsid w:val="00614775"/>
    <w:rsid w:val="006170E5"/>
    <w:rsid w:val="0061711C"/>
    <w:rsid w:val="006178E6"/>
    <w:rsid w:val="00621065"/>
    <w:rsid w:val="006212BD"/>
    <w:rsid w:val="00621676"/>
    <w:rsid w:val="0062268B"/>
    <w:rsid w:val="00623173"/>
    <w:rsid w:val="00623503"/>
    <w:rsid w:val="006235B2"/>
    <w:rsid w:val="006238EE"/>
    <w:rsid w:val="00623BBD"/>
    <w:rsid w:val="00623D46"/>
    <w:rsid w:val="0062555E"/>
    <w:rsid w:val="00625D0F"/>
    <w:rsid w:val="00625E29"/>
    <w:rsid w:val="0062647A"/>
    <w:rsid w:val="00626F88"/>
    <w:rsid w:val="006272F9"/>
    <w:rsid w:val="00627316"/>
    <w:rsid w:val="00627355"/>
    <w:rsid w:val="00627DE5"/>
    <w:rsid w:val="00630AFB"/>
    <w:rsid w:val="00630C04"/>
    <w:rsid w:val="00631068"/>
    <w:rsid w:val="0063164C"/>
    <w:rsid w:val="006316C1"/>
    <w:rsid w:val="00631A61"/>
    <w:rsid w:val="00631B70"/>
    <w:rsid w:val="0063203D"/>
    <w:rsid w:val="0063269C"/>
    <w:rsid w:val="0063291C"/>
    <w:rsid w:val="00632D36"/>
    <w:rsid w:val="006335E9"/>
    <w:rsid w:val="00633C35"/>
    <w:rsid w:val="006347A7"/>
    <w:rsid w:val="0063485B"/>
    <w:rsid w:val="00634B15"/>
    <w:rsid w:val="006350D3"/>
    <w:rsid w:val="00635953"/>
    <w:rsid w:val="00635DD6"/>
    <w:rsid w:val="00635DEE"/>
    <w:rsid w:val="0063626E"/>
    <w:rsid w:val="00637C9B"/>
    <w:rsid w:val="00640B17"/>
    <w:rsid w:val="00641137"/>
    <w:rsid w:val="006412F2"/>
    <w:rsid w:val="00641938"/>
    <w:rsid w:val="00642CDB"/>
    <w:rsid w:val="00644142"/>
    <w:rsid w:val="0064442B"/>
    <w:rsid w:val="00644E8F"/>
    <w:rsid w:val="0064570D"/>
    <w:rsid w:val="00645DA4"/>
    <w:rsid w:val="0064689E"/>
    <w:rsid w:val="00647EA4"/>
    <w:rsid w:val="00647F2D"/>
    <w:rsid w:val="00650013"/>
    <w:rsid w:val="0065065F"/>
    <w:rsid w:val="00650CAB"/>
    <w:rsid w:val="0065184D"/>
    <w:rsid w:val="0065225C"/>
    <w:rsid w:val="00652283"/>
    <w:rsid w:val="0065258D"/>
    <w:rsid w:val="0065274C"/>
    <w:rsid w:val="006528F6"/>
    <w:rsid w:val="00652AEB"/>
    <w:rsid w:val="00653988"/>
    <w:rsid w:val="00654E82"/>
    <w:rsid w:val="006551EF"/>
    <w:rsid w:val="00655F49"/>
    <w:rsid w:val="00655F6A"/>
    <w:rsid w:val="006568A8"/>
    <w:rsid w:val="00656C5F"/>
    <w:rsid w:val="00656FE6"/>
    <w:rsid w:val="0065702A"/>
    <w:rsid w:val="00657D51"/>
    <w:rsid w:val="00660418"/>
    <w:rsid w:val="00660802"/>
    <w:rsid w:val="00660E1C"/>
    <w:rsid w:val="00660F3C"/>
    <w:rsid w:val="00661714"/>
    <w:rsid w:val="0066199B"/>
    <w:rsid w:val="006625CD"/>
    <w:rsid w:val="00662D04"/>
    <w:rsid w:val="00662FA1"/>
    <w:rsid w:val="006631AB"/>
    <w:rsid w:val="006633DE"/>
    <w:rsid w:val="00663613"/>
    <w:rsid w:val="006643A4"/>
    <w:rsid w:val="00664BE0"/>
    <w:rsid w:val="00664CD1"/>
    <w:rsid w:val="006659B3"/>
    <w:rsid w:val="00665DC2"/>
    <w:rsid w:val="00665FE4"/>
    <w:rsid w:val="0066617A"/>
    <w:rsid w:val="006661A8"/>
    <w:rsid w:val="0066678B"/>
    <w:rsid w:val="006674A5"/>
    <w:rsid w:val="00667524"/>
    <w:rsid w:val="006675E6"/>
    <w:rsid w:val="00667A53"/>
    <w:rsid w:val="00670D83"/>
    <w:rsid w:val="00670E50"/>
    <w:rsid w:val="006740BB"/>
    <w:rsid w:val="00674DC1"/>
    <w:rsid w:val="006759C4"/>
    <w:rsid w:val="00675F11"/>
    <w:rsid w:val="006760D4"/>
    <w:rsid w:val="00677169"/>
    <w:rsid w:val="006779E2"/>
    <w:rsid w:val="00680773"/>
    <w:rsid w:val="006818C8"/>
    <w:rsid w:val="00682201"/>
    <w:rsid w:val="00682BFF"/>
    <w:rsid w:val="00683321"/>
    <w:rsid w:val="006837D5"/>
    <w:rsid w:val="00683ACE"/>
    <w:rsid w:val="00683DF8"/>
    <w:rsid w:val="00684F6D"/>
    <w:rsid w:val="00685104"/>
    <w:rsid w:val="006852E8"/>
    <w:rsid w:val="0068756A"/>
    <w:rsid w:val="0068769F"/>
    <w:rsid w:val="00687730"/>
    <w:rsid w:val="00687E7D"/>
    <w:rsid w:val="0069008E"/>
    <w:rsid w:val="006903F5"/>
    <w:rsid w:val="00690923"/>
    <w:rsid w:val="00690933"/>
    <w:rsid w:val="00690F5D"/>
    <w:rsid w:val="00691782"/>
    <w:rsid w:val="00691FBC"/>
    <w:rsid w:val="0069215B"/>
    <w:rsid w:val="00693C0A"/>
    <w:rsid w:val="00693E50"/>
    <w:rsid w:val="00693EE3"/>
    <w:rsid w:val="006948C7"/>
    <w:rsid w:val="00694A82"/>
    <w:rsid w:val="00694AC4"/>
    <w:rsid w:val="00694C32"/>
    <w:rsid w:val="0069506C"/>
    <w:rsid w:val="00695787"/>
    <w:rsid w:val="00695CF0"/>
    <w:rsid w:val="00695EA8"/>
    <w:rsid w:val="006965E3"/>
    <w:rsid w:val="006966B1"/>
    <w:rsid w:val="00696B5C"/>
    <w:rsid w:val="00697240"/>
    <w:rsid w:val="006975FC"/>
    <w:rsid w:val="0069775D"/>
    <w:rsid w:val="006978F6"/>
    <w:rsid w:val="00697A4D"/>
    <w:rsid w:val="006A016E"/>
    <w:rsid w:val="006A1265"/>
    <w:rsid w:val="006A1476"/>
    <w:rsid w:val="006A152F"/>
    <w:rsid w:val="006A1531"/>
    <w:rsid w:val="006A1B49"/>
    <w:rsid w:val="006A1F50"/>
    <w:rsid w:val="006A27A5"/>
    <w:rsid w:val="006A2A34"/>
    <w:rsid w:val="006A2C3B"/>
    <w:rsid w:val="006A2C7D"/>
    <w:rsid w:val="006A2F43"/>
    <w:rsid w:val="006A3593"/>
    <w:rsid w:val="006A42BE"/>
    <w:rsid w:val="006A4373"/>
    <w:rsid w:val="006A47B7"/>
    <w:rsid w:val="006A4D14"/>
    <w:rsid w:val="006A52D1"/>
    <w:rsid w:val="006A5E1F"/>
    <w:rsid w:val="006A67F2"/>
    <w:rsid w:val="006A6EE6"/>
    <w:rsid w:val="006A6F35"/>
    <w:rsid w:val="006A7082"/>
    <w:rsid w:val="006A752B"/>
    <w:rsid w:val="006A7A06"/>
    <w:rsid w:val="006A7F96"/>
    <w:rsid w:val="006B00A1"/>
    <w:rsid w:val="006B0E2D"/>
    <w:rsid w:val="006B1156"/>
    <w:rsid w:val="006B17CD"/>
    <w:rsid w:val="006B2145"/>
    <w:rsid w:val="006B242B"/>
    <w:rsid w:val="006B2F97"/>
    <w:rsid w:val="006B4EF6"/>
    <w:rsid w:val="006B5134"/>
    <w:rsid w:val="006B53DF"/>
    <w:rsid w:val="006B5B71"/>
    <w:rsid w:val="006B7834"/>
    <w:rsid w:val="006B798D"/>
    <w:rsid w:val="006B7CCD"/>
    <w:rsid w:val="006C05DE"/>
    <w:rsid w:val="006C0C85"/>
    <w:rsid w:val="006C10BC"/>
    <w:rsid w:val="006C1482"/>
    <w:rsid w:val="006C2354"/>
    <w:rsid w:val="006C2841"/>
    <w:rsid w:val="006C29BF"/>
    <w:rsid w:val="006C3004"/>
    <w:rsid w:val="006C3179"/>
    <w:rsid w:val="006C3F17"/>
    <w:rsid w:val="006C46AF"/>
    <w:rsid w:val="006C4771"/>
    <w:rsid w:val="006C4A3D"/>
    <w:rsid w:val="006C6D48"/>
    <w:rsid w:val="006C7561"/>
    <w:rsid w:val="006C764E"/>
    <w:rsid w:val="006D03C4"/>
    <w:rsid w:val="006D0C7B"/>
    <w:rsid w:val="006D15A1"/>
    <w:rsid w:val="006D17F5"/>
    <w:rsid w:val="006D2CE5"/>
    <w:rsid w:val="006D2F2E"/>
    <w:rsid w:val="006D35B0"/>
    <w:rsid w:val="006D3B0F"/>
    <w:rsid w:val="006D3BAF"/>
    <w:rsid w:val="006D43E6"/>
    <w:rsid w:val="006D4A59"/>
    <w:rsid w:val="006D5189"/>
    <w:rsid w:val="006D5E80"/>
    <w:rsid w:val="006D6661"/>
    <w:rsid w:val="006D699A"/>
    <w:rsid w:val="006D6AF5"/>
    <w:rsid w:val="006D6D91"/>
    <w:rsid w:val="006D702B"/>
    <w:rsid w:val="006D739F"/>
    <w:rsid w:val="006D777B"/>
    <w:rsid w:val="006D7941"/>
    <w:rsid w:val="006E0184"/>
    <w:rsid w:val="006E08C5"/>
    <w:rsid w:val="006E1E0A"/>
    <w:rsid w:val="006E203C"/>
    <w:rsid w:val="006E2098"/>
    <w:rsid w:val="006E29BD"/>
    <w:rsid w:val="006E2F4A"/>
    <w:rsid w:val="006E303C"/>
    <w:rsid w:val="006E34DC"/>
    <w:rsid w:val="006E3AB8"/>
    <w:rsid w:val="006E3D89"/>
    <w:rsid w:val="006E3F3D"/>
    <w:rsid w:val="006E4389"/>
    <w:rsid w:val="006E47CB"/>
    <w:rsid w:val="006E57E4"/>
    <w:rsid w:val="006E5AE3"/>
    <w:rsid w:val="006E67B4"/>
    <w:rsid w:val="006E68FC"/>
    <w:rsid w:val="006E7669"/>
    <w:rsid w:val="006E796B"/>
    <w:rsid w:val="006E7A38"/>
    <w:rsid w:val="006E7FE7"/>
    <w:rsid w:val="006F0470"/>
    <w:rsid w:val="006F0673"/>
    <w:rsid w:val="006F0AD5"/>
    <w:rsid w:val="006F0B81"/>
    <w:rsid w:val="006F0FB7"/>
    <w:rsid w:val="006F1A22"/>
    <w:rsid w:val="006F2EB8"/>
    <w:rsid w:val="006F323D"/>
    <w:rsid w:val="006F3252"/>
    <w:rsid w:val="006F368D"/>
    <w:rsid w:val="006F3759"/>
    <w:rsid w:val="006F38DB"/>
    <w:rsid w:val="006F38E4"/>
    <w:rsid w:val="006F3CB8"/>
    <w:rsid w:val="006F3D31"/>
    <w:rsid w:val="006F41ED"/>
    <w:rsid w:val="006F4816"/>
    <w:rsid w:val="006F4AD5"/>
    <w:rsid w:val="006F526C"/>
    <w:rsid w:val="006F5F17"/>
    <w:rsid w:val="006F61A0"/>
    <w:rsid w:val="006F680B"/>
    <w:rsid w:val="006F698F"/>
    <w:rsid w:val="006F6A95"/>
    <w:rsid w:val="006F6F0C"/>
    <w:rsid w:val="006F7306"/>
    <w:rsid w:val="006F75FE"/>
    <w:rsid w:val="006F766E"/>
    <w:rsid w:val="0070025D"/>
    <w:rsid w:val="00700B74"/>
    <w:rsid w:val="00701735"/>
    <w:rsid w:val="00701765"/>
    <w:rsid w:val="007017FD"/>
    <w:rsid w:val="00703121"/>
    <w:rsid w:val="007038A5"/>
    <w:rsid w:val="00703BD7"/>
    <w:rsid w:val="00704FE2"/>
    <w:rsid w:val="00705D75"/>
    <w:rsid w:val="007065F8"/>
    <w:rsid w:val="00706C64"/>
    <w:rsid w:val="00706CD9"/>
    <w:rsid w:val="007072A5"/>
    <w:rsid w:val="00707A32"/>
    <w:rsid w:val="00710230"/>
    <w:rsid w:val="00712929"/>
    <w:rsid w:val="00712A44"/>
    <w:rsid w:val="00712CF5"/>
    <w:rsid w:val="00713678"/>
    <w:rsid w:val="00713E0E"/>
    <w:rsid w:val="00714152"/>
    <w:rsid w:val="0071553E"/>
    <w:rsid w:val="00715578"/>
    <w:rsid w:val="0071597E"/>
    <w:rsid w:val="007166CE"/>
    <w:rsid w:val="00716C99"/>
    <w:rsid w:val="00717064"/>
    <w:rsid w:val="007175C4"/>
    <w:rsid w:val="00717C67"/>
    <w:rsid w:val="007200F4"/>
    <w:rsid w:val="007202B3"/>
    <w:rsid w:val="007204CD"/>
    <w:rsid w:val="00720978"/>
    <w:rsid w:val="00721507"/>
    <w:rsid w:val="00721515"/>
    <w:rsid w:val="0072216A"/>
    <w:rsid w:val="00723751"/>
    <w:rsid w:val="00723EFE"/>
    <w:rsid w:val="007246B0"/>
    <w:rsid w:val="007249EE"/>
    <w:rsid w:val="00724ACB"/>
    <w:rsid w:val="007252D7"/>
    <w:rsid w:val="00725505"/>
    <w:rsid w:val="00725530"/>
    <w:rsid w:val="00726334"/>
    <w:rsid w:val="00726577"/>
    <w:rsid w:val="00726F93"/>
    <w:rsid w:val="00730156"/>
    <w:rsid w:val="00730C91"/>
    <w:rsid w:val="0073108C"/>
    <w:rsid w:val="0073116B"/>
    <w:rsid w:val="00731CFC"/>
    <w:rsid w:val="0073243B"/>
    <w:rsid w:val="00732803"/>
    <w:rsid w:val="007331B4"/>
    <w:rsid w:val="00733AF4"/>
    <w:rsid w:val="00734480"/>
    <w:rsid w:val="00734AB7"/>
    <w:rsid w:val="00734F48"/>
    <w:rsid w:val="00735828"/>
    <w:rsid w:val="00735A0D"/>
    <w:rsid w:val="00735BE5"/>
    <w:rsid w:val="00735EEF"/>
    <w:rsid w:val="00736075"/>
    <w:rsid w:val="007375EB"/>
    <w:rsid w:val="00740009"/>
    <w:rsid w:val="00740696"/>
    <w:rsid w:val="00740D7A"/>
    <w:rsid w:val="007411DD"/>
    <w:rsid w:val="007415AB"/>
    <w:rsid w:val="00742758"/>
    <w:rsid w:val="00742BB1"/>
    <w:rsid w:val="00742F2B"/>
    <w:rsid w:val="007433C2"/>
    <w:rsid w:val="00743AB2"/>
    <w:rsid w:val="00743CDA"/>
    <w:rsid w:val="0074417C"/>
    <w:rsid w:val="0074467E"/>
    <w:rsid w:val="0074490E"/>
    <w:rsid w:val="0074539E"/>
    <w:rsid w:val="00745836"/>
    <w:rsid w:val="00745D32"/>
    <w:rsid w:val="00745D88"/>
    <w:rsid w:val="00746587"/>
    <w:rsid w:val="007466E4"/>
    <w:rsid w:val="00746B14"/>
    <w:rsid w:val="00746ED9"/>
    <w:rsid w:val="00746F01"/>
    <w:rsid w:val="00746FB7"/>
    <w:rsid w:val="0075002A"/>
    <w:rsid w:val="00750704"/>
    <w:rsid w:val="007507E2"/>
    <w:rsid w:val="00750CFD"/>
    <w:rsid w:val="00750F92"/>
    <w:rsid w:val="007521BF"/>
    <w:rsid w:val="0075331C"/>
    <w:rsid w:val="00753A0D"/>
    <w:rsid w:val="00753B0B"/>
    <w:rsid w:val="00754170"/>
    <w:rsid w:val="00754DAD"/>
    <w:rsid w:val="00755AF8"/>
    <w:rsid w:val="00756372"/>
    <w:rsid w:val="00756A10"/>
    <w:rsid w:val="0075706D"/>
    <w:rsid w:val="007571B8"/>
    <w:rsid w:val="00757A0E"/>
    <w:rsid w:val="00757AC3"/>
    <w:rsid w:val="00757CD5"/>
    <w:rsid w:val="00757FD5"/>
    <w:rsid w:val="00760140"/>
    <w:rsid w:val="00760382"/>
    <w:rsid w:val="00760585"/>
    <w:rsid w:val="007625F8"/>
    <w:rsid w:val="00765432"/>
    <w:rsid w:val="0076556B"/>
    <w:rsid w:val="00765723"/>
    <w:rsid w:val="007658B4"/>
    <w:rsid w:val="007664D9"/>
    <w:rsid w:val="007679DF"/>
    <w:rsid w:val="007702DB"/>
    <w:rsid w:val="007704F2"/>
    <w:rsid w:val="007707C3"/>
    <w:rsid w:val="0077090E"/>
    <w:rsid w:val="00770EE8"/>
    <w:rsid w:val="007714CB"/>
    <w:rsid w:val="007715EA"/>
    <w:rsid w:val="00773049"/>
    <w:rsid w:val="00773A33"/>
    <w:rsid w:val="00773CA7"/>
    <w:rsid w:val="007745CA"/>
    <w:rsid w:val="007746BB"/>
    <w:rsid w:val="007756AA"/>
    <w:rsid w:val="00775BA4"/>
    <w:rsid w:val="00775BB6"/>
    <w:rsid w:val="00775CD3"/>
    <w:rsid w:val="007761B0"/>
    <w:rsid w:val="00776408"/>
    <w:rsid w:val="0077649D"/>
    <w:rsid w:val="00777265"/>
    <w:rsid w:val="00777D73"/>
    <w:rsid w:val="007800C7"/>
    <w:rsid w:val="00780819"/>
    <w:rsid w:val="00782570"/>
    <w:rsid w:val="007830DE"/>
    <w:rsid w:val="00783665"/>
    <w:rsid w:val="00783A4F"/>
    <w:rsid w:val="00783CA5"/>
    <w:rsid w:val="0078414F"/>
    <w:rsid w:val="00784A91"/>
    <w:rsid w:val="00785783"/>
    <w:rsid w:val="00785965"/>
    <w:rsid w:val="00786EDC"/>
    <w:rsid w:val="0079026D"/>
    <w:rsid w:val="0079073A"/>
    <w:rsid w:val="00791332"/>
    <w:rsid w:val="00791838"/>
    <w:rsid w:val="0079194F"/>
    <w:rsid w:val="007926F4"/>
    <w:rsid w:val="007927D3"/>
    <w:rsid w:val="00793190"/>
    <w:rsid w:val="0079343D"/>
    <w:rsid w:val="00793551"/>
    <w:rsid w:val="0079356C"/>
    <w:rsid w:val="00794144"/>
    <w:rsid w:val="0079503D"/>
    <w:rsid w:val="0079520A"/>
    <w:rsid w:val="00795346"/>
    <w:rsid w:val="00795419"/>
    <w:rsid w:val="0079557D"/>
    <w:rsid w:val="007955D1"/>
    <w:rsid w:val="00795908"/>
    <w:rsid w:val="00795DE1"/>
    <w:rsid w:val="007963E5"/>
    <w:rsid w:val="0079667B"/>
    <w:rsid w:val="0079718E"/>
    <w:rsid w:val="00797331"/>
    <w:rsid w:val="007979A0"/>
    <w:rsid w:val="007A00BE"/>
    <w:rsid w:val="007A2EA3"/>
    <w:rsid w:val="007A33BE"/>
    <w:rsid w:val="007A3687"/>
    <w:rsid w:val="007A3813"/>
    <w:rsid w:val="007A3BD2"/>
    <w:rsid w:val="007A55AD"/>
    <w:rsid w:val="007A5AC3"/>
    <w:rsid w:val="007A6E2C"/>
    <w:rsid w:val="007A74CF"/>
    <w:rsid w:val="007A7BD8"/>
    <w:rsid w:val="007A7F55"/>
    <w:rsid w:val="007A7FA0"/>
    <w:rsid w:val="007B0A01"/>
    <w:rsid w:val="007B0C6C"/>
    <w:rsid w:val="007B10E6"/>
    <w:rsid w:val="007B14A1"/>
    <w:rsid w:val="007B1E72"/>
    <w:rsid w:val="007B2E35"/>
    <w:rsid w:val="007B346C"/>
    <w:rsid w:val="007B3BB7"/>
    <w:rsid w:val="007B4277"/>
    <w:rsid w:val="007B4A86"/>
    <w:rsid w:val="007B5382"/>
    <w:rsid w:val="007B53F6"/>
    <w:rsid w:val="007B5A49"/>
    <w:rsid w:val="007B6F60"/>
    <w:rsid w:val="007B70A6"/>
    <w:rsid w:val="007B7239"/>
    <w:rsid w:val="007B731B"/>
    <w:rsid w:val="007B7F95"/>
    <w:rsid w:val="007C099C"/>
    <w:rsid w:val="007C0EAB"/>
    <w:rsid w:val="007C1810"/>
    <w:rsid w:val="007C1A5F"/>
    <w:rsid w:val="007C2A50"/>
    <w:rsid w:val="007C3BB3"/>
    <w:rsid w:val="007C4237"/>
    <w:rsid w:val="007C42F9"/>
    <w:rsid w:val="007C496D"/>
    <w:rsid w:val="007C4D80"/>
    <w:rsid w:val="007C56A7"/>
    <w:rsid w:val="007C584E"/>
    <w:rsid w:val="007C5930"/>
    <w:rsid w:val="007C5B97"/>
    <w:rsid w:val="007C68F5"/>
    <w:rsid w:val="007C69FF"/>
    <w:rsid w:val="007D0A40"/>
    <w:rsid w:val="007D1187"/>
    <w:rsid w:val="007D1D31"/>
    <w:rsid w:val="007D2042"/>
    <w:rsid w:val="007D24A5"/>
    <w:rsid w:val="007D2AFE"/>
    <w:rsid w:val="007D308A"/>
    <w:rsid w:val="007D33FD"/>
    <w:rsid w:val="007D3496"/>
    <w:rsid w:val="007D3B5C"/>
    <w:rsid w:val="007D3B6A"/>
    <w:rsid w:val="007D3E77"/>
    <w:rsid w:val="007D41AF"/>
    <w:rsid w:val="007D534A"/>
    <w:rsid w:val="007D5357"/>
    <w:rsid w:val="007D591C"/>
    <w:rsid w:val="007D612C"/>
    <w:rsid w:val="007D62AD"/>
    <w:rsid w:val="007D62FC"/>
    <w:rsid w:val="007D6411"/>
    <w:rsid w:val="007D6614"/>
    <w:rsid w:val="007D6A6A"/>
    <w:rsid w:val="007D6C19"/>
    <w:rsid w:val="007D72AD"/>
    <w:rsid w:val="007D7E3D"/>
    <w:rsid w:val="007E02F2"/>
    <w:rsid w:val="007E0324"/>
    <w:rsid w:val="007E0469"/>
    <w:rsid w:val="007E0567"/>
    <w:rsid w:val="007E1032"/>
    <w:rsid w:val="007E216E"/>
    <w:rsid w:val="007E2CC7"/>
    <w:rsid w:val="007E3D43"/>
    <w:rsid w:val="007E3E8F"/>
    <w:rsid w:val="007E5240"/>
    <w:rsid w:val="007E54DD"/>
    <w:rsid w:val="007E5990"/>
    <w:rsid w:val="007E5E31"/>
    <w:rsid w:val="007E6B74"/>
    <w:rsid w:val="007E6FE2"/>
    <w:rsid w:val="007E7931"/>
    <w:rsid w:val="007F077D"/>
    <w:rsid w:val="007F0962"/>
    <w:rsid w:val="007F0E9F"/>
    <w:rsid w:val="007F214D"/>
    <w:rsid w:val="007F21A0"/>
    <w:rsid w:val="007F2841"/>
    <w:rsid w:val="007F2E70"/>
    <w:rsid w:val="007F3408"/>
    <w:rsid w:val="007F3D6D"/>
    <w:rsid w:val="007F48D0"/>
    <w:rsid w:val="007F50BC"/>
    <w:rsid w:val="007F6774"/>
    <w:rsid w:val="007F684D"/>
    <w:rsid w:val="007F7152"/>
    <w:rsid w:val="007F731F"/>
    <w:rsid w:val="007F7C60"/>
    <w:rsid w:val="0080087B"/>
    <w:rsid w:val="00800BF7"/>
    <w:rsid w:val="0080138F"/>
    <w:rsid w:val="00801AFD"/>
    <w:rsid w:val="00801EF6"/>
    <w:rsid w:val="00801F8C"/>
    <w:rsid w:val="008034AD"/>
    <w:rsid w:val="0080375C"/>
    <w:rsid w:val="008043D8"/>
    <w:rsid w:val="00804B50"/>
    <w:rsid w:val="00804F32"/>
    <w:rsid w:val="008054BB"/>
    <w:rsid w:val="008056FB"/>
    <w:rsid w:val="00806344"/>
    <w:rsid w:val="008072AB"/>
    <w:rsid w:val="0080798E"/>
    <w:rsid w:val="00807F10"/>
    <w:rsid w:val="00810073"/>
    <w:rsid w:val="0081030A"/>
    <w:rsid w:val="0081065E"/>
    <w:rsid w:val="008108C3"/>
    <w:rsid w:val="00810FA2"/>
    <w:rsid w:val="008136F3"/>
    <w:rsid w:val="008137E0"/>
    <w:rsid w:val="00814CCF"/>
    <w:rsid w:val="008154C2"/>
    <w:rsid w:val="008157F1"/>
    <w:rsid w:val="00816D0C"/>
    <w:rsid w:val="00816D3D"/>
    <w:rsid w:val="008171EB"/>
    <w:rsid w:val="0082005A"/>
    <w:rsid w:val="00820248"/>
    <w:rsid w:val="00822A60"/>
    <w:rsid w:val="008238CF"/>
    <w:rsid w:val="0082446D"/>
    <w:rsid w:val="0082519A"/>
    <w:rsid w:val="008258D6"/>
    <w:rsid w:val="0082600E"/>
    <w:rsid w:val="008260BD"/>
    <w:rsid w:val="008266CB"/>
    <w:rsid w:val="008274E6"/>
    <w:rsid w:val="00827B05"/>
    <w:rsid w:val="008305CA"/>
    <w:rsid w:val="0083068D"/>
    <w:rsid w:val="00831192"/>
    <w:rsid w:val="00831B81"/>
    <w:rsid w:val="0083298A"/>
    <w:rsid w:val="00832A55"/>
    <w:rsid w:val="008337A9"/>
    <w:rsid w:val="0083381B"/>
    <w:rsid w:val="00833CC4"/>
    <w:rsid w:val="008342F5"/>
    <w:rsid w:val="008350EC"/>
    <w:rsid w:val="00835311"/>
    <w:rsid w:val="008354AF"/>
    <w:rsid w:val="00835A06"/>
    <w:rsid w:val="00835C66"/>
    <w:rsid w:val="008365A2"/>
    <w:rsid w:val="00836D7F"/>
    <w:rsid w:val="008374B2"/>
    <w:rsid w:val="00837B89"/>
    <w:rsid w:val="0084188A"/>
    <w:rsid w:val="00842512"/>
    <w:rsid w:val="00842D4C"/>
    <w:rsid w:val="00843795"/>
    <w:rsid w:val="00844004"/>
    <w:rsid w:val="008440F4"/>
    <w:rsid w:val="00845930"/>
    <w:rsid w:val="00845FDD"/>
    <w:rsid w:val="00846138"/>
    <w:rsid w:val="00846543"/>
    <w:rsid w:val="00846C31"/>
    <w:rsid w:val="00847222"/>
    <w:rsid w:val="00847B54"/>
    <w:rsid w:val="00847FFA"/>
    <w:rsid w:val="00850168"/>
    <w:rsid w:val="0085021A"/>
    <w:rsid w:val="0085051B"/>
    <w:rsid w:val="00850CCE"/>
    <w:rsid w:val="0085126D"/>
    <w:rsid w:val="00851ABA"/>
    <w:rsid w:val="00851B64"/>
    <w:rsid w:val="00851D42"/>
    <w:rsid w:val="00851F03"/>
    <w:rsid w:val="00852BE2"/>
    <w:rsid w:val="00853046"/>
    <w:rsid w:val="008530CE"/>
    <w:rsid w:val="00853DB7"/>
    <w:rsid w:val="00854001"/>
    <w:rsid w:val="00854FA0"/>
    <w:rsid w:val="0085540F"/>
    <w:rsid w:val="00855A33"/>
    <w:rsid w:val="00856050"/>
    <w:rsid w:val="00857780"/>
    <w:rsid w:val="0086047D"/>
    <w:rsid w:val="0086122D"/>
    <w:rsid w:val="00861341"/>
    <w:rsid w:val="00861469"/>
    <w:rsid w:val="008615BD"/>
    <w:rsid w:val="00861DD6"/>
    <w:rsid w:val="00862DAB"/>
    <w:rsid w:val="00863192"/>
    <w:rsid w:val="00863878"/>
    <w:rsid w:val="00864CB5"/>
    <w:rsid w:val="00864CEE"/>
    <w:rsid w:val="008653E8"/>
    <w:rsid w:val="00865D2F"/>
    <w:rsid w:val="00866623"/>
    <w:rsid w:val="00866CE4"/>
    <w:rsid w:val="0086755B"/>
    <w:rsid w:val="00867742"/>
    <w:rsid w:val="00867D3E"/>
    <w:rsid w:val="00871EC1"/>
    <w:rsid w:val="00872186"/>
    <w:rsid w:val="008721B5"/>
    <w:rsid w:val="00872419"/>
    <w:rsid w:val="0087249D"/>
    <w:rsid w:val="00872650"/>
    <w:rsid w:val="00873F12"/>
    <w:rsid w:val="00874BBE"/>
    <w:rsid w:val="00874F83"/>
    <w:rsid w:val="00875467"/>
    <w:rsid w:val="00875A8E"/>
    <w:rsid w:val="00876677"/>
    <w:rsid w:val="008766C1"/>
    <w:rsid w:val="008768C9"/>
    <w:rsid w:val="00876CC0"/>
    <w:rsid w:val="00877758"/>
    <w:rsid w:val="00877A0A"/>
    <w:rsid w:val="00877A42"/>
    <w:rsid w:val="008800BE"/>
    <w:rsid w:val="00880B0C"/>
    <w:rsid w:val="008811E9"/>
    <w:rsid w:val="00881F47"/>
    <w:rsid w:val="008830FA"/>
    <w:rsid w:val="00883CCA"/>
    <w:rsid w:val="00884BEE"/>
    <w:rsid w:val="00884C40"/>
    <w:rsid w:val="00884DC9"/>
    <w:rsid w:val="0088548E"/>
    <w:rsid w:val="00885695"/>
    <w:rsid w:val="008856CA"/>
    <w:rsid w:val="00885751"/>
    <w:rsid w:val="0088580A"/>
    <w:rsid w:val="0088595E"/>
    <w:rsid w:val="00885A41"/>
    <w:rsid w:val="0088666C"/>
    <w:rsid w:val="00886DFD"/>
    <w:rsid w:val="0088707A"/>
    <w:rsid w:val="00887D70"/>
    <w:rsid w:val="008909D2"/>
    <w:rsid w:val="0089119C"/>
    <w:rsid w:val="008919E7"/>
    <w:rsid w:val="00892C70"/>
    <w:rsid w:val="0089341D"/>
    <w:rsid w:val="008934FA"/>
    <w:rsid w:val="00893676"/>
    <w:rsid w:val="00893826"/>
    <w:rsid w:val="00894D78"/>
    <w:rsid w:val="00895957"/>
    <w:rsid w:val="00896974"/>
    <w:rsid w:val="008971C4"/>
    <w:rsid w:val="0089746B"/>
    <w:rsid w:val="00897957"/>
    <w:rsid w:val="00897D22"/>
    <w:rsid w:val="00897EE4"/>
    <w:rsid w:val="008A1195"/>
    <w:rsid w:val="008A1516"/>
    <w:rsid w:val="008A17E3"/>
    <w:rsid w:val="008A2593"/>
    <w:rsid w:val="008A3414"/>
    <w:rsid w:val="008A366A"/>
    <w:rsid w:val="008A3E52"/>
    <w:rsid w:val="008A4BE7"/>
    <w:rsid w:val="008A5304"/>
    <w:rsid w:val="008A5991"/>
    <w:rsid w:val="008A5ED6"/>
    <w:rsid w:val="008A5F2B"/>
    <w:rsid w:val="008A6C2A"/>
    <w:rsid w:val="008A778A"/>
    <w:rsid w:val="008A7961"/>
    <w:rsid w:val="008A7B81"/>
    <w:rsid w:val="008A7F9A"/>
    <w:rsid w:val="008B04BD"/>
    <w:rsid w:val="008B11AD"/>
    <w:rsid w:val="008B192A"/>
    <w:rsid w:val="008B266E"/>
    <w:rsid w:val="008B2D75"/>
    <w:rsid w:val="008B2E69"/>
    <w:rsid w:val="008B334E"/>
    <w:rsid w:val="008B3711"/>
    <w:rsid w:val="008B4401"/>
    <w:rsid w:val="008B458C"/>
    <w:rsid w:val="008B486E"/>
    <w:rsid w:val="008B4918"/>
    <w:rsid w:val="008B4CEB"/>
    <w:rsid w:val="008B50CF"/>
    <w:rsid w:val="008B5163"/>
    <w:rsid w:val="008B6A3A"/>
    <w:rsid w:val="008B7330"/>
    <w:rsid w:val="008C0A68"/>
    <w:rsid w:val="008C0FB5"/>
    <w:rsid w:val="008C121F"/>
    <w:rsid w:val="008C1B53"/>
    <w:rsid w:val="008C2201"/>
    <w:rsid w:val="008C256A"/>
    <w:rsid w:val="008C277A"/>
    <w:rsid w:val="008C3304"/>
    <w:rsid w:val="008C4A33"/>
    <w:rsid w:val="008C4BB0"/>
    <w:rsid w:val="008C4C73"/>
    <w:rsid w:val="008C5587"/>
    <w:rsid w:val="008C5876"/>
    <w:rsid w:val="008C5D5B"/>
    <w:rsid w:val="008C68F8"/>
    <w:rsid w:val="008C6AFA"/>
    <w:rsid w:val="008C6BB4"/>
    <w:rsid w:val="008C7836"/>
    <w:rsid w:val="008C7E55"/>
    <w:rsid w:val="008C7EFB"/>
    <w:rsid w:val="008D1307"/>
    <w:rsid w:val="008D19CA"/>
    <w:rsid w:val="008D1A0F"/>
    <w:rsid w:val="008D1FB3"/>
    <w:rsid w:val="008D33FE"/>
    <w:rsid w:val="008D3927"/>
    <w:rsid w:val="008D417D"/>
    <w:rsid w:val="008D48D6"/>
    <w:rsid w:val="008D5549"/>
    <w:rsid w:val="008D5A84"/>
    <w:rsid w:val="008D5CB5"/>
    <w:rsid w:val="008D5FBD"/>
    <w:rsid w:val="008D6046"/>
    <w:rsid w:val="008D663B"/>
    <w:rsid w:val="008D69F6"/>
    <w:rsid w:val="008D6EBB"/>
    <w:rsid w:val="008D7498"/>
    <w:rsid w:val="008D7A8D"/>
    <w:rsid w:val="008D7F4C"/>
    <w:rsid w:val="008E0B74"/>
    <w:rsid w:val="008E0E4A"/>
    <w:rsid w:val="008E0F6B"/>
    <w:rsid w:val="008E13FF"/>
    <w:rsid w:val="008E2A8E"/>
    <w:rsid w:val="008E2B42"/>
    <w:rsid w:val="008E2D8E"/>
    <w:rsid w:val="008E38C5"/>
    <w:rsid w:val="008E3E89"/>
    <w:rsid w:val="008E3F09"/>
    <w:rsid w:val="008E514A"/>
    <w:rsid w:val="008E618F"/>
    <w:rsid w:val="008F0721"/>
    <w:rsid w:val="008F0FD0"/>
    <w:rsid w:val="008F143A"/>
    <w:rsid w:val="008F16FB"/>
    <w:rsid w:val="008F2E7E"/>
    <w:rsid w:val="008F477B"/>
    <w:rsid w:val="008F59C4"/>
    <w:rsid w:val="008F5D32"/>
    <w:rsid w:val="008F6040"/>
    <w:rsid w:val="008F7155"/>
    <w:rsid w:val="008F76A4"/>
    <w:rsid w:val="00900450"/>
    <w:rsid w:val="00900D5D"/>
    <w:rsid w:val="00900EE2"/>
    <w:rsid w:val="009018FE"/>
    <w:rsid w:val="00901A90"/>
    <w:rsid w:val="00901D08"/>
    <w:rsid w:val="009022B1"/>
    <w:rsid w:val="00902343"/>
    <w:rsid w:val="00903143"/>
    <w:rsid w:val="00903390"/>
    <w:rsid w:val="00903BED"/>
    <w:rsid w:val="00904177"/>
    <w:rsid w:val="009049C3"/>
    <w:rsid w:val="00904BF0"/>
    <w:rsid w:val="00904E05"/>
    <w:rsid w:val="0090507A"/>
    <w:rsid w:val="00905AC2"/>
    <w:rsid w:val="00905EB2"/>
    <w:rsid w:val="00907B31"/>
    <w:rsid w:val="00907CA8"/>
    <w:rsid w:val="00910096"/>
    <w:rsid w:val="0091047E"/>
    <w:rsid w:val="009107BA"/>
    <w:rsid w:val="00910A96"/>
    <w:rsid w:val="00911090"/>
    <w:rsid w:val="00911325"/>
    <w:rsid w:val="00911435"/>
    <w:rsid w:val="0091187F"/>
    <w:rsid w:val="00911D6B"/>
    <w:rsid w:val="009123ED"/>
    <w:rsid w:val="00912663"/>
    <w:rsid w:val="00912B48"/>
    <w:rsid w:val="00912BA1"/>
    <w:rsid w:val="00912E46"/>
    <w:rsid w:val="0091342E"/>
    <w:rsid w:val="00913A93"/>
    <w:rsid w:val="00913D7F"/>
    <w:rsid w:val="00915C99"/>
    <w:rsid w:val="00915E75"/>
    <w:rsid w:val="00916F8B"/>
    <w:rsid w:val="009175B1"/>
    <w:rsid w:val="009179F7"/>
    <w:rsid w:val="009201B4"/>
    <w:rsid w:val="00920639"/>
    <w:rsid w:val="00922620"/>
    <w:rsid w:val="00922B72"/>
    <w:rsid w:val="00923A16"/>
    <w:rsid w:val="00924116"/>
    <w:rsid w:val="00924821"/>
    <w:rsid w:val="00925073"/>
    <w:rsid w:val="00925AEF"/>
    <w:rsid w:val="00925DC6"/>
    <w:rsid w:val="00926190"/>
    <w:rsid w:val="00927272"/>
    <w:rsid w:val="00927EF6"/>
    <w:rsid w:val="0093072D"/>
    <w:rsid w:val="00930F77"/>
    <w:rsid w:val="009314EE"/>
    <w:rsid w:val="00931B99"/>
    <w:rsid w:val="00931E9F"/>
    <w:rsid w:val="009323D3"/>
    <w:rsid w:val="00932FB3"/>
    <w:rsid w:val="00933553"/>
    <w:rsid w:val="009339F4"/>
    <w:rsid w:val="00933BE0"/>
    <w:rsid w:val="0093461B"/>
    <w:rsid w:val="00934E4D"/>
    <w:rsid w:val="00935552"/>
    <w:rsid w:val="00935C85"/>
    <w:rsid w:val="00936CB2"/>
    <w:rsid w:val="009401DC"/>
    <w:rsid w:val="00940888"/>
    <w:rsid w:val="009414B5"/>
    <w:rsid w:val="00941779"/>
    <w:rsid w:val="009436FA"/>
    <w:rsid w:val="00943BFA"/>
    <w:rsid w:val="00944454"/>
    <w:rsid w:val="00944561"/>
    <w:rsid w:val="00944F8C"/>
    <w:rsid w:val="009450A7"/>
    <w:rsid w:val="009452A5"/>
    <w:rsid w:val="00945432"/>
    <w:rsid w:val="009454A0"/>
    <w:rsid w:val="009455D3"/>
    <w:rsid w:val="00945FBB"/>
    <w:rsid w:val="00946594"/>
    <w:rsid w:val="00946745"/>
    <w:rsid w:val="00947418"/>
    <w:rsid w:val="0095045F"/>
    <w:rsid w:val="0095070E"/>
    <w:rsid w:val="00950A2A"/>
    <w:rsid w:val="0095112A"/>
    <w:rsid w:val="00951566"/>
    <w:rsid w:val="00952B71"/>
    <w:rsid w:val="00952DE3"/>
    <w:rsid w:val="00952EC6"/>
    <w:rsid w:val="009539DE"/>
    <w:rsid w:val="00955273"/>
    <w:rsid w:val="00955CF5"/>
    <w:rsid w:val="00955F90"/>
    <w:rsid w:val="009561C6"/>
    <w:rsid w:val="009561F3"/>
    <w:rsid w:val="00956485"/>
    <w:rsid w:val="009568E1"/>
    <w:rsid w:val="00956FE3"/>
    <w:rsid w:val="00957294"/>
    <w:rsid w:val="00960473"/>
    <w:rsid w:val="009604B6"/>
    <w:rsid w:val="00960F91"/>
    <w:rsid w:val="00961A56"/>
    <w:rsid w:val="00962DAE"/>
    <w:rsid w:val="00962DC7"/>
    <w:rsid w:val="00964116"/>
    <w:rsid w:val="00964708"/>
    <w:rsid w:val="00964DDD"/>
    <w:rsid w:val="00965045"/>
    <w:rsid w:val="0096520D"/>
    <w:rsid w:val="009652F7"/>
    <w:rsid w:val="00966BF9"/>
    <w:rsid w:val="00966D47"/>
    <w:rsid w:val="00967154"/>
    <w:rsid w:val="00967B64"/>
    <w:rsid w:val="00970250"/>
    <w:rsid w:val="00970C66"/>
    <w:rsid w:val="00970CCC"/>
    <w:rsid w:val="00970FD9"/>
    <w:rsid w:val="009711CF"/>
    <w:rsid w:val="00971266"/>
    <w:rsid w:val="00971457"/>
    <w:rsid w:val="00971684"/>
    <w:rsid w:val="00971B7B"/>
    <w:rsid w:val="0097234C"/>
    <w:rsid w:val="00972760"/>
    <w:rsid w:val="00972DD6"/>
    <w:rsid w:val="00972FB0"/>
    <w:rsid w:val="009731E2"/>
    <w:rsid w:val="00973710"/>
    <w:rsid w:val="00974664"/>
    <w:rsid w:val="00974AC1"/>
    <w:rsid w:val="00974BCB"/>
    <w:rsid w:val="00975796"/>
    <w:rsid w:val="009758B3"/>
    <w:rsid w:val="009759CE"/>
    <w:rsid w:val="0097642E"/>
    <w:rsid w:val="00977503"/>
    <w:rsid w:val="00980720"/>
    <w:rsid w:val="00980D02"/>
    <w:rsid w:val="00980E03"/>
    <w:rsid w:val="00980F74"/>
    <w:rsid w:val="00980FC5"/>
    <w:rsid w:val="009819F8"/>
    <w:rsid w:val="00981C80"/>
    <w:rsid w:val="009824E8"/>
    <w:rsid w:val="009826B4"/>
    <w:rsid w:val="00982DDE"/>
    <w:rsid w:val="00982F8B"/>
    <w:rsid w:val="009832FF"/>
    <w:rsid w:val="00983355"/>
    <w:rsid w:val="0098365E"/>
    <w:rsid w:val="009836D8"/>
    <w:rsid w:val="00983DE2"/>
    <w:rsid w:val="0098437E"/>
    <w:rsid w:val="00984EE8"/>
    <w:rsid w:val="00985780"/>
    <w:rsid w:val="00985BBA"/>
    <w:rsid w:val="00985C3E"/>
    <w:rsid w:val="00986439"/>
    <w:rsid w:val="00987D77"/>
    <w:rsid w:val="00987DCB"/>
    <w:rsid w:val="00987FAD"/>
    <w:rsid w:val="009903F7"/>
    <w:rsid w:val="009908C3"/>
    <w:rsid w:val="00990EE8"/>
    <w:rsid w:val="00991808"/>
    <w:rsid w:val="00991D23"/>
    <w:rsid w:val="00992251"/>
    <w:rsid w:val="00992520"/>
    <w:rsid w:val="00993566"/>
    <w:rsid w:val="00993FD2"/>
    <w:rsid w:val="009943CF"/>
    <w:rsid w:val="009947B6"/>
    <w:rsid w:val="00995E37"/>
    <w:rsid w:val="009970A1"/>
    <w:rsid w:val="009A1065"/>
    <w:rsid w:val="009A2C14"/>
    <w:rsid w:val="009A30A5"/>
    <w:rsid w:val="009A34CD"/>
    <w:rsid w:val="009A353E"/>
    <w:rsid w:val="009A3EEA"/>
    <w:rsid w:val="009A4711"/>
    <w:rsid w:val="009A486B"/>
    <w:rsid w:val="009A4D82"/>
    <w:rsid w:val="009A55B2"/>
    <w:rsid w:val="009A5651"/>
    <w:rsid w:val="009A57D8"/>
    <w:rsid w:val="009A580D"/>
    <w:rsid w:val="009A5E73"/>
    <w:rsid w:val="009A6280"/>
    <w:rsid w:val="009A67E4"/>
    <w:rsid w:val="009A6A25"/>
    <w:rsid w:val="009A7403"/>
    <w:rsid w:val="009A792A"/>
    <w:rsid w:val="009A7B26"/>
    <w:rsid w:val="009B02FA"/>
    <w:rsid w:val="009B06BC"/>
    <w:rsid w:val="009B0B74"/>
    <w:rsid w:val="009B1195"/>
    <w:rsid w:val="009B13FB"/>
    <w:rsid w:val="009B155B"/>
    <w:rsid w:val="009B2FE8"/>
    <w:rsid w:val="009B4155"/>
    <w:rsid w:val="009B482B"/>
    <w:rsid w:val="009B493F"/>
    <w:rsid w:val="009B4D0D"/>
    <w:rsid w:val="009B5279"/>
    <w:rsid w:val="009B5807"/>
    <w:rsid w:val="009B583A"/>
    <w:rsid w:val="009B6367"/>
    <w:rsid w:val="009B668B"/>
    <w:rsid w:val="009B6B04"/>
    <w:rsid w:val="009B723E"/>
    <w:rsid w:val="009B77DA"/>
    <w:rsid w:val="009B7A09"/>
    <w:rsid w:val="009B7EFB"/>
    <w:rsid w:val="009C12CD"/>
    <w:rsid w:val="009C1314"/>
    <w:rsid w:val="009C1812"/>
    <w:rsid w:val="009C1F2F"/>
    <w:rsid w:val="009C2567"/>
    <w:rsid w:val="009C2A76"/>
    <w:rsid w:val="009C33EF"/>
    <w:rsid w:val="009C3EF4"/>
    <w:rsid w:val="009C425F"/>
    <w:rsid w:val="009C511B"/>
    <w:rsid w:val="009C742F"/>
    <w:rsid w:val="009C7A6C"/>
    <w:rsid w:val="009C7FC8"/>
    <w:rsid w:val="009D11BA"/>
    <w:rsid w:val="009D1ED7"/>
    <w:rsid w:val="009D1EF8"/>
    <w:rsid w:val="009D264B"/>
    <w:rsid w:val="009D2815"/>
    <w:rsid w:val="009D2D8B"/>
    <w:rsid w:val="009D4780"/>
    <w:rsid w:val="009D478E"/>
    <w:rsid w:val="009D58E4"/>
    <w:rsid w:val="009D5E28"/>
    <w:rsid w:val="009D63DC"/>
    <w:rsid w:val="009D6455"/>
    <w:rsid w:val="009D680E"/>
    <w:rsid w:val="009D68BE"/>
    <w:rsid w:val="009D75A2"/>
    <w:rsid w:val="009D7887"/>
    <w:rsid w:val="009E03EB"/>
    <w:rsid w:val="009E1A5D"/>
    <w:rsid w:val="009E1AB6"/>
    <w:rsid w:val="009E1FB5"/>
    <w:rsid w:val="009E239A"/>
    <w:rsid w:val="009E26DE"/>
    <w:rsid w:val="009E294A"/>
    <w:rsid w:val="009E2955"/>
    <w:rsid w:val="009E38C0"/>
    <w:rsid w:val="009E39AD"/>
    <w:rsid w:val="009E408A"/>
    <w:rsid w:val="009E4D50"/>
    <w:rsid w:val="009E5871"/>
    <w:rsid w:val="009E5980"/>
    <w:rsid w:val="009E5CC6"/>
    <w:rsid w:val="009E5DAA"/>
    <w:rsid w:val="009E6105"/>
    <w:rsid w:val="009E6322"/>
    <w:rsid w:val="009E6988"/>
    <w:rsid w:val="009E6C65"/>
    <w:rsid w:val="009F0FFD"/>
    <w:rsid w:val="009F1C5A"/>
    <w:rsid w:val="009F228E"/>
    <w:rsid w:val="009F25E3"/>
    <w:rsid w:val="009F2829"/>
    <w:rsid w:val="009F2A91"/>
    <w:rsid w:val="009F3114"/>
    <w:rsid w:val="009F342E"/>
    <w:rsid w:val="009F37CE"/>
    <w:rsid w:val="009F3B75"/>
    <w:rsid w:val="009F41F2"/>
    <w:rsid w:val="009F48EC"/>
    <w:rsid w:val="009F547C"/>
    <w:rsid w:val="009F5B98"/>
    <w:rsid w:val="009F5F98"/>
    <w:rsid w:val="009F7BDF"/>
    <w:rsid w:val="009F7C0B"/>
    <w:rsid w:val="00A00950"/>
    <w:rsid w:val="00A010F2"/>
    <w:rsid w:val="00A0134E"/>
    <w:rsid w:val="00A01D67"/>
    <w:rsid w:val="00A01FDB"/>
    <w:rsid w:val="00A0271B"/>
    <w:rsid w:val="00A02AFA"/>
    <w:rsid w:val="00A03705"/>
    <w:rsid w:val="00A04380"/>
    <w:rsid w:val="00A0477D"/>
    <w:rsid w:val="00A04A9E"/>
    <w:rsid w:val="00A04AA2"/>
    <w:rsid w:val="00A04B03"/>
    <w:rsid w:val="00A053FF"/>
    <w:rsid w:val="00A054DF"/>
    <w:rsid w:val="00A05A89"/>
    <w:rsid w:val="00A06466"/>
    <w:rsid w:val="00A06E9D"/>
    <w:rsid w:val="00A06F8F"/>
    <w:rsid w:val="00A073B7"/>
    <w:rsid w:val="00A075BD"/>
    <w:rsid w:val="00A07E61"/>
    <w:rsid w:val="00A100A5"/>
    <w:rsid w:val="00A10742"/>
    <w:rsid w:val="00A10D37"/>
    <w:rsid w:val="00A11685"/>
    <w:rsid w:val="00A11720"/>
    <w:rsid w:val="00A1187E"/>
    <w:rsid w:val="00A126E0"/>
    <w:rsid w:val="00A1290C"/>
    <w:rsid w:val="00A12C30"/>
    <w:rsid w:val="00A12C68"/>
    <w:rsid w:val="00A132D3"/>
    <w:rsid w:val="00A13DDE"/>
    <w:rsid w:val="00A14AE0"/>
    <w:rsid w:val="00A150CC"/>
    <w:rsid w:val="00A15B5A"/>
    <w:rsid w:val="00A1645A"/>
    <w:rsid w:val="00A16BBE"/>
    <w:rsid w:val="00A17818"/>
    <w:rsid w:val="00A1782E"/>
    <w:rsid w:val="00A2032B"/>
    <w:rsid w:val="00A20A79"/>
    <w:rsid w:val="00A20D1A"/>
    <w:rsid w:val="00A212A0"/>
    <w:rsid w:val="00A2193B"/>
    <w:rsid w:val="00A2195C"/>
    <w:rsid w:val="00A224DA"/>
    <w:rsid w:val="00A23747"/>
    <w:rsid w:val="00A2399F"/>
    <w:rsid w:val="00A23FF9"/>
    <w:rsid w:val="00A24229"/>
    <w:rsid w:val="00A249E6"/>
    <w:rsid w:val="00A24FB3"/>
    <w:rsid w:val="00A2517D"/>
    <w:rsid w:val="00A253E6"/>
    <w:rsid w:val="00A27560"/>
    <w:rsid w:val="00A27F66"/>
    <w:rsid w:val="00A30555"/>
    <w:rsid w:val="00A313ED"/>
    <w:rsid w:val="00A31B28"/>
    <w:rsid w:val="00A31CC6"/>
    <w:rsid w:val="00A325A8"/>
    <w:rsid w:val="00A325A9"/>
    <w:rsid w:val="00A325B8"/>
    <w:rsid w:val="00A325C4"/>
    <w:rsid w:val="00A326CA"/>
    <w:rsid w:val="00A32841"/>
    <w:rsid w:val="00A32A90"/>
    <w:rsid w:val="00A3307D"/>
    <w:rsid w:val="00A3349F"/>
    <w:rsid w:val="00A33799"/>
    <w:rsid w:val="00A33F30"/>
    <w:rsid w:val="00A33FFE"/>
    <w:rsid w:val="00A34046"/>
    <w:rsid w:val="00A3490C"/>
    <w:rsid w:val="00A35C41"/>
    <w:rsid w:val="00A35CDA"/>
    <w:rsid w:val="00A35F06"/>
    <w:rsid w:val="00A36348"/>
    <w:rsid w:val="00A3769E"/>
    <w:rsid w:val="00A40EBB"/>
    <w:rsid w:val="00A423FD"/>
    <w:rsid w:val="00A42496"/>
    <w:rsid w:val="00A42531"/>
    <w:rsid w:val="00A42891"/>
    <w:rsid w:val="00A434AF"/>
    <w:rsid w:val="00A435BF"/>
    <w:rsid w:val="00A44748"/>
    <w:rsid w:val="00A44FB5"/>
    <w:rsid w:val="00A452E9"/>
    <w:rsid w:val="00A454DD"/>
    <w:rsid w:val="00A47537"/>
    <w:rsid w:val="00A47962"/>
    <w:rsid w:val="00A47AF3"/>
    <w:rsid w:val="00A5049A"/>
    <w:rsid w:val="00A50933"/>
    <w:rsid w:val="00A513A3"/>
    <w:rsid w:val="00A51849"/>
    <w:rsid w:val="00A51DDB"/>
    <w:rsid w:val="00A5284A"/>
    <w:rsid w:val="00A530AA"/>
    <w:rsid w:val="00A53395"/>
    <w:rsid w:val="00A541F1"/>
    <w:rsid w:val="00A546D7"/>
    <w:rsid w:val="00A54EDC"/>
    <w:rsid w:val="00A55427"/>
    <w:rsid w:val="00A55FA2"/>
    <w:rsid w:val="00A560E0"/>
    <w:rsid w:val="00A566A0"/>
    <w:rsid w:val="00A571E5"/>
    <w:rsid w:val="00A572DC"/>
    <w:rsid w:val="00A57DE7"/>
    <w:rsid w:val="00A60C2D"/>
    <w:rsid w:val="00A60C4B"/>
    <w:rsid w:val="00A613ED"/>
    <w:rsid w:val="00A6166E"/>
    <w:rsid w:val="00A617F8"/>
    <w:rsid w:val="00A61B58"/>
    <w:rsid w:val="00A61CE5"/>
    <w:rsid w:val="00A6309A"/>
    <w:rsid w:val="00A6344C"/>
    <w:rsid w:val="00A63A26"/>
    <w:rsid w:val="00A63B02"/>
    <w:rsid w:val="00A63B6F"/>
    <w:rsid w:val="00A63BE0"/>
    <w:rsid w:val="00A63C02"/>
    <w:rsid w:val="00A642F9"/>
    <w:rsid w:val="00A64386"/>
    <w:rsid w:val="00A6439D"/>
    <w:rsid w:val="00A6592F"/>
    <w:rsid w:val="00A65A6A"/>
    <w:rsid w:val="00A663B4"/>
    <w:rsid w:val="00A66400"/>
    <w:rsid w:val="00A669A6"/>
    <w:rsid w:val="00A66BB2"/>
    <w:rsid w:val="00A66F17"/>
    <w:rsid w:val="00A671A4"/>
    <w:rsid w:val="00A671EC"/>
    <w:rsid w:val="00A67753"/>
    <w:rsid w:val="00A67AD7"/>
    <w:rsid w:val="00A71B9D"/>
    <w:rsid w:val="00A71ED4"/>
    <w:rsid w:val="00A7219D"/>
    <w:rsid w:val="00A72261"/>
    <w:rsid w:val="00A72527"/>
    <w:rsid w:val="00A72832"/>
    <w:rsid w:val="00A72C63"/>
    <w:rsid w:val="00A72D51"/>
    <w:rsid w:val="00A72DD4"/>
    <w:rsid w:val="00A73D53"/>
    <w:rsid w:val="00A742CB"/>
    <w:rsid w:val="00A7457C"/>
    <w:rsid w:val="00A745CB"/>
    <w:rsid w:val="00A74674"/>
    <w:rsid w:val="00A74837"/>
    <w:rsid w:val="00A7645F"/>
    <w:rsid w:val="00A764B5"/>
    <w:rsid w:val="00A76672"/>
    <w:rsid w:val="00A76FCB"/>
    <w:rsid w:val="00A77183"/>
    <w:rsid w:val="00A7742B"/>
    <w:rsid w:val="00A776B6"/>
    <w:rsid w:val="00A77C3C"/>
    <w:rsid w:val="00A77FAB"/>
    <w:rsid w:val="00A8000B"/>
    <w:rsid w:val="00A803C4"/>
    <w:rsid w:val="00A810FA"/>
    <w:rsid w:val="00A816B4"/>
    <w:rsid w:val="00A81DE0"/>
    <w:rsid w:val="00A828F1"/>
    <w:rsid w:val="00A83223"/>
    <w:rsid w:val="00A85919"/>
    <w:rsid w:val="00A859DC"/>
    <w:rsid w:val="00A8666D"/>
    <w:rsid w:val="00A8680D"/>
    <w:rsid w:val="00A86BC3"/>
    <w:rsid w:val="00A86DC5"/>
    <w:rsid w:val="00A87709"/>
    <w:rsid w:val="00A9086C"/>
    <w:rsid w:val="00A90B08"/>
    <w:rsid w:val="00A912B6"/>
    <w:rsid w:val="00A92228"/>
    <w:rsid w:val="00A9259B"/>
    <w:rsid w:val="00A928BA"/>
    <w:rsid w:val="00A9295E"/>
    <w:rsid w:val="00A92DB4"/>
    <w:rsid w:val="00A935DA"/>
    <w:rsid w:val="00A93A70"/>
    <w:rsid w:val="00A93B20"/>
    <w:rsid w:val="00A93E06"/>
    <w:rsid w:val="00A94CB0"/>
    <w:rsid w:val="00A94D76"/>
    <w:rsid w:val="00A94EC2"/>
    <w:rsid w:val="00A96487"/>
    <w:rsid w:val="00A964BD"/>
    <w:rsid w:val="00A97352"/>
    <w:rsid w:val="00A97529"/>
    <w:rsid w:val="00A97711"/>
    <w:rsid w:val="00A9792C"/>
    <w:rsid w:val="00AA00F1"/>
    <w:rsid w:val="00AA0915"/>
    <w:rsid w:val="00AA0974"/>
    <w:rsid w:val="00AA0E10"/>
    <w:rsid w:val="00AA10B7"/>
    <w:rsid w:val="00AA140A"/>
    <w:rsid w:val="00AA1545"/>
    <w:rsid w:val="00AA1B16"/>
    <w:rsid w:val="00AA3074"/>
    <w:rsid w:val="00AA47FF"/>
    <w:rsid w:val="00AA4BC1"/>
    <w:rsid w:val="00AA4CE6"/>
    <w:rsid w:val="00AA5133"/>
    <w:rsid w:val="00AA5212"/>
    <w:rsid w:val="00AA5859"/>
    <w:rsid w:val="00AA5A8F"/>
    <w:rsid w:val="00AA5E43"/>
    <w:rsid w:val="00AA6C5C"/>
    <w:rsid w:val="00AA6CD6"/>
    <w:rsid w:val="00AA6E73"/>
    <w:rsid w:val="00AA719A"/>
    <w:rsid w:val="00AA7338"/>
    <w:rsid w:val="00AA77DD"/>
    <w:rsid w:val="00AB0B56"/>
    <w:rsid w:val="00AB1911"/>
    <w:rsid w:val="00AB194B"/>
    <w:rsid w:val="00AB1DBC"/>
    <w:rsid w:val="00AB1F03"/>
    <w:rsid w:val="00AB2002"/>
    <w:rsid w:val="00AB2670"/>
    <w:rsid w:val="00AB4A05"/>
    <w:rsid w:val="00AB538F"/>
    <w:rsid w:val="00AB58EB"/>
    <w:rsid w:val="00AB6622"/>
    <w:rsid w:val="00AB680C"/>
    <w:rsid w:val="00AB7A1F"/>
    <w:rsid w:val="00AC00C2"/>
    <w:rsid w:val="00AC04A8"/>
    <w:rsid w:val="00AC070A"/>
    <w:rsid w:val="00AC11AC"/>
    <w:rsid w:val="00AC13DC"/>
    <w:rsid w:val="00AC15DA"/>
    <w:rsid w:val="00AC27D1"/>
    <w:rsid w:val="00AC2B4D"/>
    <w:rsid w:val="00AC38B0"/>
    <w:rsid w:val="00AC3971"/>
    <w:rsid w:val="00AC41C6"/>
    <w:rsid w:val="00AC462A"/>
    <w:rsid w:val="00AC4B5C"/>
    <w:rsid w:val="00AC6124"/>
    <w:rsid w:val="00AC6444"/>
    <w:rsid w:val="00AC6615"/>
    <w:rsid w:val="00AC6DFD"/>
    <w:rsid w:val="00AC6F8F"/>
    <w:rsid w:val="00AC7420"/>
    <w:rsid w:val="00AC7607"/>
    <w:rsid w:val="00AC76AE"/>
    <w:rsid w:val="00AC79F7"/>
    <w:rsid w:val="00AC7C0D"/>
    <w:rsid w:val="00AD017E"/>
    <w:rsid w:val="00AD0727"/>
    <w:rsid w:val="00AD075F"/>
    <w:rsid w:val="00AD1863"/>
    <w:rsid w:val="00AD2431"/>
    <w:rsid w:val="00AD2448"/>
    <w:rsid w:val="00AD4231"/>
    <w:rsid w:val="00AD5FE6"/>
    <w:rsid w:val="00AD68DE"/>
    <w:rsid w:val="00AD6AC5"/>
    <w:rsid w:val="00AD7E41"/>
    <w:rsid w:val="00AD7F6E"/>
    <w:rsid w:val="00AE00CC"/>
    <w:rsid w:val="00AE0C9B"/>
    <w:rsid w:val="00AE0D52"/>
    <w:rsid w:val="00AE11C2"/>
    <w:rsid w:val="00AE180D"/>
    <w:rsid w:val="00AE18AD"/>
    <w:rsid w:val="00AE1B69"/>
    <w:rsid w:val="00AE1EB5"/>
    <w:rsid w:val="00AE2179"/>
    <w:rsid w:val="00AE2456"/>
    <w:rsid w:val="00AE253F"/>
    <w:rsid w:val="00AE2A47"/>
    <w:rsid w:val="00AE2A5B"/>
    <w:rsid w:val="00AE2FC1"/>
    <w:rsid w:val="00AE420E"/>
    <w:rsid w:val="00AE434B"/>
    <w:rsid w:val="00AE4E58"/>
    <w:rsid w:val="00AE5BFC"/>
    <w:rsid w:val="00AE5CBE"/>
    <w:rsid w:val="00AE5FA9"/>
    <w:rsid w:val="00AE6543"/>
    <w:rsid w:val="00AE65D6"/>
    <w:rsid w:val="00AE7A9A"/>
    <w:rsid w:val="00AF1604"/>
    <w:rsid w:val="00AF1AA7"/>
    <w:rsid w:val="00AF1DD5"/>
    <w:rsid w:val="00AF1EBC"/>
    <w:rsid w:val="00AF1F59"/>
    <w:rsid w:val="00AF2940"/>
    <w:rsid w:val="00AF2AA6"/>
    <w:rsid w:val="00AF31C2"/>
    <w:rsid w:val="00AF34E9"/>
    <w:rsid w:val="00AF3723"/>
    <w:rsid w:val="00AF3914"/>
    <w:rsid w:val="00AF3CA2"/>
    <w:rsid w:val="00AF4185"/>
    <w:rsid w:val="00AF4A4A"/>
    <w:rsid w:val="00AF4E36"/>
    <w:rsid w:val="00AF4EAE"/>
    <w:rsid w:val="00AF566D"/>
    <w:rsid w:val="00AF584F"/>
    <w:rsid w:val="00AF5F56"/>
    <w:rsid w:val="00AF65CE"/>
    <w:rsid w:val="00AF6BEB"/>
    <w:rsid w:val="00AF70D2"/>
    <w:rsid w:val="00AF7376"/>
    <w:rsid w:val="00AF7C86"/>
    <w:rsid w:val="00B00340"/>
    <w:rsid w:val="00B0051A"/>
    <w:rsid w:val="00B01196"/>
    <w:rsid w:val="00B01A90"/>
    <w:rsid w:val="00B020A9"/>
    <w:rsid w:val="00B02DB9"/>
    <w:rsid w:val="00B04168"/>
    <w:rsid w:val="00B04E22"/>
    <w:rsid w:val="00B05523"/>
    <w:rsid w:val="00B05542"/>
    <w:rsid w:val="00B061E2"/>
    <w:rsid w:val="00B063E9"/>
    <w:rsid w:val="00B065CC"/>
    <w:rsid w:val="00B06705"/>
    <w:rsid w:val="00B0690D"/>
    <w:rsid w:val="00B06C55"/>
    <w:rsid w:val="00B0707A"/>
    <w:rsid w:val="00B0720A"/>
    <w:rsid w:val="00B073E9"/>
    <w:rsid w:val="00B0742C"/>
    <w:rsid w:val="00B07B2E"/>
    <w:rsid w:val="00B1035E"/>
    <w:rsid w:val="00B10D31"/>
    <w:rsid w:val="00B11C4D"/>
    <w:rsid w:val="00B11F15"/>
    <w:rsid w:val="00B1253F"/>
    <w:rsid w:val="00B12661"/>
    <w:rsid w:val="00B12FAA"/>
    <w:rsid w:val="00B13025"/>
    <w:rsid w:val="00B135D0"/>
    <w:rsid w:val="00B13C0F"/>
    <w:rsid w:val="00B13D5C"/>
    <w:rsid w:val="00B15118"/>
    <w:rsid w:val="00B15615"/>
    <w:rsid w:val="00B15AB2"/>
    <w:rsid w:val="00B15F1E"/>
    <w:rsid w:val="00B16710"/>
    <w:rsid w:val="00B168E7"/>
    <w:rsid w:val="00B17552"/>
    <w:rsid w:val="00B203AD"/>
    <w:rsid w:val="00B21EA5"/>
    <w:rsid w:val="00B21F88"/>
    <w:rsid w:val="00B2229A"/>
    <w:rsid w:val="00B22876"/>
    <w:rsid w:val="00B232C9"/>
    <w:rsid w:val="00B23702"/>
    <w:rsid w:val="00B2396E"/>
    <w:rsid w:val="00B23B3C"/>
    <w:rsid w:val="00B247A2"/>
    <w:rsid w:val="00B250A2"/>
    <w:rsid w:val="00B2597A"/>
    <w:rsid w:val="00B25A2F"/>
    <w:rsid w:val="00B25BE0"/>
    <w:rsid w:val="00B26C63"/>
    <w:rsid w:val="00B27DA0"/>
    <w:rsid w:val="00B27E14"/>
    <w:rsid w:val="00B3000D"/>
    <w:rsid w:val="00B304EF"/>
    <w:rsid w:val="00B314BE"/>
    <w:rsid w:val="00B31B9B"/>
    <w:rsid w:val="00B31D56"/>
    <w:rsid w:val="00B31F91"/>
    <w:rsid w:val="00B326C7"/>
    <w:rsid w:val="00B333CB"/>
    <w:rsid w:val="00B3468D"/>
    <w:rsid w:val="00B34E7D"/>
    <w:rsid w:val="00B3592F"/>
    <w:rsid w:val="00B35DF3"/>
    <w:rsid w:val="00B35E28"/>
    <w:rsid w:val="00B36137"/>
    <w:rsid w:val="00B367C5"/>
    <w:rsid w:val="00B36FBF"/>
    <w:rsid w:val="00B37541"/>
    <w:rsid w:val="00B40544"/>
    <w:rsid w:val="00B40A0D"/>
    <w:rsid w:val="00B40AE1"/>
    <w:rsid w:val="00B40E5A"/>
    <w:rsid w:val="00B4102A"/>
    <w:rsid w:val="00B415E7"/>
    <w:rsid w:val="00B4176A"/>
    <w:rsid w:val="00B41AB4"/>
    <w:rsid w:val="00B41AB8"/>
    <w:rsid w:val="00B41F0B"/>
    <w:rsid w:val="00B422CC"/>
    <w:rsid w:val="00B43AFD"/>
    <w:rsid w:val="00B44602"/>
    <w:rsid w:val="00B45B76"/>
    <w:rsid w:val="00B469D2"/>
    <w:rsid w:val="00B47C06"/>
    <w:rsid w:val="00B503D0"/>
    <w:rsid w:val="00B50709"/>
    <w:rsid w:val="00B50811"/>
    <w:rsid w:val="00B51B80"/>
    <w:rsid w:val="00B51BD5"/>
    <w:rsid w:val="00B51FDB"/>
    <w:rsid w:val="00B5249B"/>
    <w:rsid w:val="00B527A0"/>
    <w:rsid w:val="00B52A04"/>
    <w:rsid w:val="00B52A8A"/>
    <w:rsid w:val="00B539E3"/>
    <w:rsid w:val="00B5470D"/>
    <w:rsid w:val="00B54D90"/>
    <w:rsid w:val="00B54ED1"/>
    <w:rsid w:val="00B558B9"/>
    <w:rsid w:val="00B55FAD"/>
    <w:rsid w:val="00B55FCE"/>
    <w:rsid w:val="00B56350"/>
    <w:rsid w:val="00B56695"/>
    <w:rsid w:val="00B5679C"/>
    <w:rsid w:val="00B56879"/>
    <w:rsid w:val="00B56AB1"/>
    <w:rsid w:val="00B56B5E"/>
    <w:rsid w:val="00B56CEB"/>
    <w:rsid w:val="00B57C09"/>
    <w:rsid w:val="00B604AF"/>
    <w:rsid w:val="00B60BB5"/>
    <w:rsid w:val="00B60DC0"/>
    <w:rsid w:val="00B61BC3"/>
    <w:rsid w:val="00B61E44"/>
    <w:rsid w:val="00B61FF4"/>
    <w:rsid w:val="00B6297B"/>
    <w:rsid w:val="00B62BE0"/>
    <w:rsid w:val="00B62F68"/>
    <w:rsid w:val="00B630D8"/>
    <w:rsid w:val="00B64294"/>
    <w:rsid w:val="00B64FE3"/>
    <w:rsid w:val="00B6526A"/>
    <w:rsid w:val="00B655BD"/>
    <w:rsid w:val="00B65B05"/>
    <w:rsid w:val="00B661EC"/>
    <w:rsid w:val="00B66293"/>
    <w:rsid w:val="00B670C4"/>
    <w:rsid w:val="00B67411"/>
    <w:rsid w:val="00B6794C"/>
    <w:rsid w:val="00B7014E"/>
    <w:rsid w:val="00B706EB"/>
    <w:rsid w:val="00B70790"/>
    <w:rsid w:val="00B70DFB"/>
    <w:rsid w:val="00B7199D"/>
    <w:rsid w:val="00B71E76"/>
    <w:rsid w:val="00B7206C"/>
    <w:rsid w:val="00B72562"/>
    <w:rsid w:val="00B728DD"/>
    <w:rsid w:val="00B728F2"/>
    <w:rsid w:val="00B729CD"/>
    <w:rsid w:val="00B73521"/>
    <w:rsid w:val="00B749B7"/>
    <w:rsid w:val="00B749BF"/>
    <w:rsid w:val="00B74A93"/>
    <w:rsid w:val="00B75795"/>
    <w:rsid w:val="00B75FF2"/>
    <w:rsid w:val="00B760BE"/>
    <w:rsid w:val="00B76A5F"/>
    <w:rsid w:val="00B76B5A"/>
    <w:rsid w:val="00B772AB"/>
    <w:rsid w:val="00B80039"/>
    <w:rsid w:val="00B8030B"/>
    <w:rsid w:val="00B8047D"/>
    <w:rsid w:val="00B8097D"/>
    <w:rsid w:val="00B80AF1"/>
    <w:rsid w:val="00B81BD6"/>
    <w:rsid w:val="00B81CEC"/>
    <w:rsid w:val="00B82195"/>
    <w:rsid w:val="00B82F71"/>
    <w:rsid w:val="00B8376C"/>
    <w:rsid w:val="00B8378F"/>
    <w:rsid w:val="00B83973"/>
    <w:rsid w:val="00B83D71"/>
    <w:rsid w:val="00B83D9B"/>
    <w:rsid w:val="00B83E5B"/>
    <w:rsid w:val="00B8431E"/>
    <w:rsid w:val="00B84CB1"/>
    <w:rsid w:val="00B84E4D"/>
    <w:rsid w:val="00B851BF"/>
    <w:rsid w:val="00B8549C"/>
    <w:rsid w:val="00B858C6"/>
    <w:rsid w:val="00B85986"/>
    <w:rsid w:val="00B85B93"/>
    <w:rsid w:val="00B86164"/>
    <w:rsid w:val="00B8633D"/>
    <w:rsid w:val="00B870FA"/>
    <w:rsid w:val="00B87239"/>
    <w:rsid w:val="00B87538"/>
    <w:rsid w:val="00B876E3"/>
    <w:rsid w:val="00B877D8"/>
    <w:rsid w:val="00B87D77"/>
    <w:rsid w:val="00B9024C"/>
    <w:rsid w:val="00B903F0"/>
    <w:rsid w:val="00B90D71"/>
    <w:rsid w:val="00B91978"/>
    <w:rsid w:val="00B91BCA"/>
    <w:rsid w:val="00B921C3"/>
    <w:rsid w:val="00B924F5"/>
    <w:rsid w:val="00B928AD"/>
    <w:rsid w:val="00B92A62"/>
    <w:rsid w:val="00B92B31"/>
    <w:rsid w:val="00B92B8F"/>
    <w:rsid w:val="00B92D4B"/>
    <w:rsid w:val="00B92E06"/>
    <w:rsid w:val="00B931F3"/>
    <w:rsid w:val="00B93A7E"/>
    <w:rsid w:val="00B94449"/>
    <w:rsid w:val="00B951AD"/>
    <w:rsid w:val="00B952D2"/>
    <w:rsid w:val="00B95CF9"/>
    <w:rsid w:val="00B9691A"/>
    <w:rsid w:val="00B970A9"/>
    <w:rsid w:val="00B97A0C"/>
    <w:rsid w:val="00B97A28"/>
    <w:rsid w:val="00BA0665"/>
    <w:rsid w:val="00BA0A33"/>
    <w:rsid w:val="00BA0EDE"/>
    <w:rsid w:val="00BA150F"/>
    <w:rsid w:val="00BA1701"/>
    <w:rsid w:val="00BA2AD5"/>
    <w:rsid w:val="00BA310E"/>
    <w:rsid w:val="00BA3B7B"/>
    <w:rsid w:val="00BA45E2"/>
    <w:rsid w:val="00BA54B1"/>
    <w:rsid w:val="00BA6033"/>
    <w:rsid w:val="00BA6ABD"/>
    <w:rsid w:val="00BA6C77"/>
    <w:rsid w:val="00BA7032"/>
    <w:rsid w:val="00BA70D0"/>
    <w:rsid w:val="00BA7506"/>
    <w:rsid w:val="00BB007D"/>
    <w:rsid w:val="00BB0B21"/>
    <w:rsid w:val="00BB0D8A"/>
    <w:rsid w:val="00BB1723"/>
    <w:rsid w:val="00BB1CE1"/>
    <w:rsid w:val="00BB1F2A"/>
    <w:rsid w:val="00BB28F2"/>
    <w:rsid w:val="00BB359E"/>
    <w:rsid w:val="00BB393C"/>
    <w:rsid w:val="00BB3D06"/>
    <w:rsid w:val="00BB4F35"/>
    <w:rsid w:val="00BB5BF2"/>
    <w:rsid w:val="00BB5D8F"/>
    <w:rsid w:val="00BB6531"/>
    <w:rsid w:val="00BB6824"/>
    <w:rsid w:val="00BB692A"/>
    <w:rsid w:val="00BB6E1C"/>
    <w:rsid w:val="00BB7D4B"/>
    <w:rsid w:val="00BB7D9A"/>
    <w:rsid w:val="00BB7FEE"/>
    <w:rsid w:val="00BC03A9"/>
    <w:rsid w:val="00BC14BD"/>
    <w:rsid w:val="00BC14EF"/>
    <w:rsid w:val="00BC1519"/>
    <w:rsid w:val="00BC28C0"/>
    <w:rsid w:val="00BC29CA"/>
    <w:rsid w:val="00BC2A47"/>
    <w:rsid w:val="00BC2A77"/>
    <w:rsid w:val="00BC31F3"/>
    <w:rsid w:val="00BC31F6"/>
    <w:rsid w:val="00BC33C5"/>
    <w:rsid w:val="00BC3F32"/>
    <w:rsid w:val="00BC497B"/>
    <w:rsid w:val="00BC49AD"/>
    <w:rsid w:val="00BC5104"/>
    <w:rsid w:val="00BC57E6"/>
    <w:rsid w:val="00BC5839"/>
    <w:rsid w:val="00BC5BFB"/>
    <w:rsid w:val="00BC63DF"/>
    <w:rsid w:val="00BC6714"/>
    <w:rsid w:val="00BC6AB4"/>
    <w:rsid w:val="00BD0449"/>
    <w:rsid w:val="00BD261E"/>
    <w:rsid w:val="00BD2B01"/>
    <w:rsid w:val="00BD2EDE"/>
    <w:rsid w:val="00BD34F8"/>
    <w:rsid w:val="00BD373A"/>
    <w:rsid w:val="00BD3BDD"/>
    <w:rsid w:val="00BD3DCE"/>
    <w:rsid w:val="00BD4AB7"/>
    <w:rsid w:val="00BD4CDE"/>
    <w:rsid w:val="00BD4D20"/>
    <w:rsid w:val="00BD508C"/>
    <w:rsid w:val="00BD50BB"/>
    <w:rsid w:val="00BD5D9A"/>
    <w:rsid w:val="00BD5EEB"/>
    <w:rsid w:val="00BD648A"/>
    <w:rsid w:val="00BD67E2"/>
    <w:rsid w:val="00BD7061"/>
    <w:rsid w:val="00BD7410"/>
    <w:rsid w:val="00BD78E2"/>
    <w:rsid w:val="00BD78F6"/>
    <w:rsid w:val="00BE012A"/>
    <w:rsid w:val="00BE02F1"/>
    <w:rsid w:val="00BE0F15"/>
    <w:rsid w:val="00BE166E"/>
    <w:rsid w:val="00BE1D41"/>
    <w:rsid w:val="00BE1FEA"/>
    <w:rsid w:val="00BE2188"/>
    <w:rsid w:val="00BE222E"/>
    <w:rsid w:val="00BE27C0"/>
    <w:rsid w:val="00BE2C4F"/>
    <w:rsid w:val="00BE327D"/>
    <w:rsid w:val="00BE48C0"/>
    <w:rsid w:val="00BE5558"/>
    <w:rsid w:val="00BE5B68"/>
    <w:rsid w:val="00BE5C63"/>
    <w:rsid w:val="00BE61D3"/>
    <w:rsid w:val="00BE6530"/>
    <w:rsid w:val="00BE69EE"/>
    <w:rsid w:val="00BE76B3"/>
    <w:rsid w:val="00BE7A9A"/>
    <w:rsid w:val="00BE7D57"/>
    <w:rsid w:val="00BE7F02"/>
    <w:rsid w:val="00BF19D1"/>
    <w:rsid w:val="00BF1CDA"/>
    <w:rsid w:val="00BF1F49"/>
    <w:rsid w:val="00BF2268"/>
    <w:rsid w:val="00BF232C"/>
    <w:rsid w:val="00BF3026"/>
    <w:rsid w:val="00BF4F9C"/>
    <w:rsid w:val="00BF536E"/>
    <w:rsid w:val="00BF63B4"/>
    <w:rsid w:val="00BF6BC1"/>
    <w:rsid w:val="00BF6EF1"/>
    <w:rsid w:val="00BF7480"/>
    <w:rsid w:val="00BF78E2"/>
    <w:rsid w:val="00BF7F19"/>
    <w:rsid w:val="00C00AF7"/>
    <w:rsid w:val="00C00C24"/>
    <w:rsid w:val="00C0129E"/>
    <w:rsid w:val="00C013C7"/>
    <w:rsid w:val="00C015F3"/>
    <w:rsid w:val="00C01806"/>
    <w:rsid w:val="00C01B33"/>
    <w:rsid w:val="00C01F4A"/>
    <w:rsid w:val="00C02912"/>
    <w:rsid w:val="00C02A4F"/>
    <w:rsid w:val="00C02E5F"/>
    <w:rsid w:val="00C0384D"/>
    <w:rsid w:val="00C03AD7"/>
    <w:rsid w:val="00C03C35"/>
    <w:rsid w:val="00C044EC"/>
    <w:rsid w:val="00C05004"/>
    <w:rsid w:val="00C0566D"/>
    <w:rsid w:val="00C057A5"/>
    <w:rsid w:val="00C05F0D"/>
    <w:rsid w:val="00C065FE"/>
    <w:rsid w:val="00C06E42"/>
    <w:rsid w:val="00C1012C"/>
    <w:rsid w:val="00C10AB2"/>
    <w:rsid w:val="00C11E81"/>
    <w:rsid w:val="00C11F69"/>
    <w:rsid w:val="00C12F19"/>
    <w:rsid w:val="00C12FF0"/>
    <w:rsid w:val="00C13291"/>
    <w:rsid w:val="00C1362B"/>
    <w:rsid w:val="00C1401F"/>
    <w:rsid w:val="00C143BA"/>
    <w:rsid w:val="00C14FE1"/>
    <w:rsid w:val="00C15E67"/>
    <w:rsid w:val="00C160A3"/>
    <w:rsid w:val="00C165E4"/>
    <w:rsid w:val="00C16AC3"/>
    <w:rsid w:val="00C16B29"/>
    <w:rsid w:val="00C16C21"/>
    <w:rsid w:val="00C17C34"/>
    <w:rsid w:val="00C205E7"/>
    <w:rsid w:val="00C20F04"/>
    <w:rsid w:val="00C21409"/>
    <w:rsid w:val="00C2191E"/>
    <w:rsid w:val="00C21953"/>
    <w:rsid w:val="00C22B4D"/>
    <w:rsid w:val="00C231F0"/>
    <w:rsid w:val="00C2337C"/>
    <w:rsid w:val="00C236F7"/>
    <w:rsid w:val="00C2385C"/>
    <w:rsid w:val="00C2388A"/>
    <w:rsid w:val="00C23917"/>
    <w:rsid w:val="00C23A34"/>
    <w:rsid w:val="00C24067"/>
    <w:rsid w:val="00C24ADF"/>
    <w:rsid w:val="00C250F2"/>
    <w:rsid w:val="00C2553A"/>
    <w:rsid w:val="00C2554F"/>
    <w:rsid w:val="00C2608E"/>
    <w:rsid w:val="00C261B0"/>
    <w:rsid w:val="00C26210"/>
    <w:rsid w:val="00C263FE"/>
    <w:rsid w:val="00C26BCE"/>
    <w:rsid w:val="00C270E5"/>
    <w:rsid w:val="00C27283"/>
    <w:rsid w:val="00C279B9"/>
    <w:rsid w:val="00C30AE4"/>
    <w:rsid w:val="00C30B5A"/>
    <w:rsid w:val="00C30FA1"/>
    <w:rsid w:val="00C32C1F"/>
    <w:rsid w:val="00C32C49"/>
    <w:rsid w:val="00C33010"/>
    <w:rsid w:val="00C3308D"/>
    <w:rsid w:val="00C33AC2"/>
    <w:rsid w:val="00C33C9E"/>
    <w:rsid w:val="00C33CBC"/>
    <w:rsid w:val="00C354C4"/>
    <w:rsid w:val="00C35DE8"/>
    <w:rsid w:val="00C36275"/>
    <w:rsid w:val="00C3706B"/>
    <w:rsid w:val="00C37333"/>
    <w:rsid w:val="00C37A9C"/>
    <w:rsid w:val="00C4004F"/>
    <w:rsid w:val="00C40102"/>
    <w:rsid w:val="00C408AA"/>
    <w:rsid w:val="00C4174A"/>
    <w:rsid w:val="00C41FE1"/>
    <w:rsid w:val="00C42145"/>
    <w:rsid w:val="00C4419C"/>
    <w:rsid w:val="00C442C7"/>
    <w:rsid w:val="00C4547B"/>
    <w:rsid w:val="00C454DC"/>
    <w:rsid w:val="00C45E3C"/>
    <w:rsid w:val="00C46D47"/>
    <w:rsid w:val="00C46D69"/>
    <w:rsid w:val="00C5002E"/>
    <w:rsid w:val="00C51206"/>
    <w:rsid w:val="00C5167B"/>
    <w:rsid w:val="00C51B0B"/>
    <w:rsid w:val="00C5207F"/>
    <w:rsid w:val="00C52466"/>
    <w:rsid w:val="00C526D3"/>
    <w:rsid w:val="00C5278D"/>
    <w:rsid w:val="00C5364D"/>
    <w:rsid w:val="00C53D21"/>
    <w:rsid w:val="00C5421B"/>
    <w:rsid w:val="00C557D8"/>
    <w:rsid w:val="00C55A77"/>
    <w:rsid w:val="00C55E55"/>
    <w:rsid w:val="00C55F0E"/>
    <w:rsid w:val="00C6022A"/>
    <w:rsid w:val="00C6056E"/>
    <w:rsid w:val="00C60CD8"/>
    <w:rsid w:val="00C619B8"/>
    <w:rsid w:val="00C61B6F"/>
    <w:rsid w:val="00C6229D"/>
    <w:rsid w:val="00C62BC2"/>
    <w:rsid w:val="00C652F9"/>
    <w:rsid w:val="00C658F3"/>
    <w:rsid w:val="00C65944"/>
    <w:rsid w:val="00C65BD9"/>
    <w:rsid w:val="00C66E64"/>
    <w:rsid w:val="00C66FAE"/>
    <w:rsid w:val="00C677D1"/>
    <w:rsid w:val="00C678B6"/>
    <w:rsid w:val="00C678E2"/>
    <w:rsid w:val="00C70183"/>
    <w:rsid w:val="00C70894"/>
    <w:rsid w:val="00C70F4E"/>
    <w:rsid w:val="00C71504"/>
    <w:rsid w:val="00C71EFA"/>
    <w:rsid w:val="00C72466"/>
    <w:rsid w:val="00C72A53"/>
    <w:rsid w:val="00C7302F"/>
    <w:rsid w:val="00C735A2"/>
    <w:rsid w:val="00C73635"/>
    <w:rsid w:val="00C74B24"/>
    <w:rsid w:val="00C74B87"/>
    <w:rsid w:val="00C74F34"/>
    <w:rsid w:val="00C7553C"/>
    <w:rsid w:val="00C75D8F"/>
    <w:rsid w:val="00C75F83"/>
    <w:rsid w:val="00C76894"/>
    <w:rsid w:val="00C76C69"/>
    <w:rsid w:val="00C77FE0"/>
    <w:rsid w:val="00C80B00"/>
    <w:rsid w:val="00C81097"/>
    <w:rsid w:val="00C814CC"/>
    <w:rsid w:val="00C81BDA"/>
    <w:rsid w:val="00C826E2"/>
    <w:rsid w:val="00C82B87"/>
    <w:rsid w:val="00C83333"/>
    <w:rsid w:val="00C83B5B"/>
    <w:rsid w:val="00C844F5"/>
    <w:rsid w:val="00C84B75"/>
    <w:rsid w:val="00C84BB7"/>
    <w:rsid w:val="00C84C72"/>
    <w:rsid w:val="00C8586B"/>
    <w:rsid w:val="00C86DDD"/>
    <w:rsid w:val="00C8746B"/>
    <w:rsid w:val="00C87F8E"/>
    <w:rsid w:val="00C90095"/>
    <w:rsid w:val="00C90C5B"/>
    <w:rsid w:val="00C91344"/>
    <w:rsid w:val="00C91AD7"/>
    <w:rsid w:val="00C91D89"/>
    <w:rsid w:val="00C91E84"/>
    <w:rsid w:val="00C92696"/>
    <w:rsid w:val="00C9295C"/>
    <w:rsid w:val="00C938EF"/>
    <w:rsid w:val="00C93B6B"/>
    <w:rsid w:val="00C93FCB"/>
    <w:rsid w:val="00C94511"/>
    <w:rsid w:val="00C94659"/>
    <w:rsid w:val="00C94EAE"/>
    <w:rsid w:val="00C94F75"/>
    <w:rsid w:val="00C95020"/>
    <w:rsid w:val="00C95678"/>
    <w:rsid w:val="00C95E59"/>
    <w:rsid w:val="00C96999"/>
    <w:rsid w:val="00C96BD7"/>
    <w:rsid w:val="00C96EF8"/>
    <w:rsid w:val="00C97627"/>
    <w:rsid w:val="00CA1CBC"/>
    <w:rsid w:val="00CA2CAF"/>
    <w:rsid w:val="00CA2E7B"/>
    <w:rsid w:val="00CA32D2"/>
    <w:rsid w:val="00CA3464"/>
    <w:rsid w:val="00CA368D"/>
    <w:rsid w:val="00CA37D1"/>
    <w:rsid w:val="00CA46D7"/>
    <w:rsid w:val="00CA4AFF"/>
    <w:rsid w:val="00CA4BFD"/>
    <w:rsid w:val="00CA5271"/>
    <w:rsid w:val="00CA5BFF"/>
    <w:rsid w:val="00CA5F6F"/>
    <w:rsid w:val="00CA68AC"/>
    <w:rsid w:val="00CA7446"/>
    <w:rsid w:val="00CA7F82"/>
    <w:rsid w:val="00CB05E4"/>
    <w:rsid w:val="00CB072C"/>
    <w:rsid w:val="00CB0DA5"/>
    <w:rsid w:val="00CB143F"/>
    <w:rsid w:val="00CB1AFC"/>
    <w:rsid w:val="00CB1E96"/>
    <w:rsid w:val="00CB279F"/>
    <w:rsid w:val="00CB297B"/>
    <w:rsid w:val="00CB2CE6"/>
    <w:rsid w:val="00CB2DAB"/>
    <w:rsid w:val="00CB3666"/>
    <w:rsid w:val="00CB4F5C"/>
    <w:rsid w:val="00CB5864"/>
    <w:rsid w:val="00CB5D61"/>
    <w:rsid w:val="00CB5E41"/>
    <w:rsid w:val="00CB606E"/>
    <w:rsid w:val="00CB6240"/>
    <w:rsid w:val="00CB6246"/>
    <w:rsid w:val="00CB652E"/>
    <w:rsid w:val="00CB68C6"/>
    <w:rsid w:val="00CB6B46"/>
    <w:rsid w:val="00CB6B63"/>
    <w:rsid w:val="00CB7059"/>
    <w:rsid w:val="00CB7CA2"/>
    <w:rsid w:val="00CB7DB3"/>
    <w:rsid w:val="00CC0493"/>
    <w:rsid w:val="00CC0BEB"/>
    <w:rsid w:val="00CC0D34"/>
    <w:rsid w:val="00CC0EF9"/>
    <w:rsid w:val="00CC1045"/>
    <w:rsid w:val="00CC1916"/>
    <w:rsid w:val="00CC1AD8"/>
    <w:rsid w:val="00CC1D3B"/>
    <w:rsid w:val="00CC2F5F"/>
    <w:rsid w:val="00CC372E"/>
    <w:rsid w:val="00CC3895"/>
    <w:rsid w:val="00CC3932"/>
    <w:rsid w:val="00CC3BA5"/>
    <w:rsid w:val="00CC45C2"/>
    <w:rsid w:val="00CC49A2"/>
    <w:rsid w:val="00CC4BEC"/>
    <w:rsid w:val="00CC70C7"/>
    <w:rsid w:val="00CC7809"/>
    <w:rsid w:val="00CC79BE"/>
    <w:rsid w:val="00CD0582"/>
    <w:rsid w:val="00CD08FE"/>
    <w:rsid w:val="00CD0AEA"/>
    <w:rsid w:val="00CD2FDD"/>
    <w:rsid w:val="00CD302B"/>
    <w:rsid w:val="00CD307A"/>
    <w:rsid w:val="00CD35D7"/>
    <w:rsid w:val="00CD496D"/>
    <w:rsid w:val="00CD649D"/>
    <w:rsid w:val="00CD7400"/>
    <w:rsid w:val="00CE0102"/>
    <w:rsid w:val="00CE0DFE"/>
    <w:rsid w:val="00CE1BAF"/>
    <w:rsid w:val="00CE1FBB"/>
    <w:rsid w:val="00CE2954"/>
    <w:rsid w:val="00CE2FC6"/>
    <w:rsid w:val="00CE43AB"/>
    <w:rsid w:val="00CE5343"/>
    <w:rsid w:val="00CE546E"/>
    <w:rsid w:val="00CE5947"/>
    <w:rsid w:val="00CE5A87"/>
    <w:rsid w:val="00CE5BDB"/>
    <w:rsid w:val="00CE601E"/>
    <w:rsid w:val="00CE6174"/>
    <w:rsid w:val="00CE617C"/>
    <w:rsid w:val="00CE75AB"/>
    <w:rsid w:val="00CF0613"/>
    <w:rsid w:val="00CF0FE0"/>
    <w:rsid w:val="00CF10AF"/>
    <w:rsid w:val="00CF151E"/>
    <w:rsid w:val="00CF17A5"/>
    <w:rsid w:val="00CF1820"/>
    <w:rsid w:val="00CF187B"/>
    <w:rsid w:val="00CF308B"/>
    <w:rsid w:val="00CF42B1"/>
    <w:rsid w:val="00CF4577"/>
    <w:rsid w:val="00CF4584"/>
    <w:rsid w:val="00CF4D6A"/>
    <w:rsid w:val="00CF5210"/>
    <w:rsid w:val="00CF5963"/>
    <w:rsid w:val="00CF6062"/>
    <w:rsid w:val="00CF60A7"/>
    <w:rsid w:val="00CF65C6"/>
    <w:rsid w:val="00CF723C"/>
    <w:rsid w:val="00CF77DB"/>
    <w:rsid w:val="00D00F86"/>
    <w:rsid w:val="00D01ADE"/>
    <w:rsid w:val="00D01DF9"/>
    <w:rsid w:val="00D022C1"/>
    <w:rsid w:val="00D02B01"/>
    <w:rsid w:val="00D03519"/>
    <w:rsid w:val="00D03BBA"/>
    <w:rsid w:val="00D04B10"/>
    <w:rsid w:val="00D04CC8"/>
    <w:rsid w:val="00D04F61"/>
    <w:rsid w:val="00D0511B"/>
    <w:rsid w:val="00D058FC"/>
    <w:rsid w:val="00D06F5C"/>
    <w:rsid w:val="00D075A3"/>
    <w:rsid w:val="00D079F3"/>
    <w:rsid w:val="00D10122"/>
    <w:rsid w:val="00D10E35"/>
    <w:rsid w:val="00D11405"/>
    <w:rsid w:val="00D12963"/>
    <w:rsid w:val="00D132FA"/>
    <w:rsid w:val="00D133F7"/>
    <w:rsid w:val="00D13751"/>
    <w:rsid w:val="00D14585"/>
    <w:rsid w:val="00D1464F"/>
    <w:rsid w:val="00D14C13"/>
    <w:rsid w:val="00D14C6C"/>
    <w:rsid w:val="00D14F46"/>
    <w:rsid w:val="00D15173"/>
    <w:rsid w:val="00D1590D"/>
    <w:rsid w:val="00D15D39"/>
    <w:rsid w:val="00D16759"/>
    <w:rsid w:val="00D1696C"/>
    <w:rsid w:val="00D17950"/>
    <w:rsid w:val="00D20A8D"/>
    <w:rsid w:val="00D20D62"/>
    <w:rsid w:val="00D20F82"/>
    <w:rsid w:val="00D2128F"/>
    <w:rsid w:val="00D21AC6"/>
    <w:rsid w:val="00D2227F"/>
    <w:rsid w:val="00D2235E"/>
    <w:rsid w:val="00D22B74"/>
    <w:rsid w:val="00D231AD"/>
    <w:rsid w:val="00D231CF"/>
    <w:rsid w:val="00D244FA"/>
    <w:rsid w:val="00D24F31"/>
    <w:rsid w:val="00D25079"/>
    <w:rsid w:val="00D2513B"/>
    <w:rsid w:val="00D257CF"/>
    <w:rsid w:val="00D25A57"/>
    <w:rsid w:val="00D262B2"/>
    <w:rsid w:val="00D26764"/>
    <w:rsid w:val="00D2678A"/>
    <w:rsid w:val="00D27382"/>
    <w:rsid w:val="00D27464"/>
    <w:rsid w:val="00D27F21"/>
    <w:rsid w:val="00D30346"/>
    <w:rsid w:val="00D31089"/>
    <w:rsid w:val="00D311EB"/>
    <w:rsid w:val="00D31873"/>
    <w:rsid w:val="00D31AC0"/>
    <w:rsid w:val="00D32986"/>
    <w:rsid w:val="00D3309D"/>
    <w:rsid w:val="00D33A9F"/>
    <w:rsid w:val="00D33BEE"/>
    <w:rsid w:val="00D3438F"/>
    <w:rsid w:val="00D34AC3"/>
    <w:rsid w:val="00D34CBC"/>
    <w:rsid w:val="00D350DB"/>
    <w:rsid w:val="00D354B2"/>
    <w:rsid w:val="00D3573F"/>
    <w:rsid w:val="00D357B3"/>
    <w:rsid w:val="00D37792"/>
    <w:rsid w:val="00D37983"/>
    <w:rsid w:val="00D37ACD"/>
    <w:rsid w:val="00D40294"/>
    <w:rsid w:val="00D40832"/>
    <w:rsid w:val="00D40ADF"/>
    <w:rsid w:val="00D40D29"/>
    <w:rsid w:val="00D40E89"/>
    <w:rsid w:val="00D41026"/>
    <w:rsid w:val="00D423F8"/>
    <w:rsid w:val="00D42E21"/>
    <w:rsid w:val="00D43ECE"/>
    <w:rsid w:val="00D44140"/>
    <w:rsid w:val="00D44E67"/>
    <w:rsid w:val="00D4555D"/>
    <w:rsid w:val="00D456A8"/>
    <w:rsid w:val="00D4585E"/>
    <w:rsid w:val="00D45ED1"/>
    <w:rsid w:val="00D47AB0"/>
    <w:rsid w:val="00D501EC"/>
    <w:rsid w:val="00D502CD"/>
    <w:rsid w:val="00D50618"/>
    <w:rsid w:val="00D509AC"/>
    <w:rsid w:val="00D51112"/>
    <w:rsid w:val="00D515A1"/>
    <w:rsid w:val="00D51BF2"/>
    <w:rsid w:val="00D51CA0"/>
    <w:rsid w:val="00D52D20"/>
    <w:rsid w:val="00D5378F"/>
    <w:rsid w:val="00D538AB"/>
    <w:rsid w:val="00D53B38"/>
    <w:rsid w:val="00D53BCC"/>
    <w:rsid w:val="00D55834"/>
    <w:rsid w:val="00D55C22"/>
    <w:rsid w:val="00D56462"/>
    <w:rsid w:val="00D564AA"/>
    <w:rsid w:val="00D57620"/>
    <w:rsid w:val="00D579FC"/>
    <w:rsid w:val="00D57D87"/>
    <w:rsid w:val="00D60767"/>
    <w:rsid w:val="00D61082"/>
    <w:rsid w:val="00D610E9"/>
    <w:rsid w:val="00D6143E"/>
    <w:rsid w:val="00D61799"/>
    <w:rsid w:val="00D61A3E"/>
    <w:rsid w:val="00D61C7F"/>
    <w:rsid w:val="00D623E8"/>
    <w:rsid w:val="00D6299D"/>
    <w:rsid w:val="00D62B51"/>
    <w:rsid w:val="00D639B7"/>
    <w:rsid w:val="00D6426B"/>
    <w:rsid w:val="00D643D3"/>
    <w:rsid w:val="00D64963"/>
    <w:rsid w:val="00D64C3D"/>
    <w:rsid w:val="00D6505E"/>
    <w:rsid w:val="00D652BD"/>
    <w:rsid w:val="00D65AEF"/>
    <w:rsid w:val="00D65ED1"/>
    <w:rsid w:val="00D66402"/>
    <w:rsid w:val="00D66FE7"/>
    <w:rsid w:val="00D6711C"/>
    <w:rsid w:val="00D672EC"/>
    <w:rsid w:val="00D70290"/>
    <w:rsid w:val="00D707E3"/>
    <w:rsid w:val="00D71780"/>
    <w:rsid w:val="00D720E0"/>
    <w:rsid w:val="00D7235E"/>
    <w:rsid w:val="00D7271A"/>
    <w:rsid w:val="00D735BA"/>
    <w:rsid w:val="00D74873"/>
    <w:rsid w:val="00D75080"/>
    <w:rsid w:val="00D753ED"/>
    <w:rsid w:val="00D75D73"/>
    <w:rsid w:val="00D75E5C"/>
    <w:rsid w:val="00D7657A"/>
    <w:rsid w:val="00D771DF"/>
    <w:rsid w:val="00D77914"/>
    <w:rsid w:val="00D779EE"/>
    <w:rsid w:val="00D77AE4"/>
    <w:rsid w:val="00D77B7A"/>
    <w:rsid w:val="00D77D00"/>
    <w:rsid w:val="00D808F5"/>
    <w:rsid w:val="00D80943"/>
    <w:rsid w:val="00D817AC"/>
    <w:rsid w:val="00D81917"/>
    <w:rsid w:val="00D81A28"/>
    <w:rsid w:val="00D81DF7"/>
    <w:rsid w:val="00D830AF"/>
    <w:rsid w:val="00D832F9"/>
    <w:rsid w:val="00D8492E"/>
    <w:rsid w:val="00D84E4C"/>
    <w:rsid w:val="00D84F60"/>
    <w:rsid w:val="00D85924"/>
    <w:rsid w:val="00D85946"/>
    <w:rsid w:val="00D859A9"/>
    <w:rsid w:val="00D862B4"/>
    <w:rsid w:val="00D863DB"/>
    <w:rsid w:val="00D86C7A"/>
    <w:rsid w:val="00D86E3B"/>
    <w:rsid w:val="00D86E78"/>
    <w:rsid w:val="00D871B8"/>
    <w:rsid w:val="00D87384"/>
    <w:rsid w:val="00D9036B"/>
    <w:rsid w:val="00D905CA"/>
    <w:rsid w:val="00D905EC"/>
    <w:rsid w:val="00D90B8F"/>
    <w:rsid w:val="00D91208"/>
    <w:rsid w:val="00D91A02"/>
    <w:rsid w:val="00D91C0A"/>
    <w:rsid w:val="00D92AAC"/>
    <w:rsid w:val="00D93756"/>
    <w:rsid w:val="00D93ACD"/>
    <w:rsid w:val="00D93E63"/>
    <w:rsid w:val="00D94A4E"/>
    <w:rsid w:val="00D9527E"/>
    <w:rsid w:val="00D961C3"/>
    <w:rsid w:val="00D96846"/>
    <w:rsid w:val="00D969D9"/>
    <w:rsid w:val="00D96C82"/>
    <w:rsid w:val="00D9774F"/>
    <w:rsid w:val="00D97949"/>
    <w:rsid w:val="00D9799F"/>
    <w:rsid w:val="00DA05DD"/>
    <w:rsid w:val="00DA07ED"/>
    <w:rsid w:val="00DA084B"/>
    <w:rsid w:val="00DA20CA"/>
    <w:rsid w:val="00DA219F"/>
    <w:rsid w:val="00DA22F9"/>
    <w:rsid w:val="00DA24C6"/>
    <w:rsid w:val="00DA2963"/>
    <w:rsid w:val="00DA2DA7"/>
    <w:rsid w:val="00DA3160"/>
    <w:rsid w:val="00DA3992"/>
    <w:rsid w:val="00DA3B1E"/>
    <w:rsid w:val="00DA4BCE"/>
    <w:rsid w:val="00DA5C86"/>
    <w:rsid w:val="00DA62C4"/>
    <w:rsid w:val="00DA66D7"/>
    <w:rsid w:val="00DA69E2"/>
    <w:rsid w:val="00DA6A40"/>
    <w:rsid w:val="00DA7215"/>
    <w:rsid w:val="00DA7293"/>
    <w:rsid w:val="00DA77ED"/>
    <w:rsid w:val="00DA7B09"/>
    <w:rsid w:val="00DB0122"/>
    <w:rsid w:val="00DB0264"/>
    <w:rsid w:val="00DB05A4"/>
    <w:rsid w:val="00DB080E"/>
    <w:rsid w:val="00DB096F"/>
    <w:rsid w:val="00DB0F67"/>
    <w:rsid w:val="00DB1548"/>
    <w:rsid w:val="00DB17E8"/>
    <w:rsid w:val="00DB17F9"/>
    <w:rsid w:val="00DB1A7D"/>
    <w:rsid w:val="00DB2364"/>
    <w:rsid w:val="00DB2E2A"/>
    <w:rsid w:val="00DB3072"/>
    <w:rsid w:val="00DB31CF"/>
    <w:rsid w:val="00DB3997"/>
    <w:rsid w:val="00DB3A2A"/>
    <w:rsid w:val="00DB4BD7"/>
    <w:rsid w:val="00DB4F73"/>
    <w:rsid w:val="00DB5088"/>
    <w:rsid w:val="00DB6ABA"/>
    <w:rsid w:val="00DB70BA"/>
    <w:rsid w:val="00DB76B4"/>
    <w:rsid w:val="00DB7E16"/>
    <w:rsid w:val="00DB7FAE"/>
    <w:rsid w:val="00DC0529"/>
    <w:rsid w:val="00DC114D"/>
    <w:rsid w:val="00DC11DC"/>
    <w:rsid w:val="00DC1868"/>
    <w:rsid w:val="00DC1972"/>
    <w:rsid w:val="00DC1B71"/>
    <w:rsid w:val="00DC22C2"/>
    <w:rsid w:val="00DC2897"/>
    <w:rsid w:val="00DC2BED"/>
    <w:rsid w:val="00DC349C"/>
    <w:rsid w:val="00DC3880"/>
    <w:rsid w:val="00DC3E43"/>
    <w:rsid w:val="00DC4C38"/>
    <w:rsid w:val="00DC4D5F"/>
    <w:rsid w:val="00DC530E"/>
    <w:rsid w:val="00DC53A0"/>
    <w:rsid w:val="00DC54FE"/>
    <w:rsid w:val="00DC58F1"/>
    <w:rsid w:val="00DC5A25"/>
    <w:rsid w:val="00DC5F2B"/>
    <w:rsid w:val="00DC6CF6"/>
    <w:rsid w:val="00DC6E2D"/>
    <w:rsid w:val="00DC73FB"/>
    <w:rsid w:val="00DC7609"/>
    <w:rsid w:val="00DC7C3D"/>
    <w:rsid w:val="00DC7F7B"/>
    <w:rsid w:val="00DD0575"/>
    <w:rsid w:val="00DD099C"/>
    <w:rsid w:val="00DD0E21"/>
    <w:rsid w:val="00DD114D"/>
    <w:rsid w:val="00DD1CA8"/>
    <w:rsid w:val="00DD1D2D"/>
    <w:rsid w:val="00DD1EFB"/>
    <w:rsid w:val="00DD2017"/>
    <w:rsid w:val="00DD2458"/>
    <w:rsid w:val="00DD265E"/>
    <w:rsid w:val="00DD2B10"/>
    <w:rsid w:val="00DD314B"/>
    <w:rsid w:val="00DD3FBA"/>
    <w:rsid w:val="00DD4F86"/>
    <w:rsid w:val="00DD61AA"/>
    <w:rsid w:val="00DD65ED"/>
    <w:rsid w:val="00DD68A3"/>
    <w:rsid w:val="00DD75E8"/>
    <w:rsid w:val="00DD7DE0"/>
    <w:rsid w:val="00DE1090"/>
    <w:rsid w:val="00DE1283"/>
    <w:rsid w:val="00DE1314"/>
    <w:rsid w:val="00DE217D"/>
    <w:rsid w:val="00DE26A5"/>
    <w:rsid w:val="00DE28DC"/>
    <w:rsid w:val="00DE2E12"/>
    <w:rsid w:val="00DE2ED0"/>
    <w:rsid w:val="00DE2FDD"/>
    <w:rsid w:val="00DE344C"/>
    <w:rsid w:val="00DE3C27"/>
    <w:rsid w:val="00DE41FB"/>
    <w:rsid w:val="00DE43B3"/>
    <w:rsid w:val="00DE4413"/>
    <w:rsid w:val="00DE4D54"/>
    <w:rsid w:val="00DE4E53"/>
    <w:rsid w:val="00DE522B"/>
    <w:rsid w:val="00DE543B"/>
    <w:rsid w:val="00DE652B"/>
    <w:rsid w:val="00DE65C5"/>
    <w:rsid w:val="00DE69CB"/>
    <w:rsid w:val="00DE6B1F"/>
    <w:rsid w:val="00DE6CA7"/>
    <w:rsid w:val="00DE77DC"/>
    <w:rsid w:val="00DE7A3C"/>
    <w:rsid w:val="00DE7B75"/>
    <w:rsid w:val="00DF0584"/>
    <w:rsid w:val="00DF1574"/>
    <w:rsid w:val="00DF16D6"/>
    <w:rsid w:val="00DF1786"/>
    <w:rsid w:val="00DF1946"/>
    <w:rsid w:val="00DF1D07"/>
    <w:rsid w:val="00DF213C"/>
    <w:rsid w:val="00DF2A3F"/>
    <w:rsid w:val="00DF3316"/>
    <w:rsid w:val="00DF43D1"/>
    <w:rsid w:val="00DF46F8"/>
    <w:rsid w:val="00DF4B0E"/>
    <w:rsid w:val="00DF5B4A"/>
    <w:rsid w:val="00DF5E1E"/>
    <w:rsid w:val="00DF5FC7"/>
    <w:rsid w:val="00DF6B9F"/>
    <w:rsid w:val="00DF6DA2"/>
    <w:rsid w:val="00E00619"/>
    <w:rsid w:val="00E00DD9"/>
    <w:rsid w:val="00E014CB"/>
    <w:rsid w:val="00E01593"/>
    <w:rsid w:val="00E03098"/>
    <w:rsid w:val="00E035EB"/>
    <w:rsid w:val="00E03823"/>
    <w:rsid w:val="00E04159"/>
    <w:rsid w:val="00E0421E"/>
    <w:rsid w:val="00E04EDF"/>
    <w:rsid w:val="00E05547"/>
    <w:rsid w:val="00E058D6"/>
    <w:rsid w:val="00E06131"/>
    <w:rsid w:val="00E07314"/>
    <w:rsid w:val="00E109A9"/>
    <w:rsid w:val="00E10A6F"/>
    <w:rsid w:val="00E1174B"/>
    <w:rsid w:val="00E11B8C"/>
    <w:rsid w:val="00E12822"/>
    <w:rsid w:val="00E12C36"/>
    <w:rsid w:val="00E139CB"/>
    <w:rsid w:val="00E13D71"/>
    <w:rsid w:val="00E155F0"/>
    <w:rsid w:val="00E164C3"/>
    <w:rsid w:val="00E166CA"/>
    <w:rsid w:val="00E16F28"/>
    <w:rsid w:val="00E171A3"/>
    <w:rsid w:val="00E1774F"/>
    <w:rsid w:val="00E17863"/>
    <w:rsid w:val="00E2017E"/>
    <w:rsid w:val="00E203E0"/>
    <w:rsid w:val="00E2048E"/>
    <w:rsid w:val="00E20771"/>
    <w:rsid w:val="00E20DA3"/>
    <w:rsid w:val="00E220F4"/>
    <w:rsid w:val="00E2265D"/>
    <w:rsid w:val="00E22BCB"/>
    <w:rsid w:val="00E2343A"/>
    <w:rsid w:val="00E23AF1"/>
    <w:rsid w:val="00E24C6B"/>
    <w:rsid w:val="00E24EDA"/>
    <w:rsid w:val="00E2605D"/>
    <w:rsid w:val="00E261BA"/>
    <w:rsid w:val="00E265CC"/>
    <w:rsid w:val="00E26B00"/>
    <w:rsid w:val="00E277FE"/>
    <w:rsid w:val="00E27FA0"/>
    <w:rsid w:val="00E30C18"/>
    <w:rsid w:val="00E30D6B"/>
    <w:rsid w:val="00E30FD5"/>
    <w:rsid w:val="00E3363B"/>
    <w:rsid w:val="00E342F2"/>
    <w:rsid w:val="00E34901"/>
    <w:rsid w:val="00E34B51"/>
    <w:rsid w:val="00E352E8"/>
    <w:rsid w:val="00E37CD1"/>
    <w:rsid w:val="00E400ED"/>
    <w:rsid w:val="00E409D0"/>
    <w:rsid w:val="00E40ADD"/>
    <w:rsid w:val="00E41095"/>
    <w:rsid w:val="00E42105"/>
    <w:rsid w:val="00E42F3B"/>
    <w:rsid w:val="00E43224"/>
    <w:rsid w:val="00E43255"/>
    <w:rsid w:val="00E46712"/>
    <w:rsid w:val="00E47424"/>
    <w:rsid w:val="00E476EA"/>
    <w:rsid w:val="00E477B1"/>
    <w:rsid w:val="00E50F73"/>
    <w:rsid w:val="00E51413"/>
    <w:rsid w:val="00E51576"/>
    <w:rsid w:val="00E520AC"/>
    <w:rsid w:val="00E52618"/>
    <w:rsid w:val="00E531E1"/>
    <w:rsid w:val="00E53D49"/>
    <w:rsid w:val="00E54C75"/>
    <w:rsid w:val="00E54F18"/>
    <w:rsid w:val="00E551C2"/>
    <w:rsid w:val="00E551E9"/>
    <w:rsid w:val="00E55346"/>
    <w:rsid w:val="00E56565"/>
    <w:rsid w:val="00E57D9F"/>
    <w:rsid w:val="00E603E1"/>
    <w:rsid w:val="00E6040E"/>
    <w:rsid w:val="00E61407"/>
    <w:rsid w:val="00E614FD"/>
    <w:rsid w:val="00E6151E"/>
    <w:rsid w:val="00E61A5E"/>
    <w:rsid w:val="00E61D83"/>
    <w:rsid w:val="00E62216"/>
    <w:rsid w:val="00E62F1D"/>
    <w:rsid w:val="00E632DD"/>
    <w:rsid w:val="00E638D8"/>
    <w:rsid w:val="00E63A81"/>
    <w:rsid w:val="00E63DB0"/>
    <w:rsid w:val="00E63EDB"/>
    <w:rsid w:val="00E64403"/>
    <w:rsid w:val="00E64BF4"/>
    <w:rsid w:val="00E65CCB"/>
    <w:rsid w:val="00E672AA"/>
    <w:rsid w:val="00E6738E"/>
    <w:rsid w:val="00E7045F"/>
    <w:rsid w:val="00E70EC2"/>
    <w:rsid w:val="00E70FAF"/>
    <w:rsid w:val="00E72C71"/>
    <w:rsid w:val="00E7389D"/>
    <w:rsid w:val="00E7407A"/>
    <w:rsid w:val="00E75305"/>
    <w:rsid w:val="00E75657"/>
    <w:rsid w:val="00E76EAF"/>
    <w:rsid w:val="00E77BF1"/>
    <w:rsid w:val="00E804EA"/>
    <w:rsid w:val="00E81502"/>
    <w:rsid w:val="00E81BB6"/>
    <w:rsid w:val="00E82031"/>
    <w:rsid w:val="00E82174"/>
    <w:rsid w:val="00E83AB7"/>
    <w:rsid w:val="00E84666"/>
    <w:rsid w:val="00E848B3"/>
    <w:rsid w:val="00E850BD"/>
    <w:rsid w:val="00E858D8"/>
    <w:rsid w:val="00E85997"/>
    <w:rsid w:val="00E85A2B"/>
    <w:rsid w:val="00E85A64"/>
    <w:rsid w:val="00E85CC7"/>
    <w:rsid w:val="00E868A9"/>
    <w:rsid w:val="00E86ABB"/>
    <w:rsid w:val="00E8706A"/>
    <w:rsid w:val="00E9011A"/>
    <w:rsid w:val="00E92C99"/>
    <w:rsid w:val="00E92D78"/>
    <w:rsid w:val="00E93EAF"/>
    <w:rsid w:val="00E94585"/>
    <w:rsid w:val="00E94C87"/>
    <w:rsid w:val="00E95318"/>
    <w:rsid w:val="00E958B2"/>
    <w:rsid w:val="00E9597C"/>
    <w:rsid w:val="00E96AA2"/>
    <w:rsid w:val="00E9708D"/>
    <w:rsid w:val="00E97D02"/>
    <w:rsid w:val="00E97F40"/>
    <w:rsid w:val="00EA033A"/>
    <w:rsid w:val="00EA051F"/>
    <w:rsid w:val="00EA0A50"/>
    <w:rsid w:val="00EA1836"/>
    <w:rsid w:val="00EA1945"/>
    <w:rsid w:val="00EA2609"/>
    <w:rsid w:val="00EA2C0A"/>
    <w:rsid w:val="00EA2D03"/>
    <w:rsid w:val="00EA2D20"/>
    <w:rsid w:val="00EA3A3C"/>
    <w:rsid w:val="00EA3B86"/>
    <w:rsid w:val="00EA4662"/>
    <w:rsid w:val="00EA4B0F"/>
    <w:rsid w:val="00EA4D0F"/>
    <w:rsid w:val="00EA5B55"/>
    <w:rsid w:val="00EA5BAC"/>
    <w:rsid w:val="00EA601C"/>
    <w:rsid w:val="00EA6EF5"/>
    <w:rsid w:val="00EA72E9"/>
    <w:rsid w:val="00EA76E4"/>
    <w:rsid w:val="00EB03B8"/>
    <w:rsid w:val="00EB0C8C"/>
    <w:rsid w:val="00EB1856"/>
    <w:rsid w:val="00EB23EA"/>
    <w:rsid w:val="00EB33D3"/>
    <w:rsid w:val="00EB353C"/>
    <w:rsid w:val="00EB4320"/>
    <w:rsid w:val="00EB43CC"/>
    <w:rsid w:val="00EB65C4"/>
    <w:rsid w:val="00EB690C"/>
    <w:rsid w:val="00EB69D0"/>
    <w:rsid w:val="00EB6A66"/>
    <w:rsid w:val="00EB6C41"/>
    <w:rsid w:val="00EB71D9"/>
    <w:rsid w:val="00EB725A"/>
    <w:rsid w:val="00EB758C"/>
    <w:rsid w:val="00EC028A"/>
    <w:rsid w:val="00EC1591"/>
    <w:rsid w:val="00EC1B84"/>
    <w:rsid w:val="00EC1B8F"/>
    <w:rsid w:val="00EC23FF"/>
    <w:rsid w:val="00EC30AF"/>
    <w:rsid w:val="00EC3721"/>
    <w:rsid w:val="00EC383C"/>
    <w:rsid w:val="00EC65DA"/>
    <w:rsid w:val="00EC670E"/>
    <w:rsid w:val="00EC6FA3"/>
    <w:rsid w:val="00EC7173"/>
    <w:rsid w:val="00EC7452"/>
    <w:rsid w:val="00EC750D"/>
    <w:rsid w:val="00EC7611"/>
    <w:rsid w:val="00EC7BBD"/>
    <w:rsid w:val="00EC7EFF"/>
    <w:rsid w:val="00ED0FB3"/>
    <w:rsid w:val="00ED1580"/>
    <w:rsid w:val="00ED161E"/>
    <w:rsid w:val="00ED1D7A"/>
    <w:rsid w:val="00ED2810"/>
    <w:rsid w:val="00ED2868"/>
    <w:rsid w:val="00ED2D29"/>
    <w:rsid w:val="00ED3375"/>
    <w:rsid w:val="00ED4137"/>
    <w:rsid w:val="00ED4EB6"/>
    <w:rsid w:val="00ED52E5"/>
    <w:rsid w:val="00ED57F4"/>
    <w:rsid w:val="00ED5828"/>
    <w:rsid w:val="00ED5BA2"/>
    <w:rsid w:val="00ED5C06"/>
    <w:rsid w:val="00ED6B89"/>
    <w:rsid w:val="00ED6C48"/>
    <w:rsid w:val="00ED797F"/>
    <w:rsid w:val="00EE0102"/>
    <w:rsid w:val="00EE03B8"/>
    <w:rsid w:val="00EE0A58"/>
    <w:rsid w:val="00EE0F1C"/>
    <w:rsid w:val="00EE12C6"/>
    <w:rsid w:val="00EE1419"/>
    <w:rsid w:val="00EE146A"/>
    <w:rsid w:val="00EE154F"/>
    <w:rsid w:val="00EE169F"/>
    <w:rsid w:val="00EE1830"/>
    <w:rsid w:val="00EE1EDC"/>
    <w:rsid w:val="00EE236A"/>
    <w:rsid w:val="00EE2D5A"/>
    <w:rsid w:val="00EE2D9B"/>
    <w:rsid w:val="00EE3F03"/>
    <w:rsid w:val="00EE4CB2"/>
    <w:rsid w:val="00EE57F8"/>
    <w:rsid w:val="00EE5D11"/>
    <w:rsid w:val="00EE5D2E"/>
    <w:rsid w:val="00EE623E"/>
    <w:rsid w:val="00EE651D"/>
    <w:rsid w:val="00EE66C5"/>
    <w:rsid w:val="00EE6842"/>
    <w:rsid w:val="00EE76B1"/>
    <w:rsid w:val="00EE779C"/>
    <w:rsid w:val="00EE7B98"/>
    <w:rsid w:val="00EF05A0"/>
    <w:rsid w:val="00EF14EB"/>
    <w:rsid w:val="00EF1BF4"/>
    <w:rsid w:val="00EF1EA8"/>
    <w:rsid w:val="00EF23DD"/>
    <w:rsid w:val="00EF26A9"/>
    <w:rsid w:val="00EF2B0E"/>
    <w:rsid w:val="00EF32D7"/>
    <w:rsid w:val="00EF34E4"/>
    <w:rsid w:val="00EF3869"/>
    <w:rsid w:val="00EF3A90"/>
    <w:rsid w:val="00EF3FEB"/>
    <w:rsid w:val="00EF4D49"/>
    <w:rsid w:val="00EF669C"/>
    <w:rsid w:val="00EF6A0F"/>
    <w:rsid w:val="00EF6FB1"/>
    <w:rsid w:val="00EF7353"/>
    <w:rsid w:val="00F0021C"/>
    <w:rsid w:val="00F00631"/>
    <w:rsid w:val="00F00CBB"/>
    <w:rsid w:val="00F013B8"/>
    <w:rsid w:val="00F0140A"/>
    <w:rsid w:val="00F014D9"/>
    <w:rsid w:val="00F0180C"/>
    <w:rsid w:val="00F01CB7"/>
    <w:rsid w:val="00F02DBD"/>
    <w:rsid w:val="00F03388"/>
    <w:rsid w:val="00F0348A"/>
    <w:rsid w:val="00F039F6"/>
    <w:rsid w:val="00F03A73"/>
    <w:rsid w:val="00F04BCD"/>
    <w:rsid w:val="00F04E42"/>
    <w:rsid w:val="00F05213"/>
    <w:rsid w:val="00F05FC4"/>
    <w:rsid w:val="00F060EB"/>
    <w:rsid w:val="00F06A8F"/>
    <w:rsid w:val="00F06B99"/>
    <w:rsid w:val="00F0704B"/>
    <w:rsid w:val="00F1035D"/>
    <w:rsid w:val="00F10DC7"/>
    <w:rsid w:val="00F11370"/>
    <w:rsid w:val="00F114ED"/>
    <w:rsid w:val="00F11598"/>
    <w:rsid w:val="00F126F8"/>
    <w:rsid w:val="00F12B8D"/>
    <w:rsid w:val="00F12FC7"/>
    <w:rsid w:val="00F13886"/>
    <w:rsid w:val="00F142BF"/>
    <w:rsid w:val="00F14E66"/>
    <w:rsid w:val="00F1653C"/>
    <w:rsid w:val="00F166D4"/>
    <w:rsid w:val="00F17DAB"/>
    <w:rsid w:val="00F17E03"/>
    <w:rsid w:val="00F2029D"/>
    <w:rsid w:val="00F20ACB"/>
    <w:rsid w:val="00F21521"/>
    <w:rsid w:val="00F2182C"/>
    <w:rsid w:val="00F21EC3"/>
    <w:rsid w:val="00F2245F"/>
    <w:rsid w:val="00F22FAC"/>
    <w:rsid w:val="00F2397A"/>
    <w:rsid w:val="00F23CFD"/>
    <w:rsid w:val="00F2561C"/>
    <w:rsid w:val="00F25DAE"/>
    <w:rsid w:val="00F263B0"/>
    <w:rsid w:val="00F26724"/>
    <w:rsid w:val="00F27079"/>
    <w:rsid w:val="00F302FA"/>
    <w:rsid w:val="00F30B46"/>
    <w:rsid w:val="00F312D7"/>
    <w:rsid w:val="00F336E2"/>
    <w:rsid w:val="00F33BC0"/>
    <w:rsid w:val="00F33DD5"/>
    <w:rsid w:val="00F33DE7"/>
    <w:rsid w:val="00F3497D"/>
    <w:rsid w:val="00F350F5"/>
    <w:rsid w:val="00F35130"/>
    <w:rsid w:val="00F35459"/>
    <w:rsid w:val="00F36482"/>
    <w:rsid w:val="00F37F7A"/>
    <w:rsid w:val="00F40413"/>
    <w:rsid w:val="00F404D8"/>
    <w:rsid w:val="00F40675"/>
    <w:rsid w:val="00F411B9"/>
    <w:rsid w:val="00F411E1"/>
    <w:rsid w:val="00F41216"/>
    <w:rsid w:val="00F420A2"/>
    <w:rsid w:val="00F4233C"/>
    <w:rsid w:val="00F42658"/>
    <w:rsid w:val="00F43123"/>
    <w:rsid w:val="00F4380A"/>
    <w:rsid w:val="00F439B9"/>
    <w:rsid w:val="00F43D4E"/>
    <w:rsid w:val="00F44089"/>
    <w:rsid w:val="00F443D9"/>
    <w:rsid w:val="00F4457F"/>
    <w:rsid w:val="00F44AC9"/>
    <w:rsid w:val="00F457F5"/>
    <w:rsid w:val="00F45F5F"/>
    <w:rsid w:val="00F46704"/>
    <w:rsid w:val="00F467AE"/>
    <w:rsid w:val="00F46B2D"/>
    <w:rsid w:val="00F46DC7"/>
    <w:rsid w:val="00F473B7"/>
    <w:rsid w:val="00F500F8"/>
    <w:rsid w:val="00F503F3"/>
    <w:rsid w:val="00F50561"/>
    <w:rsid w:val="00F5074C"/>
    <w:rsid w:val="00F511ED"/>
    <w:rsid w:val="00F516B0"/>
    <w:rsid w:val="00F5191D"/>
    <w:rsid w:val="00F51A47"/>
    <w:rsid w:val="00F51C46"/>
    <w:rsid w:val="00F51C78"/>
    <w:rsid w:val="00F51EDA"/>
    <w:rsid w:val="00F5218D"/>
    <w:rsid w:val="00F546A2"/>
    <w:rsid w:val="00F55278"/>
    <w:rsid w:val="00F556E4"/>
    <w:rsid w:val="00F5583E"/>
    <w:rsid w:val="00F55880"/>
    <w:rsid w:val="00F559B6"/>
    <w:rsid w:val="00F559BD"/>
    <w:rsid w:val="00F55CD2"/>
    <w:rsid w:val="00F55D9D"/>
    <w:rsid w:val="00F56083"/>
    <w:rsid w:val="00F56D04"/>
    <w:rsid w:val="00F5784E"/>
    <w:rsid w:val="00F60592"/>
    <w:rsid w:val="00F613F8"/>
    <w:rsid w:val="00F630E8"/>
    <w:rsid w:val="00F63457"/>
    <w:rsid w:val="00F63726"/>
    <w:rsid w:val="00F63CBF"/>
    <w:rsid w:val="00F63EA1"/>
    <w:rsid w:val="00F64177"/>
    <w:rsid w:val="00F643F2"/>
    <w:rsid w:val="00F65137"/>
    <w:rsid w:val="00F6526C"/>
    <w:rsid w:val="00F65F00"/>
    <w:rsid w:val="00F676CB"/>
    <w:rsid w:val="00F702D2"/>
    <w:rsid w:val="00F7034A"/>
    <w:rsid w:val="00F714F6"/>
    <w:rsid w:val="00F719F5"/>
    <w:rsid w:val="00F7222E"/>
    <w:rsid w:val="00F72761"/>
    <w:rsid w:val="00F727D6"/>
    <w:rsid w:val="00F73671"/>
    <w:rsid w:val="00F73729"/>
    <w:rsid w:val="00F73A8B"/>
    <w:rsid w:val="00F73BA5"/>
    <w:rsid w:val="00F74A22"/>
    <w:rsid w:val="00F752F0"/>
    <w:rsid w:val="00F75CEE"/>
    <w:rsid w:val="00F76DD2"/>
    <w:rsid w:val="00F76F54"/>
    <w:rsid w:val="00F773C4"/>
    <w:rsid w:val="00F77C9A"/>
    <w:rsid w:val="00F77FC9"/>
    <w:rsid w:val="00F81A90"/>
    <w:rsid w:val="00F82A54"/>
    <w:rsid w:val="00F82B94"/>
    <w:rsid w:val="00F82F94"/>
    <w:rsid w:val="00F832AC"/>
    <w:rsid w:val="00F83A40"/>
    <w:rsid w:val="00F84350"/>
    <w:rsid w:val="00F84353"/>
    <w:rsid w:val="00F845E6"/>
    <w:rsid w:val="00F854DC"/>
    <w:rsid w:val="00F855AC"/>
    <w:rsid w:val="00F85C2D"/>
    <w:rsid w:val="00F85FEC"/>
    <w:rsid w:val="00F90D55"/>
    <w:rsid w:val="00F930FA"/>
    <w:rsid w:val="00F93353"/>
    <w:rsid w:val="00F93A34"/>
    <w:rsid w:val="00F93E07"/>
    <w:rsid w:val="00F94581"/>
    <w:rsid w:val="00F94673"/>
    <w:rsid w:val="00F948BE"/>
    <w:rsid w:val="00F96179"/>
    <w:rsid w:val="00F967A7"/>
    <w:rsid w:val="00F96BF6"/>
    <w:rsid w:val="00F96E83"/>
    <w:rsid w:val="00F97034"/>
    <w:rsid w:val="00F97055"/>
    <w:rsid w:val="00F971AC"/>
    <w:rsid w:val="00F97B24"/>
    <w:rsid w:val="00F97DBC"/>
    <w:rsid w:val="00FA032D"/>
    <w:rsid w:val="00FA1173"/>
    <w:rsid w:val="00FA13C4"/>
    <w:rsid w:val="00FA14D4"/>
    <w:rsid w:val="00FA1CEC"/>
    <w:rsid w:val="00FA228F"/>
    <w:rsid w:val="00FA268C"/>
    <w:rsid w:val="00FA28CE"/>
    <w:rsid w:val="00FA2E60"/>
    <w:rsid w:val="00FA3C4F"/>
    <w:rsid w:val="00FA548B"/>
    <w:rsid w:val="00FA70A8"/>
    <w:rsid w:val="00FA76A3"/>
    <w:rsid w:val="00FA7AB2"/>
    <w:rsid w:val="00FA7E21"/>
    <w:rsid w:val="00FB065E"/>
    <w:rsid w:val="00FB0EB7"/>
    <w:rsid w:val="00FB0F37"/>
    <w:rsid w:val="00FB129F"/>
    <w:rsid w:val="00FB14BF"/>
    <w:rsid w:val="00FB1505"/>
    <w:rsid w:val="00FB1507"/>
    <w:rsid w:val="00FB161E"/>
    <w:rsid w:val="00FB28EE"/>
    <w:rsid w:val="00FB39FA"/>
    <w:rsid w:val="00FB42A5"/>
    <w:rsid w:val="00FB4357"/>
    <w:rsid w:val="00FB4685"/>
    <w:rsid w:val="00FB4AAC"/>
    <w:rsid w:val="00FB4AF3"/>
    <w:rsid w:val="00FB5624"/>
    <w:rsid w:val="00FB585D"/>
    <w:rsid w:val="00FB5C8A"/>
    <w:rsid w:val="00FB5E67"/>
    <w:rsid w:val="00FB6D80"/>
    <w:rsid w:val="00FC0367"/>
    <w:rsid w:val="00FC0455"/>
    <w:rsid w:val="00FC0F86"/>
    <w:rsid w:val="00FC156D"/>
    <w:rsid w:val="00FC1E87"/>
    <w:rsid w:val="00FC204F"/>
    <w:rsid w:val="00FC222D"/>
    <w:rsid w:val="00FC24D2"/>
    <w:rsid w:val="00FC3839"/>
    <w:rsid w:val="00FC3EF2"/>
    <w:rsid w:val="00FC41E8"/>
    <w:rsid w:val="00FC4A3F"/>
    <w:rsid w:val="00FC56E5"/>
    <w:rsid w:val="00FC60FA"/>
    <w:rsid w:val="00FC689A"/>
    <w:rsid w:val="00FC70AF"/>
    <w:rsid w:val="00FC724C"/>
    <w:rsid w:val="00FC7561"/>
    <w:rsid w:val="00FC77C1"/>
    <w:rsid w:val="00FD0403"/>
    <w:rsid w:val="00FD09BD"/>
    <w:rsid w:val="00FD0EC2"/>
    <w:rsid w:val="00FD16B5"/>
    <w:rsid w:val="00FD1C6B"/>
    <w:rsid w:val="00FD1C9A"/>
    <w:rsid w:val="00FD25DE"/>
    <w:rsid w:val="00FD303D"/>
    <w:rsid w:val="00FD3773"/>
    <w:rsid w:val="00FD3EC3"/>
    <w:rsid w:val="00FD462B"/>
    <w:rsid w:val="00FD4981"/>
    <w:rsid w:val="00FD573C"/>
    <w:rsid w:val="00FD57F9"/>
    <w:rsid w:val="00FD5A8D"/>
    <w:rsid w:val="00FD5D96"/>
    <w:rsid w:val="00FD6C32"/>
    <w:rsid w:val="00FD798B"/>
    <w:rsid w:val="00FE0707"/>
    <w:rsid w:val="00FE0B0A"/>
    <w:rsid w:val="00FE0C14"/>
    <w:rsid w:val="00FE127F"/>
    <w:rsid w:val="00FE16B5"/>
    <w:rsid w:val="00FE1BD3"/>
    <w:rsid w:val="00FE2323"/>
    <w:rsid w:val="00FE259B"/>
    <w:rsid w:val="00FE2670"/>
    <w:rsid w:val="00FE2AB2"/>
    <w:rsid w:val="00FE3368"/>
    <w:rsid w:val="00FE33E2"/>
    <w:rsid w:val="00FE3E12"/>
    <w:rsid w:val="00FE48E4"/>
    <w:rsid w:val="00FE49B9"/>
    <w:rsid w:val="00FE4D6B"/>
    <w:rsid w:val="00FE4F01"/>
    <w:rsid w:val="00FE5456"/>
    <w:rsid w:val="00FE5739"/>
    <w:rsid w:val="00FE6586"/>
    <w:rsid w:val="00FE784A"/>
    <w:rsid w:val="00FF0681"/>
    <w:rsid w:val="00FF07B4"/>
    <w:rsid w:val="00FF0B4C"/>
    <w:rsid w:val="00FF2339"/>
    <w:rsid w:val="00FF27AE"/>
    <w:rsid w:val="00FF403B"/>
    <w:rsid w:val="00FF45A2"/>
    <w:rsid w:val="00FF4939"/>
    <w:rsid w:val="00FF59B2"/>
    <w:rsid w:val="00FF5B5C"/>
    <w:rsid w:val="00FF6932"/>
    <w:rsid w:val="00FF7B04"/>
    <w:rsid w:val="00FF7CB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F8F9BB"/>
  <w15:chartTrackingRefBased/>
  <w15:docId w15:val="{225999A1-F09C-4449-88C9-D33D5F9A1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7433"/>
    <w:pPr>
      <w:spacing w:before="120" w:after="120"/>
    </w:pPr>
    <w:rPr>
      <w:rFonts w:asciiTheme="minorHAnsi" w:hAnsiTheme="minorHAnsi"/>
      <w:color w:val="000000"/>
      <w:sz w:val="22"/>
      <w:szCs w:val="24"/>
      <w:lang w:val="en-US"/>
    </w:rPr>
  </w:style>
  <w:style w:type="paragraph" w:styleId="Heading1">
    <w:name w:val="heading 1"/>
    <w:basedOn w:val="Normal"/>
    <w:next w:val="Normal"/>
    <w:link w:val="Heading1Char"/>
    <w:qFormat/>
    <w:rsid w:val="00B92D4B"/>
    <w:pPr>
      <w:keepNext/>
      <w:pageBreakBefore/>
      <w:numPr>
        <w:numId w:val="10"/>
      </w:numPr>
      <w:spacing w:before="0" w:after="240"/>
      <w:outlineLvl w:val="0"/>
    </w:pPr>
    <w:rPr>
      <w:rFonts w:ascii="Arial" w:hAnsi="Arial" w:cs="Arial"/>
      <w:b/>
      <w:bCs/>
      <w:color w:val="CF052E"/>
      <w:kern w:val="32"/>
      <w:sz w:val="36"/>
      <w:szCs w:val="32"/>
    </w:rPr>
  </w:style>
  <w:style w:type="paragraph" w:styleId="Heading2">
    <w:name w:val="heading 2"/>
    <w:basedOn w:val="Normal"/>
    <w:next w:val="Normal"/>
    <w:link w:val="Heading2Char"/>
    <w:qFormat/>
    <w:rsid w:val="00B92D4B"/>
    <w:pPr>
      <w:keepNext/>
      <w:numPr>
        <w:ilvl w:val="1"/>
        <w:numId w:val="10"/>
      </w:numPr>
      <w:spacing w:before="600"/>
      <w:ind w:left="576"/>
      <w:outlineLvl w:val="1"/>
    </w:pPr>
    <w:rPr>
      <w:rFonts w:ascii="Arial" w:hAnsi="Arial" w:cs="Arial"/>
      <w:b/>
      <w:bCs/>
      <w:i/>
      <w:iCs/>
      <w:color w:val="CF052E"/>
      <w:sz w:val="28"/>
      <w:szCs w:val="28"/>
    </w:rPr>
  </w:style>
  <w:style w:type="paragraph" w:styleId="Heading3">
    <w:name w:val="heading 3"/>
    <w:basedOn w:val="Normal"/>
    <w:next w:val="Normal"/>
    <w:link w:val="Heading3Char"/>
    <w:qFormat/>
    <w:rsid w:val="00B92D4B"/>
    <w:pPr>
      <w:keepNext/>
      <w:numPr>
        <w:ilvl w:val="2"/>
        <w:numId w:val="10"/>
      </w:numPr>
      <w:tabs>
        <w:tab w:val="left" w:pos="709"/>
      </w:tabs>
      <w:spacing w:before="360"/>
      <w:outlineLvl w:val="2"/>
    </w:pPr>
    <w:rPr>
      <w:bCs/>
      <w:i/>
      <w:color w:val="CF052E"/>
      <w:sz w:val="28"/>
      <w:lang w:val="x-none" w:eastAsia="x-none"/>
    </w:rPr>
  </w:style>
  <w:style w:type="paragraph" w:styleId="Heading4">
    <w:name w:val="heading 4"/>
    <w:basedOn w:val="Normal"/>
    <w:next w:val="Normal"/>
    <w:link w:val="Heading4Char"/>
    <w:qFormat/>
    <w:rsid w:val="00B92D4B"/>
    <w:pPr>
      <w:keepNext/>
      <w:pageBreakBefore/>
      <w:spacing w:before="240" w:after="60"/>
      <w:outlineLvl w:val="3"/>
    </w:pPr>
    <w:rPr>
      <w:rFonts w:ascii="Arial Bold" w:hAnsi="Arial Bold"/>
      <w:b/>
      <w:bCs/>
      <w:color w:val="CF052E"/>
      <w:sz w:val="32"/>
      <w:szCs w:val="22"/>
      <w:lang w:val="x-none" w:eastAsia="x-none"/>
    </w:rPr>
  </w:style>
  <w:style w:type="paragraph" w:styleId="Heading5">
    <w:name w:val="heading 5"/>
    <w:basedOn w:val="Normal"/>
    <w:next w:val="Normal"/>
    <w:link w:val="Heading5Char"/>
    <w:qFormat/>
    <w:rsid w:val="00B92D4B"/>
    <w:pPr>
      <w:keepNext/>
      <w:keepLines/>
      <w:spacing w:before="160" w:after="160" w:line="259" w:lineRule="auto"/>
      <w:outlineLvl w:val="4"/>
    </w:pPr>
    <w:rPr>
      <w:b/>
      <w:color w:val="CF052E"/>
      <w:sz w:val="28"/>
      <w:szCs w:val="28"/>
    </w:rPr>
  </w:style>
  <w:style w:type="paragraph" w:styleId="Heading6">
    <w:name w:val="heading 6"/>
    <w:basedOn w:val="Normal"/>
    <w:next w:val="Normal"/>
    <w:link w:val="Heading6Char"/>
    <w:qFormat/>
    <w:rsid w:val="00252C1D"/>
    <w:pPr>
      <w:spacing w:before="240"/>
      <w:outlineLvl w:val="5"/>
    </w:pPr>
    <w:rPr>
      <w:rFonts w:cs="Calibri Light"/>
      <w:b/>
      <w:szCs w:val="22"/>
    </w:rPr>
  </w:style>
  <w:style w:type="paragraph" w:styleId="Heading7">
    <w:name w:val="heading 7"/>
    <w:basedOn w:val="Normal"/>
    <w:next w:val="Normal"/>
    <w:link w:val="Heading7Char"/>
    <w:qFormat/>
    <w:rsid w:val="00252C1D"/>
    <w:pPr>
      <w:numPr>
        <w:ilvl w:val="6"/>
        <w:numId w:val="10"/>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252C1D"/>
    <w:pPr>
      <w:numPr>
        <w:ilvl w:val="7"/>
        <w:numId w:val="10"/>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252C1D"/>
    <w:pPr>
      <w:numPr>
        <w:ilvl w:val="8"/>
        <w:numId w:val="10"/>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252C1D"/>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252C1D"/>
    <w:pPr>
      <w:tabs>
        <w:tab w:val="left" w:pos="284"/>
      </w:tabs>
      <w:spacing w:before="60" w:after="60"/>
      <w:ind w:left="284" w:hanging="284"/>
    </w:pPr>
    <w:rPr>
      <w:rFonts w:ascii="Arial" w:hAnsi="Arial"/>
      <w:color w:val="333333"/>
      <w:sz w:val="16"/>
      <w:szCs w:val="20"/>
    </w:rPr>
  </w:style>
  <w:style w:type="character" w:styleId="FootnoteReference">
    <w:name w:val="footnote reference"/>
    <w:uiPriority w:val="99"/>
    <w:rsid w:val="00252C1D"/>
    <w:rPr>
      <w:rFonts w:ascii="Arial" w:hAnsi="Arial"/>
      <w:vertAlign w:val="superscript"/>
    </w:rPr>
  </w:style>
  <w:style w:type="paragraph" w:customStyle="1" w:styleId="Indent-2">
    <w:name w:val="Indent-2"/>
    <w:basedOn w:val="Indent-1"/>
    <w:rsid w:val="00252C1D"/>
    <w:pPr>
      <w:tabs>
        <w:tab w:val="clear" w:pos="284"/>
      </w:tabs>
      <w:contextualSpacing/>
    </w:pPr>
  </w:style>
  <w:style w:type="paragraph" w:styleId="Header">
    <w:name w:val="header"/>
    <w:basedOn w:val="Normal"/>
    <w:link w:val="HeaderChar"/>
    <w:uiPriority w:val="99"/>
    <w:rsid w:val="00252C1D"/>
    <w:pPr>
      <w:tabs>
        <w:tab w:val="center" w:pos="5103"/>
        <w:tab w:val="right" w:pos="10206"/>
      </w:tabs>
      <w:spacing w:before="0" w:after="0"/>
    </w:pPr>
    <w:rPr>
      <w:szCs w:val="22"/>
    </w:rPr>
  </w:style>
  <w:style w:type="paragraph" w:styleId="Footer">
    <w:name w:val="footer"/>
    <w:basedOn w:val="Normal"/>
    <w:link w:val="FooterChar"/>
    <w:uiPriority w:val="99"/>
    <w:rsid w:val="00252C1D"/>
    <w:pPr>
      <w:tabs>
        <w:tab w:val="center" w:pos="5103"/>
        <w:tab w:val="right" w:pos="10206"/>
      </w:tabs>
      <w:spacing w:before="0" w:after="0"/>
    </w:pPr>
  </w:style>
  <w:style w:type="character" w:styleId="PageNumber">
    <w:name w:val="page number"/>
    <w:basedOn w:val="DefaultParagraphFont"/>
    <w:semiHidden/>
    <w:rsid w:val="00252C1D"/>
  </w:style>
  <w:style w:type="paragraph" w:customStyle="1" w:styleId="TableHeader">
    <w:name w:val="Table Header"/>
    <w:basedOn w:val="Tabletext"/>
    <w:qFormat/>
    <w:rsid w:val="00252C1D"/>
    <w:rPr>
      <w:b/>
    </w:rPr>
  </w:style>
  <w:style w:type="paragraph" w:customStyle="1" w:styleId="Heading1nonumber">
    <w:name w:val="Heading 1 no number"/>
    <w:basedOn w:val="Heading1"/>
    <w:qFormat/>
    <w:rsid w:val="00252C1D"/>
    <w:pPr>
      <w:numPr>
        <w:numId w:val="0"/>
      </w:numPr>
    </w:pPr>
  </w:style>
  <w:style w:type="paragraph" w:styleId="BalloonText">
    <w:name w:val="Balloon Text"/>
    <w:basedOn w:val="Normal"/>
    <w:link w:val="BalloonTextChar"/>
    <w:uiPriority w:val="99"/>
    <w:semiHidden/>
    <w:rsid w:val="00252C1D"/>
    <w:pPr>
      <w:spacing w:before="0" w:after="0"/>
    </w:pPr>
    <w:rPr>
      <w:rFonts w:ascii="Tahoma" w:hAnsi="Tahoma"/>
      <w:color w:val="auto"/>
      <w:sz w:val="16"/>
      <w:szCs w:val="16"/>
    </w:rPr>
  </w:style>
  <w:style w:type="character" w:customStyle="1" w:styleId="BalloonTextChar">
    <w:name w:val="Balloon Text Char"/>
    <w:link w:val="BalloonText"/>
    <w:uiPriority w:val="99"/>
    <w:rsid w:val="00252C1D"/>
    <w:rPr>
      <w:rFonts w:ascii="Tahoma" w:hAnsi="Tahoma"/>
      <w:sz w:val="16"/>
      <w:szCs w:val="16"/>
      <w:lang w:val="en-US"/>
    </w:rPr>
  </w:style>
  <w:style w:type="character" w:styleId="CommentReference">
    <w:name w:val="annotation reference"/>
    <w:uiPriority w:val="99"/>
    <w:semiHidden/>
    <w:rsid w:val="00252C1D"/>
    <w:rPr>
      <w:sz w:val="16"/>
      <w:szCs w:val="16"/>
    </w:rPr>
  </w:style>
  <w:style w:type="paragraph" w:styleId="CommentText">
    <w:name w:val="annotation text"/>
    <w:basedOn w:val="Normal"/>
    <w:link w:val="CommentTextChar"/>
    <w:uiPriority w:val="99"/>
    <w:rsid w:val="00252C1D"/>
    <w:rPr>
      <w:rFonts w:ascii="Arial" w:hAnsi="Arial"/>
      <w:b/>
      <w:color w:val="A8D08D"/>
      <w:sz w:val="20"/>
      <w:szCs w:val="20"/>
    </w:rPr>
  </w:style>
  <w:style w:type="character" w:customStyle="1" w:styleId="CommentTextChar">
    <w:name w:val="Comment Text Char"/>
    <w:link w:val="CommentText"/>
    <w:uiPriority w:val="99"/>
    <w:rsid w:val="00252C1D"/>
    <w:rPr>
      <w:rFonts w:ascii="Arial" w:hAnsi="Arial"/>
      <w:b/>
      <w:color w:val="A8D08D"/>
      <w:lang w:val="en-US"/>
    </w:rPr>
  </w:style>
  <w:style w:type="paragraph" w:styleId="CommentSubject">
    <w:name w:val="annotation subject"/>
    <w:basedOn w:val="CommentText"/>
    <w:next w:val="CommentText"/>
    <w:link w:val="CommentSubjectChar"/>
    <w:uiPriority w:val="99"/>
    <w:semiHidden/>
    <w:rsid w:val="00252C1D"/>
    <w:rPr>
      <w:b w:val="0"/>
      <w:bCs/>
    </w:rPr>
  </w:style>
  <w:style w:type="character" w:customStyle="1" w:styleId="CommentSubjectChar">
    <w:name w:val="Comment Subject Char"/>
    <w:link w:val="CommentSubject"/>
    <w:uiPriority w:val="99"/>
    <w:rsid w:val="00252C1D"/>
    <w:rPr>
      <w:rFonts w:ascii="Arial" w:hAnsi="Arial"/>
      <w:bCs/>
      <w:color w:val="A8D08D"/>
      <w:lang w:val="en-US"/>
    </w:rPr>
  </w:style>
  <w:style w:type="paragraph" w:styleId="Revision">
    <w:name w:val="Revision"/>
    <w:hidden/>
    <w:uiPriority w:val="99"/>
    <w:semiHidden/>
    <w:rsid w:val="00D10122"/>
    <w:pPr>
      <w:spacing w:before="120" w:after="120"/>
    </w:pPr>
    <w:rPr>
      <w:rFonts w:ascii="Arial" w:hAnsi="Arial"/>
      <w:sz w:val="24"/>
      <w:szCs w:val="24"/>
      <w:lang w:val="en-US"/>
    </w:rPr>
  </w:style>
  <w:style w:type="character" w:customStyle="1" w:styleId="Indent-1Char">
    <w:name w:val="Indent-1 Char"/>
    <w:link w:val="Indent-1"/>
    <w:rsid w:val="00252C1D"/>
    <w:rPr>
      <w:rFonts w:ascii="Calibri Light" w:hAnsi="Calibri Light"/>
      <w:sz w:val="22"/>
      <w:szCs w:val="24"/>
      <w:lang w:val="x-none" w:eastAsia="x-none"/>
    </w:rPr>
  </w:style>
  <w:style w:type="paragraph" w:customStyle="1" w:styleId="Heading2nonumber">
    <w:name w:val="Heading 2 no number"/>
    <w:basedOn w:val="Heading2"/>
    <w:qFormat/>
    <w:rsid w:val="00252C1D"/>
    <w:pPr>
      <w:numPr>
        <w:ilvl w:val="0"/>
        <w:numId w:val="0"/>
      </w:numPr>
    </w:pPr>
  </w:style>
  <w:style w:type="paragraph" w:styleId="TOC1">
    <w:name w:val="toc 1"/>
    <w:basedOn w:val="Normal"/>
    <w:next w:val="Normal"/>
    <w:autoRedefine/>
    <w:uiPriority w:val="39"/>
    <w:rsid w:val="001B72A7"/>
    <w:pPr>
      <w:keepNext/>
      <w:tabs>
        <w:tab w:val="left" w:pos="567"/>
        <w:tab w:val="right" w:leader="dot" w:pos="9639"/>
      </w:tabs>
      <w:spacing w:before="240"/>
    </w:pPr>
    <w:rPr>
      <w:b/>
      <w:noProof/>
      <w:szCs w:val="22"/>
    </w:rPr>
  </w:style>
  <w:style w:type="paragraph" w:customStyle="1" w:styleId="Option">
    <w:name w:val="Option"/>
    <w:basedOn w:val="Normal"/>
    <w:semiHidden/>
    <w:rsid w:val="00252C1D"/>
  </w:style>
  <w:style w:type="paragraph" w:styleId="TOC2">
    <w:name w:val="toc 2"/>
    <w:basedOn w:val="Normal"/>
    <w:next w:val="Normal"/>
    <w:autoRedefine/>
    <w:uiPriority w:val="39"/>
    <w:rsid w:val="00F00631"/>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252C1D"/>
    <w:pPr>
      <w:tabs>
        <w:tab w:val="left" w:pos="1843"/>
        <w:tab w:val="right" w:leader="dot" w:pos="10206"/>
      </w:tabs>
      <w:spacing w:before="0" w:after="0"/>
      <w:ind w:left="1843" w:right="567" w:hanging="709"/>
    </w:pPr>
  </w:style>
  <w:style w:type="character" w:styleId="Hyperlink">
    <w:name w:val="Hyperlink"/>
    <w:uiPriority w:val="99"/>
    <w:rsid w:val="00252C1D"/>
    <w:rPr>
      <w:color w:val="0000FF"/>
      <w:u w:val="single"/>
    </w:rPr>
  </w:style>
  <w:style w:type="character" w:customStyle="1" w:styleId="FootnoteTextChar">
    <w:name w:val="Footnote Text Char"/>
    <w:link w:val="FootnoteText"/>
    <w:uiPriority w:val="99"/>
    <w:locked/>
    <w:rsid w:val="00252C1D"/>
    <w:rPr>
      <w:rFonts w:ascii="Arial" w:hAnsi="Arial"/>
      <w:color w:val="333333"/>
      <w:sz w:val="16"/>
      <w:lang w:val="en-US"/>
    </w:rPr>
  </w:style>
  <w:style w:type="paragraph" w:customStyle="1" w:styleId="Default">
    <w:name w:val="Default"/>
    <w:rsid w:val="00252C1D"/>
    <w:pPr>
      <w:autoSpaceDE w:val="0"/>
      <w:autoSpaceDN w:val="0"/>
      <w:adjustRightInd w:val="0"/>
      <w:spacing w:before="120" w:after="120"/>
    </w:pPr>
    <w:rPr>
      <w:rFonts w:ascii="Calibri" w:hAnsi="Calibri" w:cs="Calibri"/>
      <w:color w:val="000000"/>
      <w:sz w:val="24"/>
      <w:szCs w:val="24"/>
      <w:lang w:eastAsia="en-AU"/>
    </w:rPr>
  </w:style>
  <w:style w:type="paragraph" w:customStyle="1" w:styleId="Analysis">
    <w:name w:val="Analysis"/>
    <w:basedOn w:val="Normal"/>
    <w:semiHidden/>
    <w:rsid w:val="00252C1D"/>
    <w:pPr>
      <w:ind w:left="1134"/>
    </w:pPr>
    <w:rPr>
      <w:color w:val="666699"/>
    </w:rPr>
  </w:style>
  <w:style w:type="table" w:styleId="TableGrid">
    <w:name w:val="Table Grid"/>
    <w:basedOn w:val="TableNormal"/>
    <w:uiPriority w:val="39"/>
    <w:rsid w:val="00252C1D"/>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252C1D"/>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252C1D"/>
  </w:style>
  <w:style w:type="numbering" w:styleId="111111">
    <w:name w:val="Outline List 2"/>
    <w:basedOn w:val="NoList"/>
    <w:semiHidden/>
    <w:rsid w:val="00252C1D"/>
    <w:pPr>
      <w:numPr>
        <w:numId w:val="4"/>
      </w:numPr>
    </w:pPr>
  </w:style>
  <w:style w:type="numbering" w:styleId="1ai">
    <w:name w:val="Outline List 1"/>
    <w:basedOn w:val="NoList"/>
    <w:semiHidden/>
    <w:rsid w:val="00252C1D"/>
    <w:pPr>
      <w:numPr>
        <w:numId w:val="5"/>
      </w:numPr>
    </w:pPr>
  </w:style>
  <w:style w:type="numbering" w:styleId="ArticleSection">
    <w:name w:val="Outline List 3"/>
    <w:basedOn w:val="NoList"/>
    <w:semiHidden/>
    <w:rsid w:val="00252C1D"/>
    <w:pPr>
      <w:numPr>
        <w:numId w:val="7"/>
      </w:numPr>
    </w:pPr>
  </w:style>
  <w:style w:type="paragraph" w:styleId="BlockText">
    <w:name w:val="Block Text"/>
    <w:basedOn w:val="Normal"/>
    <w:semiHidden/>
    <w:rsid w:val="00252C1D"/>
    <w:pPr>
      <w:ind w:left="1440" w:right="1440"/>
    </w:pPr>
  </w:style>
  <w:style w:type="paragraph" w:styleId="BodyText">
    <w:name w:val="Body Text"/>
    <w:basedOn w:val="Normal"/>
    <w:link w:val="BodyTextChar"/>
    <w:semiHidden/>
    <w:rsid w:val="00252C1D"/>
  </w:style>
  <w:style w:type="paragraph" w:styleId="BodyText2">
    <w:name w:val="Body Text 2"/>
    <w:basedOn w:val="Normal"/>
    <w:link w:val="BodyText2Char"/>
    <w:semiHidden/>
    <w:rsid w:val="00252C1D"/>
    <w:pPr>
      <w:spacing w:line="480" w:lineRule="auto"/>
    </w:pPr>
  </w:style>
  <w:style w:type="paragraph" w:styleId="BodyText3">
    <w:name w:val="Body Text 3"/>
    <w:basedOn w:val="Normal"/>
    <w:link w:val="BodyText3Char"/>
    <w:semiHidden/>
    <w:rsid w:val="00252C1D"/>
    <w:rPr>
      <w:sz w:val="16"/>
      <w:szCs w:val="16"/>
    </w:rPr>
  </w:style>
  <w:style w:type="paragraph" w:styleId="BodyTextFirstIndent">
    <w:name w:val="Body Text First Indent"/>
    <w:basedOn w:val="BodyText"/>
    <w:link w:val="BodyTextFirstIndentChar"/>
    <w:semiHidden/>
    <w:rsid w:val="00252C1D"/>
    <w:pPr>
      <w:ind w:firstLine="210"/>
    </w:pPr>
  </w:style>
  <w:style w:type="paragraph" w:styleId="BodyTextIndent">
    <w:name w:val="Body Text Indent"/>
    <w:basedOn w:val="Normal"/>
    <w:link w:val="BodyTextIndentChar"/>
    <w:semiHidden/>
    <w:rsid w:val="00252C1D"/>
    <w:pPr>
      <w:ind w:left="283"/>
    </w:pPr>
  </w:style>
  <w:style w:type="paragraph" w:styleId="BodyTextFirstIndent2">
    <w:name w:val="Body Text First Indent 2"/>
    <w:basedOn w:val="BodyTextIndent"/>
    <w:link w:val="BodyTextFirstIndent2Char"/>
    <w:semiHidden/>
    <w:rsid w:val="00252C1D"/>
    <w:pPr>
      <w:ind w:firstLine="210"/>
    </w:pPr>
  </w:style>
  <w:style w:type="paragraph" w:styleId="BodyTextIndent2">
    <w:name w:val="Body Text Indent 2"/>
    <w:basedOn w:val="Normal"/>
    <w:link w:val="BodyTextIndent2Char"/>
    <w:semiHidden/>
    <w:rsid w:val="00252C1D"/>
    <w:pPr>
      <w:spacing w:line="480" w:lineRule="auto"/>
      <w:ind w:left="283"/>
    </w:pPr>
  </w:style>
  <w:style w:type="paragraph" w:styleId="BodyTextIndent3">
    <w:name w:val="Body Text Indent 3"/>
    <w:basedOn w:val="Normal"/>
    <w:link w:val="BodyTextIndent3Char"/>
    <w:semiHidden/>
    <w:rsid w:val="00252C1D"/>
    <w:pPr>
      <w:ind w:left="283"/>
    </w:pPr>
    <w:rPr>
      <w:sz w:val="16"/>
      <w:szCs w:val="16"/>
    </w:rPr>
  </w:style>
  <w:style w:type="paragraph" w:styleId="Closing">
    <w:name w:val="Closing"/>
    <w:basedOn w:val="Normal"/>
    <w:link w:val="ClosingChar"/>
    <w:semiHidden/>
    <w:rsid w:val="00252C1D"/>
    <w:pPr>
      <w:ind w:left="4252"/>
    </w:pPr>
  </w:style>
  <w:style w:type="paragraph" w:styleId="Date">
    <w:name w:val="Date"/>
    <w:basedOn w:val="Normal"/>
    <w:next w:val="Normal"/>
    <w:link w:val="DateChar"/>
    <w:semiHidden/>
    <w:rsid w:val="00252C1D"/>
  </w:style>
  <w:style w:type="paragraph" w:styleId="E-mailSignature">
    <w:name w:val="E-mail Signature"/>
    <w:basedOn w:val="Normal"/>
    <w:link w:val="E-mailSignatureChar"/>
    <w:semiHidden/>
    <w:rsid w:val="00252C1D"/>
  </w:style>
  <w:style w:type="character" w:styleId="Emphasis">
    <w:name w:val="Emphasis"/>
    <w:qFormat/>
    <w:rsid w:val="00252C1D"/>
    <w:rPr>
      <w:i/>
      <w:iCs/>
    </w:rPr>
  </w:style>
  <w:style w:type="paragraph" w:styleId="EnvelopeAddress">
    <w:name w:val="envelope address"/>
    <w:basedOn w:val="Normal"/>
    <w:semiHidden/>
    <w:rsid w:val="00252C1D"/>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252C1D"/>
    <w:rPr>
      <w:rFonts w:cs="Arial"/>
      <w:sz w:val="20"/>
      <w:szCs w:val="20"/>
    </w:rPr>
  </w:style>
  <w:style w:type="character" w:styleId="FollowedHyperlink">
    <w:name w:val="FollowedHyperlink"/>
    <w:semiHidden/>
    <w:rsid w:val="00252C1D"/>
    <w:rPr>
      <w:color w:val="800080"/>
      <w:u w:val="single"/>
    </w:rPr>
  </w:style>
  <w:style w:type="character" w:styleId="HTMLAcronym">
    <w:name w:val="HTML Acronym"/>
    <w:basedOn w:val="DefaultParagraphFont"/>
    <w:semiHidden/>
    <w:rsid w:val="00252C1D"/>
  </w:style>
  <w:style w:type="paragraph" w:styleId="HTMLAddress">
    <w:name w:val="HTML Address"/>
    <w:basedOn w:val="Normal"/>
    <w:link w:val="HTMLAddressChar"/>
    <w:semiHidden/>
    <w:rsid w:val="00252C1D"/>
    <w:rPr>
      <w:i/>
      <w:iCs/>
    </w:rPr>
  </w:style>
  <w:style w:type="character" w:styleId="HTMLCite">
    <w:name w:val="HTML Cite"/>
    <w:semiHidden/>
    <w:rsid w:val="00252C1D"/>
    <w:rPr>
      <w:i/>
      <w:iCs/>
    </w:rPr>
  </w:style>
  <w:style w:type="character" w:styleId="HTMLCode">
    <w:name w:val="HTML Code"/>
    <w:semiHidden/>
    <w:rsid w:val="00252C1D"/>
    <w:rPr>
      <w:rFonts w:ascii="Courier New" w:hAnsi="Courier New" w:cs="Courier New"/>
      <w:sz w:val="20"/>
      <w:szCs w:val="20"/>
    </w:rPr>
  </w:style>
  <w:style w:type="character" w:styleId="HTMLDefinition">
    <w:name w:val="HTML Definition"/>
    <w:semiHidden/>
    <w:rsid w:val="00252C1D"/>
    <w:rPr>
      <w:i/>
      <w:iCs/>
    </w:rPr>
  </w:style>
  <w:style w:type="character" w:styleId="HTMLKeyboard">
    <w:name w:val="HTML Keyboard"/>
    <w:semiHidden/>
    <w:rsid w:val="00252C1D"/>
    <w:rPr>
      <w:rFonts w:ascii="Courier New" w:hAnsi="Courier New" w:cs="Courier New"/>
      <w:sz w:val="20"/>
      <w:szCs w:val="20"/>
    </w:rPr>
  </w:style>
  <w:style w:type="paragraph" w:styleId="HTMLPreformatted">
    <w:name w:val="HTML Preformatted"/>
    <w:basedOn w:val="Normal"/>
    <w:link w:val="HTMLPreformattedChar"/>
    <w:semiHidden/>
    <w:rsid w:val="00252C1D"/>
    <w:rPr>
      <w:rFonts w:ascii="Courier New" w:hAnsi="Courier New" w:cs="Courier New"/>
      <w:sz w:val="20"/>
      <w:szCs w:val="20"/>
    </w:rPr>
  </w:style>
  <w:style w:type="character" w:styleId="HTMLSample">
    <w:name w:val="HTML Sample"/>
    <w:semiHidden/>
    <w:rsid w:val="00252C1D"/>
    <w:rPr>
      <w:rFonts w:ascii="Courier New" w:hAnsi="Courier New" w:cs="Courier New"/>
    </w:rPr>
  </w:style>
  <w:style w:type="character" w:styleId="HTMLTypewriter">
    <w:name w:val="HTML Typewriter"/>
    <w:semiHidden/>
    <w:rsid w:val="00252C1D"/>
    <w:rPr>
      <w:rFonts w:ascii="Courier New" w:hAnsi="Courier New" w:cs="Courier New"/>
      <w:sz w:val="20"/>
      <w:szCs w:val="20"/>
    </w:rPr>
  </w:style>
  <w:style w:type="character" w:styleId="HTMLVariable">
    <w:name w:val="HTML Variable"/>
    <w:semiHidden/>
    <w:rsid w:val="00252C1D"/>
    <w:rPr>
      <w:i/>
      <w:iCs/>
    </w:rPr>
  </w:style>
  <w:style w:type="character" w:styleId="LineNumber">
    <w:name w:val="line number"/>
    <w:basedOn w:val="DefaultParagraphFont"/>
    <w:semiHidden/>
    <w:rsid w:val="00252C1D"/>
  </w:style>
  <w:style w:type="paragraph" w:styleId="List">
    <w:name w:val="List"/>
    <w:basedOn w:val="Normal"/>
    <w:semiHidden/>
    <w:rsid w:val="00252C1D"/>
    <w:pPr>
      <w:ind w:left="283" w:hanging="283"/>
    </w:pPr>
  </w:style>
  <w:style w:type="paragraph" w:styleId="List2">
    <w:name w:val="List 2"/>
    <w:basedOn w:val="Normal"/>
    <w:semiHidden/>
    <w:rsid w:val="00252C1D"/>
    <w:pPr>
      <w:ind w:left="566" w:hanging="283"/>
    </w:pPr>
  </w:style>
  <w:style w:type="paragraph" w:styleId="List3">
    <w:name w:val="List 3"/>
    <w:basedOn w:val="Normal"/>
    <w:semiHidden/>
    <w:rsid w:val="00252C1D"/>
    <w:pPr>
      <w:ind w:left="849" w:hanging="283"/>
    </w:pPr>
  </w:style>
  <w:style w:type="paragraph" w:styleId="List4">
    <w:name w:val="List 4"/>
    <w:basedOn w:val="Normal"/>
    <w:semiHidden/>
    <w:rsid w:val="00252C1D"/>
    <w:pPr>
      <w:ind w:left="1132" w:hanging="283"/>
    </w:pPr>
  </w:style>
  <w:style w:type="paragraph" w:styleId="List5">
    <w:name w:val="List 5"/>
    <w:basedOn w:val="Normal"/>
    <w:semiHidden/>
    <w:rsid w:val="00252C1D"/>
    <w:pPr>
      <w:ind w:left="1415" w:hanging="283"/>
    </w:pPr>
  </w:style>
  <w:style w:type="paragraph" w:styleId="ListBullet">
    <w:name w:val="List Bullet"/>
    <w:basedOn w:val="Normal"/>
    <w:semiHidden/>
    <w:rsid w:val="00252C1D"/>
    <w:pPr>
      <w:numPr>
        <w:numId w:val="11"/>
      </w:numPr>
    </w:pPr>
  </w:style>
  <w:style w:type="paragraph" w:styleId="ListBullet2">
    <w:name w:val="List Bullet 2"/>
    <w:basedOn w:val="Normal"/>
    <w:semiHidden/>
    <w:rsid w:val="00252C1D"/>
    <w:pPr>
      <w:numPr>
        <w:numId w:val="12"/>
      </w:numPr>
    </w:pPr>
  </w:style>
  <w:style w:type="paragraph" w:styleId="ListBullet3">
    <w:name w:val="List Bullet 3"/>
    <w:basedOn w:val="Normal"/>
    <w:semiHidden/>
    <w:rsid w:val="00252C1D"/>
    <w:pPr>
      <w:numPr>
        <w:numId w:val="13"/>
      </w:numPr>
    </w:pPr>
  </w:style>
  <w:style w:type="paragraph" w:styleId="ListBullet4">
    <w:name w:val="List Bullet 4"/>
    <w:basedOn w:val="Normal"/>
    <w:semiHidden/>
    <w:rsid w:val="00252C1D"/>
    <w:pPr>
      <w:numPr>
        <w:numId w:val="14"/>
      </w:numPr>
    </w:pPr>
  </w:style>
  <w:style w:type="paragraph" w:styleId="ListBullet5">
    <w:name w:val="List Bullet 5"/>
    <w:basedOn w:val="Normal"/>
    <w:semiHidden/>
    <w:rsid w:val="00252C1D"/>
    <w:pPr>
      <w:numPr>
        <w:numId w:val="15"/>
      </w:numPr>
    </w:pPr>
  </w:style>
  <w:style w:type="paragraph" w:styleId="ListContinue">
    <w:name w:val="List Continue"/>
    <w:basedOn w:val="Normal"/>
    <w:semiHidden/>
    <w:rsid w:val="00252C1D"/>
    <w:pPr>
      <w:ind w:left="283"/>
    </w:pPr>
  </w:style>
  <w:style w:type="paragraph" w:styleId="ListContinue2">
    <w:name w:val="List Continue 2"/>
    <w:basedOn w:val="Normal"/>
    <w:semiHidden/>
    <w:rsid w:val="00252C1D"/>
    <w:pPr>
      <w:ind w:left="566"/>
    </w:pPr>
  </w:style>
  <w:style w:type="paragraph" w:styleId="ListContinue3">
    <w:name w:val="List Continue 3"/>
    <w:basedOn w:val="Normal"/>
    <w:semiHidden/>
    <w:rsid w:val="00252C1D"/>
    <w:pPr>
      <w:ind w:left="849"/>
    </w:pPr>
  </w:style>
  <w:style w:type="paragraph" w:styleId="ListContinue4">
    <w:name w:val="List Continue 4"/>
    <w:basedOn w:val="Normal"/>
    <w:semiHidden/>
    <w:rsid w:val="00252C1D"/>
    <w:pPr>
      <w:ind w:left="1132"/>
    </w:pPr>
  </w:style>
  <w:style w:type="paragraph" w:styleId="ListContinue5">
    <w:name w:val="List Continue 5"/>
    <w:basedOn w:val="Normal"/>
    <w:semiHidden/>
    <w:rsid w:val="00252C1D"/>
    <w:pPr>
      <w:ind w:left="1415"/>
    </w:pPr>
  </w:style>
  <w:style w:type="paragraph" w:styleId="ListNumber">
    <w:name w:val="List Number"/>
    <w:basedOn w:val="Normal"/>
    <w:semiHidden/>
    <w:rsid w:val="00252C1D"/>
    <w:pPr>
      <w:numPr>
        <w:numId w:val="16"/>
      </w:numPr>
    </w:pPr>
  </w:style>
  <w:style w:type="paragraph" w:styleId="ListNumber4">
    <w:name w:val="List Number 4"/>
    <w:basedOn w:val="Normal"/>
    <w:semiHidden/>
    <w:rsid w:val="00252C1D"/>
    <w:pPr>
      <w:numPr>
        <w:numId w:val="17"/>
      </w:numPr>
    </w:pPr>
  </w:style>
  <w:style w:type="paragraph" w:styleId="ListNumber5">
    <w:name w:val="List Number 5"/>
    <w:basedOn w:val="Normal"/>
    <w:semiHidden/>
    <w:rsid w:val="00252C1D"/>
    <w:pPr>
      <w:numPr>
        <w:numId w:val="18"/>
      </w:numPr>
    </w:pPr>
  </w:style>
  <w:style w:type="paragraph" w:styleId="MessageHeader">
    <w:name w:val="Message Header"/>
    <w:basedOn w:val="Normal"/>
    <w:link w:val="MessageHeaderChar"/>
    <w:semiHidden/>
    <w:rsid w:val="00252C1D"/>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252C1D"/>
    <w:rPr>
      <w:rFonts w:ascii="Times New Roman" w:hAnsi="Times New Roman"/>
      <w:sz w:val="24"/>
    </w:rPr>
  </w:style>
  <w:style w:type="paragraph" w:styleId="NormalIndent">
    <w:name w:val="Normal Indent"/>
    <w:basedOn w:val="Normal"/>
    <w:semiHidden/>
    <w:rsid w:val="00252C1D"/>
    <w:pPr>
      <w:ind w:left="720"/>
    </w:pPr>
  </w:style>
  <w:style w:type="paragraph" w:styleId="NoteHeading">
    <w:name w:val="Note Heading"/>
    <w:basedOn w:val="Normal"/>
    <w:next w:val="Normal"/>
    <w:link w:val="NoteHeadingChar"/>
    <w:semiHidden/>
    <w:rsid w:val="00252C1D"/>
  </w:style>
  <w:style w:type="paragraph" w:styleId="PlainText">
    <w:name w:val="Plain Text"/>
    <w:basedOn w:val="Normal"/>
    <w:link w:val="PlainTextChar"/>
    <w:semiHidden/>
    <w:rsid w:val="00252C1D"/>
    <w:rPr>
      <w:rFonts w:ascii="Courier New" w:hAnsi="Courier New" w:cs="Courier New"/>
      <w:sz w:val="20"/>
      <w:szCs w:val="20"/>
    </w:rPr>
  </w:style>
  <w:style w:type="paragraph" w:styleId="Salutation">
    <w:name w:val="Salutation"/>
    <w:basedOn w:val="Normal"/>
    <w:next w:val="Normal"/>
    <w:link w:val="SalutationChar"/>
    <w:semiHidden/>
    <w:rsid w:val="00252C1D"/>
  </w:style>
  <w:style w:type="paragraph" w:styleId="Signature">
    <w:name w:val="Signature"/>
    <w:basedOn w:val="Normal"/>
    <w:link w:val="SignatureChar"/>
    <w:semiHidden/>
    <w:rsid w:val="00252C1D"/>
    <w:pPr>
      <w:ind w:left="4252"/>
    </w:pPr>
  </w:style>
  <w:style w:type="character" w:styleId="Strong">
    <w:name w:val="Strong"/>
    <w:qFormat/>
    <w:rsid w:val="00252C1D"/>
    <w:rPr>
      <w:b/>
      <w:bCs/>
    </w:rPr>
  </w:style>
  <w:style w:type="paragraph" w:styleId="Subtitle">
    <w:name w:val="Subtitle"/>
    <w:basedOn w:val="Normal"/>
    <w:link w:val="SubtitleChar"/>
    <w:qFormat/>
    <w:rsid w:val="00252C1D"/>
    <w:pPr>
      <w:spacing w:before="6000" w:after="240"/>
      <w:ind w:left="-284" w:right="-284"/>
      <w:jc w:val="center"/>
    </w:pPr>
    <w:rPr>
      <w:rFonts w:ascii="Arial" w:hAnsi="Arial" w:cs="Arial"/>
      <w:b/>
      <w:noProof/>
      <w:color w:val="505AA0"/>
      <w:sz w:val="28"/>
      <w:szCs w:val="28"/>
    </w:rPr>
  </w:style>
  <w:style w:type="table" w:styleId="Table3Deffects1">
    <w:name w:val="Table 3D effects 1"/>
    <w:basedOn w:val="TableNormal"/>
    <w:semiHidden/>
    <w:rsid w:val="00252C1D"/>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52C1D"/>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52C1D"/>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52C1D"/>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52C1D"/>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52C1D"/>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52C1D"/>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52C1D"/>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52C1D"/>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52C1D"/>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52C1D"/>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52C1D"/>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52C1D"/>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52C1D"/>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52C1D"/>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52C1D"/>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52C1D"/>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52C1D"/>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52C1D"/>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52C1D"/>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52C1D"/>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52C1D"/>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52C1D"/>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52C1D"/>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52C1D"/>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52C1D"/>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52C1D"/>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52C1D"/>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52C1D"/>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52C1D"/>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52C1D"/>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52C1D"/>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52C1D"/>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52C1D"/>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52C1D"/>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52C1D"/>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52C1D"/>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52C1D"/>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52C1D"/>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52C1D"/>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52C1D"/>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52C1D"/>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52C1D"/>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252C1D"/>
    <w:pPr>
      <w:spacing w:before="720"/>
      <w:jc w:val="center"/>
    </w:pPr>
    <w:rPr>
      <w:rFonts w:ascii="Arial" w:hAnsi="Arial" w:cs="Arial"/>
      <w:b/>
      <w:color w:val="505AA0"/>
      <w:sz w:val="40"/>
      <w:szCs w:val="40"/>
    </w:rPr>
  </w:style>
  <w:style w:type="paragraph" w:customStyle="1" w:styleId="Annexure">
    <w:name w:val="Annexure"/>
    <w:basedOn w:val="Heading1"/>
    <w:rsid w:val="00252C1D"/>
    <w:pPr>
      <w:numPr>
        <w:numId w:val="0"/>
      </w:numPr>
    </w:pPr>
  </w:style>
  <w:style w:type="paragraph" w:customStyle="1" w:styleId="AnnexureA2">
    <w:name w:val="Annexure A2"/>
    <w:basedOn w:val="Heading2"/>
    <w:rsid w:val="00252C1D"/>
    <w:pPr>
      <w:numPr>
        <w:numId w:val="6"/>
      </w:numPr>
      <w:ind w:left="576"/>
    </w:pPr>
    <w:rPr>
      <w:lang w:val="en-AU" w:eastAsia="en-AU"/>
    </w:rPr>
  </w:style>
  <w:style w:type="character" w:customStyle="1" w:styleId="Heading4Char">
    <w:name w:val="Heading 4 Char"/>
    <w:link w:val="Heading4"/>
    <w:rsid w:val="00B92D4B"/>
    <w:rPr>
      <w:rFonts w:ascii="Arial Bold" w:hAnsi="Arial Bold"/>
      <w:b/>
      <w:bCs/>
      <w:color w:val="CF052E"/>
      <w:sz w:val="32"/>
      <w:szCs w:val="22"/>
      <w:lang w:val="x-none" w:eastAsia="x-none"/>
    </w:rPr>
  </w:style>
  <w:style w:type="character" w:customStyle="1" w:styleId="Heading5Char">
    <w:name w:val="Heading 5 Char"/>
    <w:link w:val="Heading5"/>
    <w:rsid w:val="00B92D4B"/>
    <w:rPr>
      <w:rFonts w:ascii="Calibri Light" w:hAnsi="Calibri Light"/>
      <w:b/>
      <w:color w:val="CF052E"/>
      <w:sz w:val="28"/>
      <w:szCs w:val="28"/>
      <w:lang w:val="en-US"/>
    </w:rPr>
  </w:style>
  <w:style w:type="paragraph" w:styleId="TOC4">
    <w:name w:val="toc 4"/>
    <w:basedOn w:val="Normal"/>
    <w:next w:val="Normal"/>
    <w:autoRedefine/>
    <w:uiPriority w:val="39"/>
    <w:rsid w:val="00252C1D"/>
    <w:pPr>
      <w:keepNext/>
      <w:tabs>
        <w:tab w:val="left" w:pos="1701"/>
        <w:tab w:val="right" w:leader="dot" w:pos="10206"/>
      </w:tabs>
    </w:pPr>
    <w:rPr>
      <w:b/>
      <w:noProof/>
    </w:rPr>
  </w:style>
  <w:style w:type="paragraph" w:styleId="TOC5">
    <w:name w:val="toc 5"/>
    <w:basedOn w:val="Normal"/>
    <w:next w:val="Normal"/>
    <w:autoRedefine/>
    <w:uiPriority w:val="39"/>
    <w:rsid w:val="00252C1D"/>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252C1D"/>
    <w:pPr>
      <w:tabs>
        <w:tab w:val="left" w:pos="1701"/>
        <w:tab w:val="right" w:leader="dot" w:pos="10206"/>
      </w:tabs>
      <w:spacing w:before="0" w:after="0"/>
      <w:ind w:left="1701" w:hanging="567"/>
    </w:pPr>
    <w:rPr>
      <w:noProof/>
      <w:lang w:val="en-AU"/>
    </w:rPr>
  </w:style>
  <w:style w:type="paragraph" w:customStyle="1" w:styleId="Example">
    <w:name w:val="Example"/>
    <w:basedOn w:val="Normal"/>
    <w:qFormat/>
    <w:rsid w:val="00252C1D"/>
    <w:pPr>
      <w:ind w:left="567"/>
    </w:pPr>
    <w:rPr>
      <w:color w:val="A6A6A6"/>
      <w:lang w:val="en-AU"/>
    </w:rPr>
  </w:style>
  <w:style w:type="paragraph" w:customStyle="1" w:styleId="Bulletedlist">
    <w:name w:val="Bulleted list"/>
    <w:basedOn w:val="Normal"/>
    <w:qFormat/>
    <w:rsid w:val="00B92D4B"/>
    <w:pPr>
      <w:keepLines/>
      <w:numPr>
        <w:numId w:val="23"/>
      </w:numPr>
      <w:contextualSpacing/>
    </w:pPr>
  </w:style>
  <w:style w:type="paragraph" w:styleId="EndnoteText">
    <w:name w:val="endnote text"/>
    <w:basedOn w:val="Normal"/>
    <w:link w:val="EndnoteTextChar"/>
    <w:rsid w:val="00252C1D"/>
    <w:rPr>
      <w:rFonts w:ascii="Arial" w:hAnsi="Arial"/>
      <w:sz w:val="20"/>
      <w:szCs w:val="20"/>
      <w:lang w:val="x-none" w:eastAsia="x-none"/>
    </w:rPr>
  </w:style>
  <w:style w:type="character" w:customStyle="1" w:styleId="EndnoteTextChar">
    <w:name w:val="Endnote Text Char"/>
    <w:link w:val="EndnoteText"/>
    <w:rsid w:val="00252C1D"/>
    <w:rPr>
      <w:rFonts w:ascii="Arial" w:hAnsi="Arial"/>
      <w:color w:val="000000"/>
      <w:lang w:val="x-none" w:eastAsia="x-none"/>
    </w:rPr>
  </w:style>
  <w:style w:type="character" w:styleId="EndnoteReference">
    <w:name w:val="endnote reference"/>
    <w:rsid w:val="00252C1D"/>
    <w:rPr>
      <w:vertAlign w:val="superscript"/>
    </w:rPr>
  </w:style>
  <w:style w:type="paragraph" w:styleId="TOCHeading">
    <w:name w:val="TOC Heading"/>
    <w:basedOn w:val="Normal"/>
    <w:next w:val="Normal"/>
    <w:uiPriority w:val="39"/>
    <w:unhideWhenUsed/>
    <w:qFormat/>
    <w:rsid w:val="00252C1D"/>
    <w:pPr>
      <w:pageBreakBefore/>
      <w:pBdr>
        <w:bottom w:val="single" w:sz="4" w:space="1" w:color="auto"/>
      </w:pBdr>
      <w:jc w:val="center"/>
    </w:pPr>
    <w:rPr>
      <w:rFonts w:ascii="Arial" w:hAnsi="Arial" w:cs="Arial"/>
      <w:b/>
      <w:bCs/>
      <w:color w:val="4472C4"/>
      <w:kern w:val="32"/>
      <w:sz w:val="32"/>
      <w:szCs w:val="32"/>
    </w:rPr>
  </w:style>
  <w:style w:type="paragraph" w:customStyle="1" w:styleId="Heading2numbered">
    <w:name w:val="Heading 2 numbered"/>
    <w:basedOn w:val="Heading2"/>
    <w:next w:val="NormalIndent"/>
    <w:uiPriority w:val="8"/>
    <w:qFormat/>
    <w:rsid w:val="00252C1D"/>
    <w:pPr>
      <w:numPr>
        <w:ilvl w:val="3"/>
        <w:numId w:val="19"/>
      </w:numPr>
      <w:spacing w:before="280" w:after="240" w:line="276" w:lineRule="auto"/>
    </w:pPr>
    <w:rPr>
      <w:rFonts w:ascii="Cambria" w:hAnsi="Cambria" w:cs="Times New Roman"/>
      <w:i w:val="0"/>
      <w:iCs w:val="0"/>
      <w:color w:val="4F81BD"/>
      <w:spacing w:val="2"/>
      <w:szCs w:val="26"/>
      <w:lang w:val="en-AU" w:eastAsia="en-AU"/>
    </w:rPr>
  </w:style>
  <w:style w:type="paragraph" w:customStyle="1" w:styleId="Heading3numbered">
    <w:name w:val="Heading 3 numbered"/>
    <w:basedOn w:val="Heading3"/>
    <w:next w:val="NormalIndent"/>
    <w:uiPriority w:val="8"/>
    <w:qFormat/>
    <w:rsid w:val="00252C1D"/>
    <w:pPr>
      <w:numPr>
        <w:ilvl w:val="4"/>
        <w:numId w:val="19"/>
      </w:numPr>
      <w:spacing w:before="240" w:line="276" w:lineRule="auto"/>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252C1D"/>
    <w:pPr>
      <w:pageBreakBefore w:val="0"/>
      <w:numPr>
        <w:ilvl w:val="5"/>
        <w:numId w:val="19"/>
      </w:numPr>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252C1D"/>
    <w:pPr>
      <w:numPr>
        <w:ilvl w:val="7"/>
        <w:numId w:val="19"/>
      </w:numPr>
      <w:spacing w:before="100" w:after="100" w:line="276" w:lineRule="auto"/>
      <w:contextualSpacing/>
    </w:pPr>
    <w:rPr>
      <w:rFonts w:ascii="Calibri" w:hAnsi="Calibri"/>
      <w:color w:val="auto"/>
      <w:spacing w:val="2"/>
      <w:sz w:val="20"/>
      <w:szCs w:val="20"/>
      <w:lang w:val="en-AU" w:eastAsia="en-AU"/>
    </w:rPr>
  </w:style>
  <w:style w:type="paragraph" w:customStyle="1" w:styleId="Listnumindent">
    <w:name w:val="List num indent"/>
    <w:basedOn w:val="Normal"/>
    <w:uiPriority w:val="9"/>
    <w:qFormat/>
    <w:rsid w:val="00252C1D"/>
    <w:pPr>
      <w:numPr>
        <w:ilvl w:val="6"/>
        <w:numId w:val="19"/>
      </w:numPr>
      <w:spacing w:before="100" w:after="100" w:line="276" w:lineRule="auto"/>
    </w:pPr>
    <w:rPr>
      <w:rFonts w:ascii="Calibri" w:hAnsi="Calibri"/>
      <w:color w:val="auto"/>
      <w:spacing w:val="2"/>
      <w:sz w:val="20"/>
      <w:szCs w:val="20"/>
      <w:lang w:val="en-AU" w:eastAsia="en-AU"/>
    </w:rPr>
  </w:style>
  <w:style w:type="paragraph" w:customStyle="1" w:styleId="Listnum">
    <w:name w:val="List num"/>
    <w:basedOn w:val="Normal"/>
    <w:uiPriority w:val="1"/>
    <w:qFormat/>
    <w:rsid w:val="00252C1D"/>
    <w:pPr>
      <w:numPr>
        <w:numId w:val="19"/>
      </w:numPr>
      <w:spacing w:before="160" w:after="100" w:line="276" w:lineRule="auto"/>
    </w:pPr>
    <w:rPr>
      <w:rFonts w:ascii="Calibri" w:hAnsi="Calibri"/>
      <w:color w:val="auto"/>
      <w:spacing w:val="2"/>
      <w:sz w:val="20"/>
      <w:szCs w:val="20"/>
      <w:lang w:val="en-AU" w:eastAsia="en-AU"/>
    </w:rPr>
  </w:style>
  <w:style w:type="paragraph" w:customStyle="1" w:styleId="Listnum2">
    <w:name w:val="List num 2"/>
    <w:basedOn w:val="Normal"/>
    <w:uiPriority w:val="1"/>
    <w:qFormat/>
    <w:rsid w:val="00252C1D"/>
    <w:pPr>
      <w:numPr>
        <w:ilvl w:val="1"/>
        <w:numId w:val="19"/>
      </w:numPr>
      <w:spacing w:before="160" w:after="100" w:line="276" w:lineRule="auto"/>
    </w:pPr>
    <w:rPr>
      <w:rFonts w:ascii="Calibri" w:hAnsi="Calibri"/>
      <w:color w:val="auto"/>
      <w:spacing w:val="2"/>
      <w:sz w:val="20"/>
      <w:szCs w:val="20"/>
      <w:lang w:val="en-AU" w:eastAsia="en-AU"/>
    </w:rPr>
  </w:style>
  <w:style w:type="paragraph" w:customStyle="1" w:styleId="Numparaindent">
    <w:name w:val="Num para indent"/>
    <w:basedOn w:val="Normal"/>
    <w:uiPriority w:val="9"/>
    <w:qFormat/>
    <w:rsid w:val="00252C1D"/>
    <w:pPr>
      <w:numPr>
        <w:ilvl w:val="8"/>
        <w:numId w:val="19"/>
      </w:numPr>
      <w:spacing w:before="160" w:after="100" w:line="276" w:lineRule="auto"/>
      <w:contextualSpacing/>
    </w:pPr>
    <w:rPr>
      <w:rFonts w:ascii="Calibri" w:hAnsi="Calibri"/>
      <w:color w:val="auto"/>
      <w:spacing w:val="2"/>
      <w:sz w:val="20"/>
      <w:szCs w:val="20"/>
      <w:lang w:val="en-AU" w:eastAsia="en-AU"/>
    </w:rPr>
  </w:style>
  <w:style w:type="character" w:customStyle="1" w:styleId="HeaderChar">
    <w:name w:val="Header Char"/>
    <w:link w:val="Header"/>
    <w:uiPriority w:val="99"/>
    <w:qFormat/>
    <w:rsid w:val="00252C1D"/>
    <w:rPr>
      <w:rFonts w:ascii="Calibri Light" w:hAnsi="Calibri Light"/>
      <w:color w:val="000000"/>
      <w:sz w:val="22"/>
      <w:szCs w:val="22"/>
      <w:lang w:val="en-US"/>
    </w:rPr>
  </w:style>
  <w:style w:type="paragraph" w:customStyle="1" w:styleId="Tabletext">
    <w:name w:val="Table text"/>
    <w:basedOn w:val="Normal"/>
    <w:qFormat/>
    <w:rsid w:val="00252C1D"/>
    <w:pPr>
      <w:spacing w:before="80" w:after="60"/>
    </w:pPr>
    <w:rPr>
      <w:rFonts w:ascii="Calibri" w:hAnsi="Calibri" w:cs="Calibri"/>
      <w:color w:val="auto"/>
      <w:sz w:val="18"/>
      <w:szCs w:val="18"/>
      <w:lang w:val="en-AU" w:eastAsia="en-AU"/>
    </w:rPr>
  </w:style>
  <w:style w:type="numbering" w:customStyle="1" w:styleId="Bullets">
    <w:name w:val="Bullets"/>
    <w:uiPriority w:val="99"/>
    <w:rsid w:val="00252C1D"/>
    <w:pPr>
      <w:numPr>
        <w:numId w:val="9"/>
      </w:numPr>
    </w:pPr>
  </w:style>
  <w:style w:type="paragraph" w:customStyle="1" w:styleId="TableBullet1">
    <w:name w:val="Table Bullet 1"/>
    <w:basedOn w:val="Normal"/>
    <w:qFormat/>
    <w:rsid w:val="00252C1D"/>
    <w:pPr>
      <w:numPr>
        <w:numId w:val="22"/>
      </w:numPr>
      <w:spacing w:before="80" w:after="60"/>
    </w:pPr>
    <w:rPr>
      <w:rFonts w:ascii="Calibri" w:hAnsi="Calibri"/>
      <w:color w:val="auto"/>
      <w:sz w:val="20"/>
      <w:szCs w:val="20"/>
      <w:lang w:eastAsia="en-AU"/>
    </w:rPr>
  </w:style>
  <w:style w:type="paragraph" w:customStyle="1" w:styleId="TableBullet2">
    <w:name w:val="Table Bullet 2"/>
    <w:basedOn w:val="TableBullet1"/>
    <w:qFormat/>
    <w:rsid w:val="00252C1D"/>
    <w:pPr>
      <w:numPr>
        <w:ilvl w:val="1"/>
      </w:numPr>
    </w:pPr>
  </w:style>
  <w:style w:type="paragraph" w:customStyle="1" w:styleId="TableBullet3">
    <w:name w:val="Table Bullet 3"/>
    <w:basedOn w:val="TableBullet2"/>
    <w:qFormat/>
    <w:rsid w:val="00252C1D"/>
    <w:pPr>
      <w:numPr>
        <w:ilvl w:val="2"/>
      </w:numPr>
    </w:pPr>
  </w:style>
  <w:style w:type="character" w:customStyle="1" w:styleId="Heading3Char">
    <w:name w:val="Heading 3 Char"/>
    <w:link w:val="Heading3"/>
    <w:rsid w:val="00B92D4B"/>
    <w:rPr>
      <w:rFonts w:asciiTheme="minorHAnsi" w:hAnsiTheme="minorHAnsi"/>
      <w:bCs/>
      <w:i/>
      <w:color w:val="CF052E"/>
      <w:sz w:val="28"/>
      <w:szCs w:val="24"/>
      <w:lang w:val="x-none" w:eastAsia="x-none"/>
    </w:rPr>
  </w:style>
  <w:style w:type="character" w:customStyle="1" w:styleId="Heading2Char">
    <w:name w:val="Heading 2 Char"/>
    <w:link w:val="Heading2"/>
    <w:rsid w:val="00B92D4B"/>
    <w:rPr>
      <w:rFonts w:ascii="Arial" w:hAnsi="Arial" w:cs="Arial"/>
      <w:b/>
      <w:bCs/>
      <w:i/>
      <w:iCs/>
      <w:color w:val="CF052E"/>
      <w:sz w:val="28"/>
      <w:szCs w:val="28"/>
      <w:lang w:val="en-US"/>
    </w:rPr>
  </w:style>
  <w:style w:type="paragraph" w:styleId="DocumentMap">
    <w:name w:val="Document Map"/>
    <w:basedOn w:val="Normal"/>
    <w:link w:val="DocumentMapChar"/>
    <w:rsid w:val="00252C1D"/>
    <w:rPr>
      <w:rFonts w:ascii="Tahoma" w:hAnsi="Tahoma" w:cs="Tahoma"/>
      <w:sz w:val="16"/>
      <w:szCs w:val="16"/>
    </w:rPr>
  </w:style>
  <w:style w:type="character" w:customStyle="1" w:styleId="DocumentMapChar">
    <w:name w:val="Document Map Char"/>
    <w:link w:val="DocumentMap"/>
    <w:rsid w:val="00252C1D"/>
    <w:rPr>
      <w:rFonts w:ascii="Tahoma" w:hAnsi="Tahoma" w:cs="Tahoma"/>
      <w:color w:val="000000"/>
      <w:sz w:val="16"/>
      <w:szCs w:val="16"/>
      <w:lang w:val="en-US"/>
    </w:rPr>
  </w:style>
  <w:style w:type="paragraph" w:styleId="TOC7">
    <w:name w:val="toc 7"/>
    <w:basedOn w:val="Normal"/>
    <w:next w:val="Normal"/>
    <w:autoRedefine/>
    <w:uiPriority w:val="39"/>
    <w:unhideWhenUsed/>
    <w:rsid w:val="00252C1D"/>
    <w:pPr>
      <w:spacing w:before="0"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252C1D"/>
    <w:pPr>
      <w:spacing w:before="0"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252C1D"/>
    <w:pPr>
      <w:spacing w:before="0" w:after="100" w:line="276" w:lineRule="auto"/>
      <w:ind w:left="1760"/>
    </w:pPr>
    <w:rPr>
      <w:rFonts w:ascii="Calibri" w:hAnsi="Calibri"/>
      <w:color w:val="auto"/>
      <w:szCs w:val="22"/>
    </w:rPr>
  </w:style>
  <w:style w:type="character" w:customStyle="1" w:styleId="FooterChar">
    <w:name w:val="Footer Char"/>
    <w:link w:val="Footer"/>
    <w:uiPriority w:val="99"/>
    <w:rsid w:val="00252C1D"/>
    <w:rPr>
      <w:rFonts w:ascii="Calibri Light" w:hAnsi="Calibri Light"/>
      <w:color w:val="000000"/>
      <w:sz w:val="22"/>
      <w:szCs w:val="24"/>
      <w:lang w:val="en-US"/>
    </w:rPr>
  </w:style>
  <w:style w:type="table" w:customStyle="1" w:styleId="TableGrid10">
    <w:name w:val="Table Grid1"/>
    <w:basedOn w:val="TableNormal"/>
    <w:next w:val="TableGrid"/>
    <w:uiPriority w:val="39"/>
    <w:rsid w:val="00252C1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B92D4B"/>
    <w:rPr>
      <w:rFonts w:ascii="Arial" w:hAnsi="Arial" w:cs="Arial"/>
      <w:b/>
      <w:bCs/>
      <w:color w:val="CF052E"/>
      <w:kern w:val="32"/>
      <w:sz w:val="36"/>
      <w:szCs w:val="32"/>
      <w:lang w:val="en-US"/>
    </w:rPr>
  </w:style>
  <w:style w:type="character" w:customStyle="1" w:styleId="Heading6Char">
    <w:name w:val="Heading 6 Char"/>
    <w:link w:val="Heading6"/>
    <w:rsid w:val="00252C1D"/>
    <w:rPr>
      <w:rFonts w:ascii="Calibri Light" w:hAnsi="Calibri Light" w:cs="Calibri Light"/>
      <w:b/>
      <w:color w:val="000000"/>
      <w:sz w:val="22"/>
      <w:szCs w:val="22"/>
      <w:lang w:val="en-US"/>
    </w:rPr>
  </w:style>
  <w:style w:type="character" w:customStyle="1" w:styleId="Heading7Char">
    <w:name w:val="Heading 7 Char"/>
    <w:link w:val="Heading7"/>
    <w:rsid w:val="00252C1D"/>
    <w:rPr>
      <w:color w:val="000000"/>
      <w:sz w:val="24"/>
      <w:szCs w:val="24"/>
      <w:lang w:val="en-US"/>
    </w:rPr>
  </w:style>
  <w:style w:type="character" w:customStyle="1" w:styleId="Heading8Char">
    <w:name w:val="Heading 8 Char"/>
    <w:link w:val="Heading8"/>
    <w:rsid w:val="00252C1D"/>
    <w:rPr>
      <w:i/>
      <w:iCs/>
      <w:color w:val="000000"/>
      <w:sz w:val="24"/>
      <w:szCs w:val="24"/>
      <w:lang w:val="en-US"/>
    </w:rPr>
  </w:style>
  <w:style w:type="character" w:customStyle="1" w:styleId="Heading9Char">
    <w:name w:val="Heading 9 Char"/>
    <w:link w:val="Heading9"/>
    <w:rsid w:val="00252C1D"/>
    <w:rPr>
      <w:rFonts w:asciiTheme="minorHAnsi" w:hAnsiTheme="minorHAnsi" w:cs="Arial"/>
      <w:color w:val="000000"/>
      <w:sz w:val="22"/>
      <w:szCs w:val="22"/>
      <w:lang w:val="en-US"/>
    </w:rPr>
  </w:style>
  <w:style w:type="character" w:customStyle="1" w:styleId="BodyTextChar">
    <w:name w:val="Body Text Char"/>
    <w:link w:val="BodyText"/>
    <w:semiHidden/>
    <w:rsid w:val="00252C1D"/>
    <w:rPr>
      <w:rFonts w:ascii="Calibri Light" w:hAnsi="Calibri Light"/>
      <w:color w:val="000000"/>
      <w:sz w:val="22"/>
      <w:szCs w:val="24"/>
      <w:lang w:val="en-US"/>
    </w:rPr>
  </w:style>
  <w:style w:type="character" w:customStyle="1" w:styleId="BodyText2Char">
    <w:name w:val="Body Text 2 Char"/>
    <w:link w:val="BodyText2"/>
    <w:semiHidden/>
    <w:rsid w:val="00252C1D"/>
    <w:rPr>
      <w:rFonts w:ascii="Calibri Light" w:hAnsi="Calibri Light"/>
      <w:color w:val="000000"/>
      <w:sz w:val="22"/>
      <w:szCs w:val="24"/>
      <w:lang w:val="en-US"/>
    </w:rPr>
  </w:style>
  <w:style w:type="character" w:customStyle="1" w:styleId="BodyText3Char">
    <w:name w:val="Body Text 3 Char"/>
    <w:link w:val="BodyText3"/>
    <w:semiHidden/>
    <w:rsid w:val="00252C1D"/>
    <w:rPr>
      <w:rFonts w:ascii="Calibri Light" w:hAnsi="Calibri Light"/>
      <w:color w:val="000000"/>
      <w:sz w:val="16"/>
      <w:szCs w:val="16"/>
      <w:lang w:val="en-US"/>
    </w:rPr>
  </w:style>
  <w:style w:type="character" w:customStyle="1" w:styleId="BodyTextFirstIndentChar">
    <w:name w:val="Body Text First Indent Char"/>
    <w:link w:val="BodyTextFirstIndent"/>
    <w:semiHidden/>
    <w:rsid w:val="00252C1D"/>
    <w:rPr>
      <w:rFonts w:ascii="Calibri Light" w:hAnsi="Calibri Light"/>
      <w:color w:val="000000"/>
      <w:sz w:val="22"/>
      <w:szCs w:val="24"/>
      <w:lang w:val="en-US"/>
    </w:rPr>
  </w:style>
  <w:style w:type="character" w:customStyle="1" w:styleId="BodyTextIndentChar">
    <w:name w:val="Body Text Indent Char"/>
    <w:link w:val="BodyTextIndent"/>
    <w:semiHidden/>
    <w:rsid w:val="00252C1D"/>
    <w:rPr>
      <w:rFonts w:ascii="Calibri Light" w:hAnsi="Calibri Light"/>
      <w:color w:val="000000"/>
      <w:sz w:val="22"/>
      <w:szCs w:val="24"/>
      <w:lang w:val="en-US"/>
    </w:rPr>
  </w:style>
  <w:style w:type="character" w:customStyle="1" w:styleId="BodyTextFirstIndent2Char">
    <w:name w:val="Body Text First Indent 2 Char"/>
    <w:link w:val="BodyTextFirstIndent2"/>
    <w:semiHidden/>
    <w:rsid w:val="00252C1D"/>
    <w:rPr>
      <w:rFonts w:ascii="Calibri Light" w:hAnsi="Calibri Light"/>
      <w:color w:val="000000"/>
      <w:sz w:val="22"/>
      <w:szCs w:val="24"/>
      <w:lang w:val="en-US"/>
    </w:rPr>
  </w:style>
  <w:style w:type="character" w:customStyle="1" w:styleId="BodyTextIndent2Char">
    <w:name w:val="Body Text Indent 2 Char"/>
    <w:link w:val="BodyTextIndent2"/>
    <w:semiHidden/>
    <w:rsid w:val="00252C1D"/>
    <w:rPr>
      <w:rFonts w:ascii="Calibri Light" w:hAnsi="Calibri Light"/>
      <w:color w:val="000000"/>
      <w:sz w:val="22"/>
      <w:szCs w:val="24"/>
      <w:lang w:val="en-US"/>
    </w:rPr>
  </w:style>
  <w:style w:type="character" w:customStyle="1" w:styleId="BodyTextIndent3Char">
    <w:name w:val="Body Text Indent 3 Char"/>
    <w:link w:val="BodyTextIndent3"/>
    <w:semiHidden/>
    <w:rsid w:val="00252C1D"/>
    <w:rPr>
      <w:rFonts w:ascii="Calibri Light" w:hAnsi="Calibri Light"/>
      <w:color w:val="000000"/>
      <w:sz w:val="16"/>
      <w:szCs w:val="16"/>
      <w:lang w:val="en-US"/>
    </w:rPr>
  </w:style>
  <w:style w:type="character" w:customStyle="1" w:styleId="ClosingChar">
    <w:name w:val="Closing Char"/>
    <w:link w:val="Closing"/>
    <w:semiHidden/>
    <w:rsid w:val="00252C1D"/>
    <w:rPr>
      <w:rFonts w:ascii="Calibri Light" w:hAnsi="Calibri Light"/>
      <w:color w:val="000000"/>
      <w:sz w:val="22"/>
      <w:szCs w:val="24"/>
      <w:lang w:val="en-US"/>
    </w:rPr>
  </w:style>
  <w:style w:type="character" w:customStyle="1" w:styleId="DateChar">
    <w:name w:val="Date Char"/>
    <w:link w:val="Date"/>
    <w:semiHidden/>
    <w:rsid w:val="00252C1D"/>
    <w:rPr>
      <w:rFonts w:ascii="Calibri Light" w:hAnsi="Calibri Light"/>
      <w:color w:val="000000"/>
      <w:sz w:val="22"/>
      <w:szCs w:val="24"/>
      <w:lang w:val="en-US"/>
    </w:rPr>
  </w:style>
  <w:style w:type="character" w:customStyle="1" w:styleId="E-mailSignatureChar">
    <w:name w:val="E-mail Signature Char"/>
    <w:link w:val="E-mailSignature"/>
    <w:semiHidden/>
    <w:rsid w:val="00252C1D"/>
    <w:rPr>
      <w:rFonts w:ascii="Calibri Light" w:hAnsi="Calibri Light"/>
      <w:color w:val="000000"/>
      <w:sz w:val="22"/>
      <w:szCs w:val="24"/>
      <w:lang w:val="en-US"/>
    </w:rPr>
  </w:style>
  <w:style w:type="character" w:customStyle="1" w:styleId="HTMLAddressChar">
    <w:name w:val="HTML Address Char"/>
    <w:link w:val="HTMLAddress"/>
    <w:semiHidden/>
    <w:rsid w:val="00252C1D"/>
    <w:rPr>
      <w:rFonts w:ascii="Calibri Light" w:hAnsi="Calibri Light"/>
      <w:i/>
      <w:iCs/>
      <w:color w:val="000000"/>
      <w:sz w:val="22"/>
      <w:szCs w:val="24"/>
      <w:lang w:val="en-US"/>
    </w:rPr>
  </w:style>
  <w:style w:type="character" w:customStyle="1" w:styleId="HTMLPreformattedChar">
    <w:name w:val="HTML Preformatted Char"/>
    <w:link w:val="HTMLPreformatted"/>
    <w:semiHidden/>
    <w:rsid w:val="00252C1D"/>
    <w:rPr>
      <w:rFonts w:ascii="Courier New" w:hAnsi="Courier New" w:cs="Courier New"/>
      <w:color w:val="000000"/>
      <w:lang w:val="en-US"/>
    </w:rPr>
  </w:style>
  <w:style w:type="character" w:customStyle="1" w:styleId="MessageHeaderChar">
    <w:name w:val="Message Header Char"/>
    <w:link w:val="MessageHeader"/>
    <w:semiHidden/>
    <w:rsid w:val="00252C1D"/>
    <w:rPr>
      <w:rFonts w:ascii="Calibri Light" w:hAnsi="Calibri Light" w:cs="Arial"/>
      <w:color w:val="000000"/>
      <w:sz w:val="24"/>
      <w:szCs w:val="24"/>
      <w:shd w:val="pct20" w:color="auto" w:fill="auto"/>
      <w:lang w:val="en-US"/>
    </w:rPr>
  </w:style>
  <w:style w:type="character" w:customStyle="1" w:styleId="NoteHeadingChar">
    <w:name w:val="Note Heading Char"/>
    <w:link w:val="NoteHeading"/>
    <w:semiHidden/>
    <w:rsid w:val="00252C1D"/>
    <w:rPr>
      <w:rFonts w:ascii="Calibri Light" w:hAnsi="Calibri Light"/>
      <w:color w:val="000000"/>
      <w:sz w:val="22"/>
      <w:szCs w:val="24"/>
      <w:lang w:val="en-US"/>
    </w:rPr>
  </w:style>
  <w:style w:type="character" w:customStyle="1" w:styleId="PlainTextChar">
    <w:name w:val="Plain Text Char"/>
    <w:link w:val="PlainText"/>
    <w:semiHidden/>
    <w:rsid w:val="00252C1D"/>
    <w:rPr>
      <w:rFonts w:ascii="Courier New" w:hAnsi="Courier New" w:cs="Courier New"/>
      <w:color w:val="000000"/>
      <w:lang w:val="en-US"/>
    </w:rPr>
  </w:style>
  <w:style w:type="character" w:customStyle="1" w:styleId="SalutationChar">
    <w:name w:val="Salutation Char"/>
    <w:link w:val="Salutation"/>
    <w:semiHidden/>
    <w:rsid w:val="00252C1D"/>
    <w:rPr>
      <w:rFonts w:ascii="Calibri Light" w:hAnsi="Calibri Light"/>
      <w:color w:val="000000"/>
      <w:sz w:val="22"/>
      <w:szCs w:val="24"/>
      <w:lang w:val="en-US"/>
    </w:rPr>
  </w:style>
  <w:style w:type="character" w:customStyle="1" w:styleId="SignatureChar">
    <w:name w:val="Signature Char"/>
    <w:link w:val="Signature"/>
    <w:semiHidden/>
    <w:rsid w:val="00252C1D"/>
    <w:rPr>
      <w:rFonts w:ascii="Calibri Light" w:hAnsi="Calibri Light"/>
      <w:color w:val="000000"/>
      <w:sz w:val="22"/>
      <w:szCs w:val="24"/>
      <w:lang w:val="en-US"/>
    </w:rPr>
  </w:style>
  <w:style w:type="character" w:customStyle="1" w:styleId="SubtitleChar">
    <w:name w:val="Subtitle Char"/>
    <w:link w:val="Subtitle"/>
    <w:rsid w:val="00252C1D"/>
    <w:rPr>
      <w:rFonts w:ascii="Arial" w:hAnsi="Arial" w:cs="Arial"/>
      <w:b/>
      <w:noProof/>
      <w:color w:val="505AA0"/>
      <w:sz w:val="28"/>
      <w:szCs w:val="28"/>
      <w:lang w:val="en-US"/>
    </w:rPr>
  </w:style>
  <w:style w:type="character" w:customStyle="1" w:styleId="TitleChar">
    <w:name w:val="Title Char"/>
    <w:link w:val="Title"/>
    <w:rsid w:val="00252C1D"/>
    <w:rPr>
      <w:rFonts w:ascii="Arial" w:hAnsi="Arial" w:cs="Arial"/>
      <w:b/>
      <w:color w:val="505AA0"/>
      <w:sz w:val="40"/>
      <w:szCs w:val="40"/>
      <w:lang w:val="en-US"/>
    </w:rPr>
  </w:style>
  <w:style w:type="character" w:styleId="UnresolvedMention">
    <w:name w:val="Unresolved Mention"/>
    <w:uiPriority w:val="99"/>
    <w:semiHidden/>
    <w:unhideWhenUsed/>
    <w:rsid w:val="00252C1D"/>
    <w:rPr>
      <w:color w:val="605E5C"/>
      <w:shd w:val="clear" w:color="auto" w:fill="E1DFDD"/>
    </w:rPr>
  </w:style>
  <w:style w:type="paragraph" w:styleId="Caption">
    <w:name w:val="caption"/>
    <w:basedOn w:val="Normal"/>
    <w:next w:val="Normal"/>
    <w:unhideWhenUsed/>
    <w:qFormat/>
    <w:rsid w:val="00252C1D"/>
    <w:pPr>
      <w:spacing w:before="0" w:after="200"/>
    </w:pPr>
    <w:rPr>
      <w:i/>
      <w:iCs/>
      <w:color w:val="44546A"/>
      <w:sz w:val="18"/>
      <w:szCs w:val="18"/>
    </w:rPr>
  </w:style>
  <w:style w:type="paragraph" w:customStyle="1" w:styleId="Boxed">
    <w:name w:val="Boxed"/>
    <w:basedOn w:val="Normal"/>
    <w:qFormat/>
    <w:rsid w:val="00252C1D"/>
    <w:pPr>
      <w:keepNext/>
      <w:keepLines/>
      <w:adjustRightInd w:val="0"/>
      <w:snapToGrid w:val="0"/>
    </w:pPr>
  </w:style>
  <w:style w:type="paragraph" w:customStyle="1" w:styleId="BoxedHeading">
    <w:name w:val="Boxed Heading"/>
    <w:basedOn w:val="Boxed"/>
    <w:next w:val="Boxed"/>
    <w:qFormat/>
    <w:rsid w:val="00252C1D"/>
    <w:pPr>
      <w:keepNext w:val="0"/>
      <w:keepLines w:val="0"/>
    </w:pPr>
    <w:rPr>
      <w:b/>
      <w:i/>
    </w:rPr>
  </w:style>
  <w:style w:type="paragraph" w:customStyle="1" w:styleId="BoxedNumbered">
    <w:name w:val="Boxed Numbered"/>
    <w:basedOn w:val="Boxed"/>
    <w:qFormat/>
    <w:rsid w:val="00252C1D"/>
    <w:pPr>
      <w:keepNext w:val="0"/>
      <w:keepLines w:val="0"/>
      <w:numPr>
        <w:numId w:val="8"/>
      </w:numPr>
      <w:tabs>
        <w:tab w:val="left" w:pos="680"/>
      </w:tabs>
    </w:pPr>
  </w:style>
  <w:style w:type="paragraph" w:customStyle="1" w:styleId="TableContents">
    <w:name w:val="Table Contents"/>
    <w:basedOn w:val="Normal"/>
    <w:rsid w:val="00252C1D"/>
    <w:pPr>
      <w:suppressLineNumbers/>
      <w:suppressAutoHyphens/>
      <w:spacing w:before="0" w:after="0"/>
    </w:pPr>
    <w:rPr>
      <w:rFonts w:ascii="Liberation Serif" w:eastAsia="Noto Sans CJK SC Regular" w:hAnsi="Liberation Serif" w:cs="Lohit Devanagari"/>
      <w:color w:val="auto"/>
      <w:kern w:val="2"/>
      <w:sz w:val="24"/>
      <w:lang w:val="en-AU" w:eastAsia="zh-CN" w:bidi="hi-IN"/>
    </w:rPr>
  </w:style>
  <w:style w:type="paragraph" w:customStyle="1" w:styleId="Question">
    <w:name w:val="Question"/>
    <w:basedOn w:val="Indent-1"/>
    <w:link w:val="QuestionCharChar"/>
    <w:semiHidden/>
    <w:rsid w:val="00252C1D"/>
    <w:pPr>
      <w:keepLines/>
      <w:tabs>
        <w:tab w:val="clear" w:pos="284"/>
      </w:tabs>
      <w:ind w:left="0" w:firstLine="0"/>
    </w:pPr>
    <w:rPr>
      <w:rFonts w:ascii="Arial" w:hAnsi="Arial"/>
      <w:i/>
      <w:color w:val="800000"/>
      <w:sz w:val="24"/>
      <w:lang w:val="en-US" w:eastAsia="en-US"/>
    </w:rPr>
  </w:style>
  <w:style w:type="paragraph" w:customStyle="1" w:styleId="QBullet">
    <w:name w:val="QBullet"/>
    <w:basedOn w:val="Indent-2"/>
    <w:semiHidden/>
    <w:rsid w:val="00252C1D"/>
    <w:pPr>
      <w:keepLines/>
      <w:numPr>
        <w:ilvl w:val="4"/>
        <w:numId w:val="20"/>
      </w:numPr>
    </w:pPr>
    <w:rPr>
      <w:i/>
      <w:color w:val="800000"/>
    </w:rPr>
  </w:style>
  <w:style w:type="paragraph" w:customStyle="1" w:styleId="ListParagraph1">
    <w:name w:val="List Paragraph1"/>
    <w:aliases w:val="NFP GP Bulleted List,Recommendation"/>
    <w:basedOn w:val="Normal"/>
    <w:link w:val="ListParagraphChar"/>
    <w:uiPriority w:val="34"/>
    <w:qFormat/>
    <w:rsid w:val="00252C1D"/>
    <w:pPr>
      <w:keepLines/>
      <w:ind w:left="720"/>
      <w:contextualSpacing/>
    </w:pPr>
    <w:rPr>
      <w:rFonts w:ascii="Arial" w:hAnsi="Arial"/>
      <w:color w:val="auto"/>
      <w:sz w:val="24"/>
    </w:rPr>
  </w:style>
  <w:style w:type="paragraph" w:customStyle="1" w:styleId="StyleQuestionUnderline">
    <w:name w:val="Style Question + Underline"/>
    <w:basedOn w:val="Question"/>
    <w:link w:val="StyleQuestionUnderlineChar"/>
    <w:semiHidden/>
    <w:rsid w:val="00252C1D"/>
    <w:pPr>
      <w:ind w:left="567" w:hanging="567"/>
    </w:pPr>
    <w:rPr>
      <w:iCs/>
      <w:u w:val="single"/>
    </w:rPr>
  </w:style>
  <w:style w:type="character" w:customStyle="1" w:styleId="QuestionCharChar">
    <w:name w:val="Question Char Char"/>
    <w:link w:val="Question"/>
    <w:rsid w:val="00252C1D"/>
    <w:rPr>
      <w:rFonts w:ascii="Arial" w:hAnsi="Arial"/>
      <w:i/>
      <w:color w:val="800000"/>
      <w:sz w:val="24"/>
      <w:szCs w:val="24"/>
      <w:lang w:val="en-US"/>
    </w:rPr>
  </w:style>
  <w:style w:type="character" w:customStyle="1" w:styleId="StyleQuestionUnderlineChar">
    <w:name w:val="Style Question + Underline Char"/>
    <w:link w:val="StyleQuestionUnderline"/>
    <w:rsid w:val="00252C1D"/>
    <w:rPr>
      <w:rFonts w:ascii="Arial" w:hAnsi="Arial"/>
      <w:i/>
      <w:iCs/>
      <w:color w:val="800000"/>
      <w:sz w:val="24"/>
      <w:szCs w:val="24"/>
      <w:u w:val="single"/>
      <w:lang w:val="en-US"/>
    </w:rPr>
  </w:style>
  <w:style w:type="character" w:customStyle="1" w:styleId="ListParagraphChar">
    <w:name w:val="List Paragraph Char"/>
    <w:aliases w:val="NFP GP Bulleted List Char,Recommendation Char,List Paragraph1 Char"/>
    <w:link w:val="ListParagraph1"/>
    <w:uiPriority w:val="34"/>
    <w:locked/>
    <w:rsid w:val="00252C1D"/>
    <w:rPr>
      <w:rFonts w:ascii="Arial" w:hAnsi="Arial"/>
      <w:sz w:val="24"/>
      <w:szCs w:val="24"/>
      <w:lang w:val="en-US"/>
    </w:rPr>
  </w:style>
  <w:style w:type="paragraph" w:customStyle="1" w:styleId="Response">
    <w:name w:val="Response"/>
    <w:basedOn w:val="Normal"/>
    <w:semiHidden/>
    <w:rsid w:val="00252C1D"/>
    <w:pPr>
      <w:keepLines/>
      <w:ind w:left="1134"/>
    </w:pPr>
    <w:rPr>
      <w:color w:val="0000FF"/>
    </w:rPr>
  </w:style>
  <w:style w:type="paragraph" w:customStyle="1" w:styleId="RBullet">
    <w:name w:val="RBullet"/>
    <w:basedOn w:val="Normal"/>
    <w:semiHidden/>
    <w:rsid w:val="00252C1D"/>
    <w:pPr>
      <w:keepLines/>
      <w:numPr>
        <w:ilvl w:val="7"/>
        <w:numId w:val="20"/>
      </w:numPr>
      <w:tabs>
        <w:tab w:val="clear" w:pos="3164"/>
        <w:tab w:val="left" w:pos="1559"/>
      </w:tabs>
    </w:pPr>
    <w:rPr>
      <w:color w:val="0000FF"/>
    </w:rPr>
  </w:style>
  <w:style w:type="paragraph" w:customStyle="1" w:styleId="StyleAnalysisTeal">
    <w:name w:val="Style Analysis + Teal"/>
    <w:basedOn w:val="Analysis"/>
    <w:semiHidden/>
    <w:rsid w:val="00252C1D"/>
    <w:pPr>
      <w:keepLines/>
    </w:pPr>
    <w:rPr>
      <w:color w:val="008080"/>
    </w:rPr>
  </w:style>
  <w:style w:type="character" w:customStyle="1" w:styleId="QuestionChar">
    <w:name w:val="Question Char"/>
    <w:semiHidden/>
    <w:locked/>
    <w:rsid w:val="00252C1D"/>
    <w:rPr>
      <w:rFonts w:ascii="Arial" w:hAnsi="Arial"/>
      <w:i/>
      <w:color w:val="0000FF"/>
      <w:sz w:val="24"/>
      <w:szCs w:val="24"/>
      <w:lang w:val="en-US" w:eastAsia="en-US" w:bidi="ar-SA"/>
    </w:rPr>
  </w:style>
  <w:style w:type="paragraph" w:customStyle="1" w:styleId="Requirement">
    <w:name w:val="Requirement"/>
    <w:basedOn w:val="Normal"/>
    <w:semiHidden/>
    <w:rsid w:val="00252C1D"/>
    <w:pPr>
      <w:keepLines/>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lang w:val="en-AU"/>
    </w:rPr>
  </w:style>
  <w:style w:type="paragraph" w:customStyle="1" w:styleId="Request">
    <w:name w:val="Request"/>
    <w:basedOn w:val="Normal"/>
    <w:qFormat/>
    <w:rsid w:val="00252C1D"/>
    <w:pPr>
      <w:keepLines/>
      <w:numPr>
        <w:numId w:val="21"/>
      </w:numPr>
      <w:tabs>
        <w:tab w:val="left" w:pos="992"/>
      </w:tabs>
      <w:contextualSpacing/>
    </w:pPr>
  </w:style>
  <w:style w:type="paragraph" w:customStyle="1" w:styleId="Sub-request">
    <w:name w:val="Sub-request"/>
    <w:basedOn w:val="Request"/>
    <w:qFormat/>
    <w:rsid w:val="00252C1D"/>
    <w:pPr>
      <w:numPr>
        <w:numId w:val="0"/>
      </w:numPr>
      <w:tabs>
        <w:tab w:val="clear" w:pos="992"/>
        <w:tab w:val="left" w:pos="1559"/>
      </w:tabs>
      <w:ind w:left="1559" w:hanging="567"/>
    </w:pPr>
    <w:rPr>
      <w:lang w:val="en-AU"/>
    </w:rPr>
  </w:style>
  <w:style w:type="paragraph" w:customStyle="1" w:styleId="Ebullet">
    <w:name w:val="Ebullet"/>
    <w:basedOn w:val="Example"/>
    <w:qFormat/>
    <w:rsid w:val="00252C1D"/>
    <w:pPr>
      <w:keepLines/>
      <w:tabs>
        <w:tab w:val="left" w:pos="1276"/>
      </w:tabs>
      <w:ind w:left="1276" w:hanging="709"/>
    </w:pPr>
    <w:rPr>
      <w:color w:val="C00000"/>
    </w:rPr>
  </w:style>
  <w:style w:type="paragraph" w:customStyle="1" w:styleId="ESubBullet">
    <w:name w:val="ESubBullet"/>
    <w:basedOn w:val="Ebullet"/>
    <w:qFormat/>
    <w:rsid w:val="00252C1D"/>
    <w:pPr>
      <w:tabs>
        <w:tab w:val="clear" w:pos="1276"/>
        <w:tab w:val="left" w:pos="1701"/>
      </w:tabs>
      <w:ind w:left="1701" w:hanging="425"/>
    </w:pPr>
  </w:style>
  <w:style w:type="paragraph" w:customStyle="1" w:styleId="LXRATabletext">
    <w:name w:val="LXRA Table text"/>
    <w:basedOn w:val="Normal"/>
    <w:qFormat/>
    <w:rsid w:val="00252C1D"/>
    <w:pPr>
      <w:spacing w:before="80" w:after="60"/>
    </w:pPr>
    <w:rPr>
      <w:rFonts w:ascii="Calibri" w:hAnsi="Calibri" w:cs="Tahoma"/>
      <w:color w:val="auto"/>
      <w:sz w:val="20"/>
      <w:szCs w:val="20"/>
      <w:lang w:val="en-AU" w:eastAsia="en-AU"/>
    </w:rPr>
  </w:style>
  <w:style w:type="paragraph" w:customStyle="1" w:styleId="LXRATableBullet1">
    <w:name w:val="LXRA Table Bullet 1"/>
    <w:basedOn w:val="Normal"/>
    <w:qFormat/>
    <w:rsid w:val="00252C1D"/>
    <w:pPr>
      <w:spacing w:before="80" w:after="60"/>
      <w:ind w:left="227" w:hanging="227"/>
    </w:pPr>
    <w:rPr>
      <w:rFonts w:ascii="Calibri" w:hAnsi="Calibri"/>
      <w:color w:val="auto"/>
      <w:sz w:val="20"/>
      <w:szCs w:val="20"/>
      <w:lang w:eastAsia="en-AU"/>
    </w:rPr>
  </w:style>
  <w:style w:type="paragraph" w:customStyle="1" w:styleId="LXRATableBullet2">
    <w:name w:val="LXRA Table Bullet 2"/>
    <w:basedOn w:val="LXRATableBullet1"/>
    <w:qFormat/>
    <w:rsid w:val="00252C1D"/>
    <w:pPr>
      <w:ind w:left="567"/>
    </w:pPr>
  </w:style>
  <w:style w:type="paragraph" w:customStyle="1" w:styleId="LXRATableBullet3">
    <w:name w:val="LXRA Table Bullet 3"/>
    <w:basedOn w:val="LXRATableBullet2"/>
    <w:qFormat/>
    <w:rsid w:val="00252C1D"/>
    <w:pPr>
      <w:ind w:left="1080" w:hanging="360"/>
    </w:pPr>
  </w:style>
  <w:style w:type="paragraph" w:customStyle="1" w:styleId="X-normal">
    <w:name w:val="X-normal"/>
    <w:basedOn w:val="Normal"/>
    <w:qFormat/>
    <w:rsid w:val="00252C1D"/>
    <w:pPr>
      <w:keepLines/>
    </w:pPr>
    <w:rPr>
      <w:color w:val="0000FF"/>
    </w:rPr>
  </w:style>
  <w:style w:type="paragraph" w:customStyle="1" w:styleId="X-indent-2">
    <w:name w:val="X-indent-2"/>
    <w:basedOn w:val="Indent-2"/>
    <w:qFormat/>
    <w:rsid w:val="00252C1D"/>
    <w:pPr>
      <w:keepLines/>
      <w:tabs>
        <w:tab w:val="left" w:pos="567"/>
        <w:tab w:val="num" w:pos="3685"/>
      </w:tabs>
      <w:ind w:left="568"/>
    </w:pPr>
    <w:rPr>
      <w:color w:val="0000FF"/>
    </w:rPr>
  </w:style>
  <w:style w:type="paragraph" w:customStyle="1" w:styleId="X-indent-3">
    <w:name w:val="X-indent-3"/>
    <w:basedOn w:val="Indent-3"/>
    <w:qFormat/>
    <w:rsid w:val="00252C1D"/>
    <w:pPr>
      <w:keepLines/>
      <w:tabs>
        <w:tab w:val="left" w:pos="567"/>
      </w:tabs>
      <w:ind w:left="851" w:hanging="284"/>
    </w:pPr>
    <w:rPr>
      <w:color w:val="0000FF"/>
    </w:rPr>
  </w:style>
  <w:style w:type="paragraph" w:styleId="ListParagraph">
    <w:name w:val="List Paragraph"/>
    <w:basedOn w:val="Normal"/>
    <w:uiPriority w:val="34"/>
    <w:qFormat/>
    <w:rsid w:val="00252C1D"/>
    <w:pPr>
      <w:widowControl w:val="0"/>
      <w:ind w:left="720"/>
      <w:contextualSpacing/>
    </w:pPr>
    <w:rPr>
      <w:rFonts w:ascii="Arial" w:hAnsi="Arial"/>
      <w:color w:val="auto"/>
      <w:sz w:val="24"/>
    </w:rPr>
  </w:style>
  <w:style w:type="character" w:customStyle="1" w:styleId="fn">
    <w:name w:val="fn"/>
    <w:rsid w:val="00252C1D"/>
  </w:style>
  <w:style w:type="character" w:customStyle="1" w:styleId="ipa">
    <w:name w:val="ipa"/>
    <w:rsid w:val="00252C1D"/>
  </w:style>
  <w:style w:type="character" w:customStyle="1" w:styleId="nowrap">
    <w:name w:val="nowrap"/>
    <w:rsid w:val="00252C1D"/>
  </w:style>
  <w:style w:type="paragraph" w:customStyle="1" w:styleId="Tabletextsmall">
    <w:name w:val="Table text small"/>
    <w:basedOn w:val="Tabletext"/>
    <w:qFormat/>
    <w:rsid w:val="00252C1D"/>
    <w:rPr>
      <w:sz w:val="15"/>
      <w:szCs w:val="15"/>
    </w:rPr>
  </w:style>
  <w:style w:type="character" w:customStyle="1" w:styleId="unicode">
    <w:name w:val="unicode"/>
    <w:rsid w:val="00252C1D"/>
  </w:style>
  <w:style w:type="paragraph" w:customStyle="1" w:styleId="xbulletedlist">
    <w:name w:val="x_bulletedlist"/>
    <w:basedOn w:val="Normal"/>
    <w:rsid w:val="00252C1D"/>
    <w:pPr>
      <w:spacing w:before="100" w:beforeAutospacing="1" w:after="100" w:afterAutospacing="1"/>
    </w:pPr>
    <w:rPr>
      <w:rFonts w:ascii="Times New Roman" w:hAnsi="Times New Roman"/>
      <w:color w:val="auto"/>
      <w:sz w:val="24"/>
      <w:lang w:val="en-AU"/>
    </w:rPr>
  </w:style>
  <w:style w:type="paragraph" w:customStyle="1" w:styleId="xmsolistparagraph">
    <w:name w:val="x_msolistparagraph"/>
    <w:basedOn w:val="Normal"/>
    <w:rsid w:val="00252C1D"/>
    <w:pPr>
      <w:spacing w:before="100" w:beforeAutospacing="1" w:after="100" w:afterAutospacing="1"/>
    </w:pPr>
    <w:rPr>
      <w:rFonts w:ascii="Times New Roman" w:hAnsi="Times New Roman"/>
      <w:color w:val="auto"/>
      <w:sz w:val="24"/>
      <w:lang w:val="en-AU"/>
    </w:rPr>
  </w:style>
  <w:style w:type="paragraph" w:customStyle="1" w:styleId="xmsonormal">
    <w:name w:val="x_msonormal"/>
    <w:basedOn w:val="Normal"/>
    <w:rsid w:val="00252C1D"/>
    <w:pPr>
      <w:spacing w:before="100" w:beforeAutospacing="1" w:after="100" w:afterAutospacing="1"/>
    </w:pPr>
    <w:rPr>
      <w:rFonts w:ascii="Times New Roman" w:hAnsi="Times New Roman"/>
      <w:color w:val="auto"/>
      <w:sz w:val="24"/>
      <w:lang w:val="en-AU"/>
    </w:rPr>
  </w:style>
  <w:style w:type="paragraph" w:customStyle="1" w:styleId="msonormal0">
    <w:name w:val="msonormal"/>
    <w:basedOn w:val="Normal"/>
    <w:uiPriority w:val="99"/>
    <w:rsid w:val="00417DF7"/>
    <w:rPr>
      <w:rFonts w:ascii="Times New Roman" w:hAnsi="Times New Roman"/>
      <w:sz w:val="24"/>
    </w:rPr>
  </w:style>
  <w:style w:type="table" w:styleId="PlainTable1">
    <w:name w:val="Plain Table 1"/>
    <w:basedOn w:val="TableNormal"/>
    <w:uiPriority w:val="41"/>
    <w:rsid w:val="00417DF7"/>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26401944">
      <w:bodyDiv w:val="1"/>
      <w:marLeft w:val="0"/>
      <w:marRight w:val="0"/>
      <w:marTop w:val="0"/>
      <w:marBottom w:val="0"/>
      <w:divBdr>
        <w:top w:val="none" w:sz="0" w:space="0" w:color="auto"/>
        <w:left w:val="none" w:sz="0" w:space="0" w:color="auto"/>
        <w:bottom w:val="none" w:sz="0" w:space="0" w:color="auto"/>
        <w:right w:val="none" w:sz="0" w:space="0" w:color="auto"/>
      </w:divBdr>
    </w:div>
    <w:div w:id="344400233">
      <w:bodyDiv w:val="1"/>
      <w:marLeft w:val="0"/>
      <w:marRight w:val="0"/>
      <w:marTop w:val="0"/>
      <w:marBottom w:val="0"/>
      <w:divBdr>
        <w:top w:val="none" w:sz="0" w:space="0" w:color="auto"/>
        <w:left w:val="none" w:sz="0" w:space="0" w:color="auto"/>
        <w:bottom w:val="none" w:sz="0" w:space="0" w:color="auto"/>
        <w:right w:val="none" w:sz="0" w:space="0" w:color="auto"/>
      </w:divBdr>
    </w:div>
    <w:div w:id="388039122">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09547465">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731392194">
      <w:bodyDiv w:val="1"/>
      <w:marLeft w:val="0"/>
      <w:marRight w:val="0"/>
      <w:marTop w:val="0"/>
      <w:marBottom w:val="0"/>
      <w:divBdr>
        <w:top w:val="none" w:sz="0" w:space="0" w:color="auto"/>
        <w:left w:val="none" w:sz="0" w:space="0" w:color="auto"/>
        <w:bottom w:val="none" w:sz="0" w:space="0" w:color="auto"/>
        <w:right w:val="none" w:sz="0" w:space="0" w:color="auto"/>
      </w:divBdr>
    </w:div>
    <w:div w:id="731999541">
      <w:bodyDiv w:val="1"/>
      <w:marLeft w:val="0"/>
      <w:marRight w:val="0"/>
      <w:marTop w:val="0"/>
      <w:marBottom w:val="0"/>
      <w:divBdr>
        <w:top w:val="none" w:sz="0" w:space="0" w:color="auto"/>
        <w:left w:val="none" w:sz="0" w:space="0" w:color="auto"/>
        <w:bottom w:val="none" w:sz="0" w:space="0" w:color="auto"/>
        <w:right w:val="none" w:sz="0" w:space="0" w:color="auto"/>
      </w:divBdr>
    </w:div>
    <w:div w:id="756483142">
      <w:bodyDiv w:val="1"/>
      <w:marLeft w:val="0"/>
      <w:marRight w:val="0"/>
      <w:marTop w:val="0"/>
      <w:marBottom w:val="0"/>
      <w:divBdr>
        <w:top w:val="none" w:sz="0" w:space="0" w:color="auto"/>
        <w:left w:val="none" w:sz="0" w:space="0" w:color="auto"/>
        <w:bottom w:val="none" w:sz="0" w:space="0" w:color="auto"/>
        <w:right w:val="none" w:sz="0" w:space="0" w:color="auto"/>
      </w:divBdr>
    </w:div>
    <w:div w:id="903488675">
      <w:bodyDiv w:val="1"/>
      <w:marLeft w:val="0"/>
      <w:marRight w:val="0"/>
      <w:marTop w:val="0"/>
      <w:marBottom w:val="0"/>
      <w:divBdr>
        <w:top w:val="none" w:sz="0" w:space="0" w:color="auto"/>
        <w:left w:val="none" w:sz="0" w:space="0" w:color="auto"/>
        <w:bottom w:val="none" w:sz="0" w:space="0" w:color="auto"/>
        <w:right w:val="none" w:sz="0" w:space="0" w:color="auto"/>
      </w:divBdr>
      <w:divsChild>
        <w:div w:id="1322275663">
          <w:marLeft w:val="0"/>
          <w:marRight w:val="0"/>
          <w:marTop w:val="0"/>
          <w:marBottom w:val="0"/>
          <w:divBdr>
            <w:top w:val="none" w:sz="0" w:space="0" w:color="auto"/>
            <w:left w:val="none" w:sz="0" w:space="0" w:color="auto"/>
            <w:bottom w:val="none" w:sz="0" w:space="0" w:color="auto"/>
            <w:right w:val="none" w:sz="0" w:space="0" w:color="auto"/>
          </w:divBdr>
          <w:divsChild>
            <w:div w:id="741409404">
              <w:marLeft w:val="0"/>
              <w:marRight w:val="0"/>
              <w:marTop w:val="0"/>
              <w:marBottom w:val="0"/>
              <w:divBdr>
                <w:top w:val="none" w:sz="0" w:space="0" w:color="auto"/>
                <w:left w:val="none" w:sz="0" w:space="0" w:color="auto"/>
                <w:bottom w:val="none" w:sz="0" w:space="0" w:color="auto"/>
                <w:right w:val="none" w:sz="0" w:space="0" w:color="auto"/>
              </w:divBdr>
            </w:div>
            <w:div w:id="1433236920">
              <w:marLeft w:val="0"/>
              <w:marRight w:val="0"/>
              <w:marTop w:val="0"/>
              <w:marBottom w:val="0"/>
              <w:divBdr>
                <w:top w:val="none" w:sz="0" w:space="0" w:color="auto"/>
                <w:left w:val="none" w:sz="0" w:space="0" w:color="auto"/>
                <w:bottom w:val="none" w:sz="0" w:space="0" w:color="auto"/>
                <w:right w:val="none" w:sz="0" w:space="0" w:color="auto"/>
              </w:divBdr>
            </w:div>
          </w:divsChild>
        </w:div>
        <w:div w:id="604844986">
          <w:marLeft w:val="0"/>
          <w:marRight w:val="0"/>
          <w:marTop w:val="0"/>
          <w:marBottom w:val="0"/>
          <w:divBdr>
            <w:top w:val="none" w:sz="0" w:space="0" w:color="auto"/>
            <w:left w:val="none" w:sz="0" w:space="0" w:color="auto"/>
            <w:bottom w:val="none" w:sz="0" w:space="0" w:color="auto"/>
            <w:right w:val="none" w:sz="0" w:space="0" w:color="auto"/>
          </w:divBdr>
        </w:div>
        <w:div w:id="2094623563">
          <w:marLeft w:val="0"/>
          <w:marRight w:val="0"/>
          <w:marTop w:val="0"/>
          <w:marBottom w:val="0"/>
          <w:divBdr>
            <w:top w:val="none" w:sz="0" w:space="0" w:color="auto"/>
            <w:left w:val="none" w:sz="0" w:space="0" w:color="auto"/>
            <w:bottom w:val="none" w:sz="0" w:space="0" w:color="auto"/>
            <w:right w:val="none" w:sz="0" w:space="0" w:color="auto"/>
          </w:divBdr>
        </w:div>
        <w:div w:id="960722167">
          <w:marLeft w:val="0"/>
          <w:marRight w:val="0"/>
          <w:marTop w:val="0"/>
          <w:marBottom w:val="0"/>
          <w:divBdr>
            <w:top w:val="none" w:sz="0" w:space="0" w:color="auto"/>
            <w:left w:val="none" w:sz="0" w:space="0" w:color="auto"/>
            <w:bottom w:val="none" w:sz="0" w:space="0" w:color="auto"/>
            <w:right w:val="none" w:sz="0" w:space="0" w:color="auto"/>
          </w:divBdr>
        </w:div>
        <w:div w:id="1115173977">
          <w:marLeft w:val="0"/>
          <w:marRight w:val="0"/>
          <w:marTop w:val="0"/>
          <w:marBottom w:val="0"/>
          <w:divBdr>
            <w:top w:val="none" w:sz="0" w:space="0" w:color="auto"/>
            <w:left w:val="none" w:sz="0" w:space="0" w:color="auto"/>
            <w:bottom w:val="none" w:sz="0" w:space="0" w:color="auto"/>
            <w:right w:val="none" w:sz="0" w:space="0" w:color="auto"/>
          </w:divBdr>
        </w:div>
        <w:div w:id="1407456874">
          <w:marLeft w:val="0"/>
          <w:marRight w:val="0"/>
          <w:marTop w:val="0"/>
          <w:marBottom w:val="0"/>
          <w:divBdr>
            <w:top w:val="none" w:sz="0" w:space="0" w:color="auto"/>
            <w:left w:val="none" w:sz="0" w:space="0" w:color="auto"/>
            <w:bottom w:val="none" w:sz="0" w:space="0" w:color="auto"/>
            <w:right w:val="none" w:sz="0" w:space="0" w:color="auto"/>
          </w:divBdr>
        </w:div>
        <w:div w:id="1879467499">
          <w:marLeft w:val="0"/>
          <w:marRight w:val="0"/>
          <w:marTop w:val="0"/>
          <w:marBottom w:val="0"/>
          <w:divBdr>
            <w:top w:val="none" w:sz="0" w:space="0" w:color="auto"/>
            <w:left w:val="none" w:sz="0" w:space="0" w:color="auto"/>
            <w:bottom w:val="none" w:sz="0" w:space="0" w:color="auto"/>
            <w:right w:val="none" w:sz="0" w:space="0" w:color="auto"/>
          </w:divBdr>
        </w:div>
        <w:div w:id="367267697">
          <w:marLeft w:val="0"/>
          <w:marRight w:val="0"/>
          <w:marTop w:val="0"/>
          <w:marBottom w:val="0"/>
          <w:divBdr>
            <w:top w:val="none" w:sz="0" w:space="0" w:color="auto"/>
            <w:left w:val="none" w:sz="0" w:space="0" w:color="auto"/>
            <w:bottom w:val="none" w:sz="0" w:space="0" w:color="auto"/>
            <w:right w:val="none" w:sz="0" w:space="0" w:color="auto"/>
          </w:divBdr>
        </w:div>
        <w:div w:id="1636763855">
          <w:marLeft w:val="0"/>
          <w:marRight w:val="0"/>
          <w:marTop w:val="0"/>
          <w:marBottom w:val="0"/>
          <w:divBdr>
            <w:top w:val="none" w:sz="0" w:space="0" w:color="auto"/>
            <w:left w:val="none" w:sz="0" w:space="0" w:color="auto"/>
            <w:bottom w:val="none" w:sz="0" w:space="0" w:color="auto"/>
            <w:right w:val="none" w:sz="0" w:space="0" w:color="auto"/>
          </w:divBdr>
        </w:div>
        <w:div w:id="1867597729">
          <w:marLeft w:val="0"/>
          <w:marRight w:val="0"/>
          <w:marTop w:val="0"/>
          <w:marBottom w:val="0"/>
          <w:divBdr>
            <w:top w:val="none" w:sz="0" w:space="0" w:color="auto"/>
            <w:left w:val="none" w:sz="0" w:space="0" w:color="auto"/>
            <w:bottom w:val="none" w:sz="0" w:space="0" w:color="auto"/>
            <w:right w:val="none" w:sz="0" w:space="0" w:color="auto"/>
          </w:divBdr>
        </w:div>
        <w:div w:id="2067028234">
          <w:marLeft w:val="0"/>
          <w:marRight w:val="0"/>
          <w:marTop w:val="0"/>
          <w:marBottom w:val="0"/>
          <w:divBdr>
            <w:top w:val="none" w:sz="0" w:space="0" w:color="auto"/>
            <w:left w:val="none" w:sz="0" w:space="0" w:color="auto"/>
            <w:bottom w:val="none" w:sz="0" w:space="0" w:color="auto"/>
            <w:right w:val="none" w:sz="0" w:space="0" w:color="auto"/>
          </w:divBdr>
        </w:div>
        <w:div w:id="62921407">
          <w:marLeft w:val="0"/>
          <w:marRight w:val="0"/>
          <w:marTop w:val="0"/>
          <w:marBottom w:val="0"/>
          <w:divBdr>
            <w:top w:val="none" w:sz="0" w:space="0" w:color="auto"/>
            <w:left w:val="none" w:sz="0" w:space="0" w:color="auto"/>
            <w:bottom w:val="none" w:sz="0" w:space="0" w:color="auto"/>
            <w:right w:val="none" w:sz="0" w:space="0" w:color="auto"/>
          </w:divBdr>
          <w:divsChild>
            <w:div w:id="2123065130">
              <w:marLeft w:val="0"/>
              <w:marRight w:val="0"/>
              <w:marTop w:val="0"/>
              <w:marBottom w:val="0"/>
              <w:divBdr>
                <w:top w:val="none" w:sz="0" w:space="0" w:color="auto"/>
                <w:left w:val="none" w:sz="0" w:space="0" w:color="auto"/>
                <w:bottom w:val="none" w:sz="0" w:space="0" w:color="auto"/>
                <w:right w:val="none" w:sz="0" w:space="0" w:color="auto"/>
              </w:divBdr>
            </w:div>
            <w:div w:id="1816752439">
              <w:marLeft w:val="0"/>
              <w:marRight w:val="0"/>
              <w:marTop w:val="0"/>
              <w:marBottom w:val="0"/>
              <w:divBdr>
                <w:top w:val="none" w:sz="0" w:space="0" w:color="auto"/>
                <w:left w:val="none" w:sz="0" w:space="0" w:color="auto"/>
                <w:bottom w:val="none" w:sz="0" w:space="0" w:color="auto"/>
                <w:right w:val="none" w:sz="0" w:space="0" w:color="auto"/>
              </w:divBdr>
            </w:div>
            <w:div w:id="65108594">
              <w:marLeft w:val="0"/>
              <w:marRight w:val="0"/>
              <w:marTop w:val="0"/>
              <w:marBottom w:val="0"/>
              <w:divBdr>
                <w:top w:val="none" w:sz="0" w:space="0" w:color="auto"/>
                <w:left w:val="none" w:sz="0" w:space="0" w:color="auto"/>
                <w:bottom w:val="none" w:sz="0" w:space="0" w:color="auto"/>
                <w:right w:val="none" w:sz="0" w:space="0" w:color="auto"/>
              </w:divBdr>
            </w:div>
          </w:divsChild>
        </w:div>
        <w:div w:id="625697635">
          <w:marLeft w:val="0"/>
          <w:marRight w:val="0"/>
          <w:marTop w:val="0"/>
          <w:marBottom w:val="0"/>
          <w:divBdr>
            <w:top w:val="none" w:sz="0" w:space="0" w:color="auto"/>
            <w:left w:val="none" w:sz="0" w:space="0" w:color="auto"/>
            <w:bottom w:val="none" w:sz="0" w:space="0" w:color="auto"/>
            <w:right w:val="none" w:sz="0" w:space="0" w:color="auto"/>
          </w:divBdr>
        </w:div>
        <w:div w:id="2008553527">
          <w:marLeft w:val="0"/>
          <w:marRight w:val="0"/>
          <w:marTop w:val="0"/>
          <w:marBottom w:val="0"/>
          <w:divBdr>
            <w:top w:val="none" w:sz="0" w:space="0" w:color="auto"/>
            <w:left w:val="none" w:sz="0" w:space="0" w:color="auto"/>
            <w:bottom w:val="none" w:sz="0" w:space="0" w:color="auto"/>
            <w:right w:val="none" w:sz="0" w:space="0" w:color="auto"/>
          </w:divBdr>
        </w:div>
        <w:div w:id="194193219">
          <w:marLeft w:val="0"/>
          <w:marRight w:val="0"/>
          <w:marTop w:val="0"/>
          <w:marBottom w:val="0"/>
          <w:divBdr>
            <w:top w:val="none" w:sz="0" w:space="0" w:color="auto"/>
            <w:left w:val="none" w:sz="0" w:space="0" w:color="auto"/>
            <w:bottom w:val="none" w:sz="0" w:space="0" w:color="auto"/>
            <w:right w:val="none" w:sz="0" w:space="0" w:color="auto"/>
          </w:divBdr>
        </w:div>
        <w:div w:id="1391805695">
          <w:marLeft w:val="0"/>
          <w:marRight w:val="0"/>
          <w:marTop w:val="0"/>
          <w:marBottom w:val="0"/>
          <w:divBdr>
            <w:top w:val="none" w:sz="0" w:space="0" w:color="auto"/>
            <w:left w:val="none" w:sz="0" w:space="0" w:color="auto"/>
            <w:bottom w:val="none" w:sz="0" w:space="0" w:color="auto"/>
            <w:right w:val="none" w:sz="0" w:space="0" w:color="auto"/>
          </w:divBdr>
        </w:div>
        <w:div w:id="122426260">
          <w:marLeft w:val="0"/>
          <w:marRight w:val="0"/>
          <w:marTop w:val="0"/>
          <w:marBottom w:val="0"/>
          <w:divBdr>
            <w:top w:val="none" w:sz="0" w:space="0" w:color="auto"/>
            <w:left w:val="none" w:sz="0" w:space="0" w:color="auto"/>
            <w:bottom w:val="none" w:sz="0" w:space="0" w:color="auto"/>
            <w:right w:val="none" w:sz="0" w:space="0" w:color="auto"/>
          </w:divBdr>
        </w:div>
        <w:div w:id="652023360">
          <w:marLeft w:val="0"/>
          <w:marRight w:val="0"/>
          <w:marTop w:val="0"/>
          <w:marBottom w:val="0"/>
          <w:divBdr>
            <w:top w:val="none" w:sz="0" w:space="0" w:color="auto"/>
            <w:left w:val="none" w:sz="0" w:space="0" w:color="auto"/>
            <w:bottom w:val="none" w:sz="0" w:space="0" w:color="auto"/>
            <w:right w:val="none" w:sz="0" w:space="0" w:color="auto"/>
          </w:divBdr>
          <w:divsChild>
            <w:div w:id="838618048">
              <w:marLeft w:val="0"/>
              <w:marRight w:val="0"/>
              <w:marTop w:val="0"/>
              <w:marBottom w:val="0"/>
              <w:divBdr>
                <w:top w:val="none" w:sz="0" w:space="0" w:color="auto"/>
                <w:left w:val="none" w:sz="0" w:space="0" w:color="auto"/>
                <w:bottom w:val="none" w:sz="0" w:space="0" w:color="auto"/>
                <w:right w:val="none" w:sz="0" w:space="0" w:color="auto"/>
              </w:divBdr>
            </w:div>
            <w:div w:id="901596647">
              <w:marLeft w:val="0"/>
              <w:marRight w:val="0"/>
              <w:marTop w:val="0"/>
              <w:marBottom w:val="0"/>
              <w:divBdr>
                <w:top w:val="none" w:sz="0" w:space="0" w:color="auto"/>
                <w:left w:val="none" w:sz="0" w:space="0" w:color="auto"/>
                <w:bottom w:val="none" w:sz="0" w:space="0" w:color="auto"/>
                <w:right w:val="none" w:sz="0" w:space="0" w:color="auto"/>
              </w:divBdr>
            </w:div>
            <w:div w:id="1500388912">
              <w:marLeft w:val="0"/>
              <w:marRight w:val="0"/>
              <w:marTop w:val="0"/>
              <w:marBottom w:val="0"/>
              <w:divBdr>
                <w:top w:val="none" w:sz="0" w:space="0" w:color="auto"/>
                <w:left w:val="none" w:sz="0" w:space="0" w:color="auto"/>
                <w:bottom w:val="none" w:sz="0" w:space="0" w:color="auto"/>
                <w:right w:val="none" w:sz="0" w:space="0" w:color="auto"/>
              </w:divBdr>
            </w:div>
            <w:div w:id="599879107">
              <w:marLeft w:val="0"/>
              <w:marRight w:val="0"/>
              <w:marTop w:val="0"/>
              <w:marBottom w:val="0"/>
              <w:divBdr>
                <w:top w:val="none" w:sz="0" w:space="0" w:color="auto"/>
                <w:left w:val="none" w:sz="0" w:space="0" w:color="auto"/>
                <w:bottom w:val="none" w:sz="0" w:space="0" w:color="auto"/>
                <w:right w:val="none" w:sz="0" w:space="0" w:color="auto"/>
              </w:divBdr>
            </w:div>
            <w:div w:id="2100757805">
              <w:marLeft w:val="0"/>
              <w:marRight w:val="0"/>
              <w:marTop w:val="0"/>
              <w:marBottom w:val="0"/>
              <w:divBdr>
                <w:top w:val="none" w:sz="0" w:space="0" w:color="auto"/>
                <w:left w:val="none" w:sz="0" w:space="0" w:color="auto"/>
                <w:bottom w:val="none" w:sz="0" w:space="0" w:color="auto"/>
                <w:right w:val="none" w:sz="0" w:space="0" w:color="auto"/>
              </w:divBdr>
            </w:div>
          </w:divsChild>
        </w:div>
        <w:div w:id="306864596">
          <w:marLeft w:val="0"/>
          <w:marRight w:val="0"/>
          <w:marTop w:val="0"/>
          <w:marBottom w:val="0"/>
          <w:divBdr>
            <w:top w:val="none" w:sz="0" w:space="0" w:color="auto"/>
            <w:left w:val="none" w:sz="0" w:space="0" w:color="auto"/>
            <w:bottom w:val="none" w:sz="0" w:space="0" w:color="auto"/>
            <w:right w:val="none" w:sz="0" w:space="0" w:color="auto"/>
          </w:divBdr>
        </w:div>
        <w:div w:id="957374456">
          <w:marLeft w:val="0"/>
          <w:marRight w:val="0"/>
          <w:marTop w:val="0"/>
          <w:marBottom w:val="0"/>
          <w:divBdr>
            <w:top w:val="none" w:sz="0" w:space="0" w:color="auto"/>
            <w:left w:val="none" w:sz="0" w:space="0" w:color="auto"/>
            <w:bottom w:val="none" w:sz="0" w:space="0" w:color="auto"/>
            <w:right w:val="none" w:sz="0" w:space="0" w:color="auto"/>
          </w:divBdr>
        </w:div>
        <w:div w:id="1377700781">
          <w:marLeft w:val="0"/>
          <w:marRight w:val="0"/>
          <w:marTop w:val="0"/>
          <w:marBottom w:val="0"/>
          <w:divBdr>
            <w:top w:val="none" w:sz="0" w:space="0" w:color="auto"/>
            <w:left w:val="none" w:sz="0" w:space="0" w:color="auto"/>
            <w:bottom w:val="none" w:sz="0" w:space="0" w:color="auto"/>
            <w:right w:val="none" w:sz="0" w:space="0" w:color="auto"/>
          </w:divBdr>
        </w:div>
        <w:div w:id="25299610">
          <w:marLeft w:val="0"/>
          <w:marRight w:val="0"/>
          <w:marTop w:val="0"/>
          <w:marBottom w:val="0"/>
          <w:divBdr>
            <w:top w:val="none" w:sz="0" w:space="0" w:color="auto"/>
            <w:left w:val="none" w:sz="0" w:space="0" w:color="auto"/>
            <w:bottom w:val="none" w:sz="0" w:space="0" w:color="auto"/>
            <w:right w:val="none" w:sz="0" w:space="0" w:color="auto"/>
          </w:divBdr>
        </w:div>
        <w:div w:id="1157456778">
          <w:marLeft w:val="0"/>
          <w:marRight w:val="0"/>
          <w:marTop w:val="0"/>
          <w:marBottom w:val="0"/>
          <w:divBdr>
            <w:top w:val="none" w:sz="0" w:space="0" w:color="auto"/>
            <w:left w:val="none" w:sz="0" w:space="0" w:color="auto"/>
            <w:bottom w:val="none" w:sz="0" w:space="0" w:color="auto"/>
            <w:right w:val="none" w:sz="0" w:space="0" w:color="auto"/>
          </w:divBdr>
        </w:div>
        <w:div w:id="1300955594">
          <w:marLeft w:val="0"/>
          <w:marRight w:val="0"/>
          <w:marTop w:val="0"/>
          <w:marBottom w:val="0"/>
          <w:divBdr>
            <w:top w:val="none" w:sz="0" w:space="0" w:color="auto"/>
            <w:left w:val="none" w:sz="0" w:space="0" w:color="auto"/>
            <w:bottom w:val="none" w:sz="0" w:space="0" w:color="auto"/>
            <w:right w:val="none" w:sz="0" w:space="0" w:color="auto"/>
          </w:divBdr>
          <w:divsChild>
            <w:div w:id="1367488977">
              <w:marLeft w:val="0"/>
              <w:marRight w:val="0"/>
              <w:marTop w:val="0"/>
              <w:marBottom w:val="0"/>
              <w:divBdr>
                <w:top w:val="none" w:sz="0" w:space="0" w:color="auto"/>
                <w:left w:val="none" w:sz="0" w:space="0" w:color="auto"/>
                <w:bottom w:val="none" w:sz="0" w:space="0" w:color="auto"/>
                <w:right w:val="none" w:sz="0" w:space="0" w:color="auto"/>
              </w:divBdr>
            </w:div>
            <w:div w:id="2128618435">
              <w:marLeft w:val="0"/>
              <w:marRight w:val="0"/>
              <w:marTop w:val="0"/>
              <w:marBottom w:val="0"/>
              <w:divBdr>
                <w:top w:val="none" w:sz="0" w:space="0" w:color="auto"/>
                <w:left w:val="none" w:sz="0" w:space="0" w:color="auto"/>
                <w:bottom w:val="none" w:sz="0" w:space="0" w:color="auto"/>
                <w:right w:val="none" w:sz="0" w:space="0" w:color="auto"/>
              </w:divBdr>
            </w:div>
            <w:div w:id="120001713">
              <w:marLeft w:val="0"/>
              <w:marRight w:val="0"/>
              <w:marTop w:val="0"/>
              <w:marBottom w:val="0"/>
              <w:divBdr>
                <w:top w:val="none" w:sz="0" w:space="0" w:color="auto"/>
                <w:left w:val="none" w:sz="0" w:space="0" w:color="auto"/>
                <w:bottom w:val="none" w:sz="0" w:space="0" w:color="auto"/>
                <w:right w:val="none" w:sz="0" w:space="0" w:color="auto"/>
              </w:divBdr>
            </w:div>
          </w:divsChild>
        </w:div>
        <w:div w:id="495657082">
          <w:marLeft w:val="0"/>
          <w:marRight w:val="0"/>
          <w:marTop w:val="0"/>
          <w:marBottom w:val="0"/>
          <w:divBdr>
            <w:top w:val="none" w:sz="0" w:space="0" w:color="auto"/>
            <w:left w:val="none" w:sz="0" w:space="0" w:color="auto"/>
            <w:bottom w:val="none" w:sz="0" w:space="0" w:color="auto"/>
            <w:right w:val="none" w:sz="0" w:space="0" w:color="auto"/>
          </w:divBdr>
        </w:div>
        <w:div w:id="1780710386">
          <w:marLeft w:val="0"/>
          <w:marRight w:val="0"/>
          <w:marTop w:val="0"/>
          <w:marBottom w:val="0"/>
          <w:divBdr>
            <w:top w:val="none" w:sz="0" w:space="0" w:color="auto"/>
            <w:left w:val="none" w:sz="0" w:space="0" w:color="auto"/>
            <w:bottom w:val="none" w:sz="0" w:space="0" w:color="auto"/>
            <w:right w:val="none" w:sz="0" w:space="0" w:color="auto"/>
          </w:divBdr>
        </w:div>
        <w:div w:id="214857986">
          <w:marLeft w:val="0"/>
          <w:marRight w:val="0"/>
          <w:marTop w:val="0"/>
          <w:marBottom w:val="0"/>
          <w:divBdr>
            <w:top w:val="none" w:sz="0" w:space="0" w:color="auto"/>
            <w:left w:val="none" w:sz="0" w:space="0" w:color="auto"/>
            <w:bottom w:val="none" w:sz="0" w:space="0" w:color="auto"/>
            <w:right w:val="none" w:sz="0" w:space="0" w:color="auto"/>
          </w:divBdr>
        </w:div>
        <w:div w:id="1736005206">
          <w:marLeft w:val="0"/>
          <w:marRight w:val="0"/>
          <w:marTop w:val="0"/>
          <w:marBottom w:val="0"/>
          <w:divBdr>
            <w:top w:val="none" w:sz="0" w:space="0" w:color="auto"/>
            <w:left w:val="none" w:sz="0" w:space="0" w:color="auto"/>
            <w:bottom w:val="none" w:sz="0" w:space="0" w:color="auto"/>
            <w:right w:val="none" w:sz="0" w:space="0" w:color="auto"/>
          </w:divBdr>
        </w:div>
        <w:div w:id="933628468">
          <w:marLeft w:val="0"/>
          <w:marRight w:val="0"/>
          <w:marTop w:val="0"/>
          <w:marBottom w:val="0"/>
          <w:divBdr>
            <w:top w:val="none" w:sz="0" w:space="0" w:color="auto"/>
            <w:left w:val="none" w:sz="0" w:space="0" w:color="auto"/>
            <w:bottom w:val="none" w:sz="0" w:space="0" w:color="auto"/>
            <w:right w:val="none" w:sz="0" w:space="0" w:color="auto"/>
          </w:divBdr>
        </w:div>
        <w:div w:id="441220415">
          <w:marLeft w:val="0"/>
          <w:marRight w:val="0"/>
          <w:marTop w:val="0"/>
          <w:marBottom w:val="0"/>
          <w:divBdr>
            <w:top w:val="none" w:sz="0" w:space="0" w:color="auto"/>
            <w:left w:val="none" w:sz="0" w:space="0" w:color="auto"/>
            <w:bottom w:val="none" w:sz="0" w:space="0" w:color="auto"/>
            <w:right w:val="none" w:sz="0" w:space="0" w:color="auto"/>
          </w:divBdr>
          <w:divsChild>
            <w:div w:id="1993214908">
              <w:marLeft w:val="0"/>
              <w:marRight w:val="0"/>
              <w:marTop w:val="0"/>
              <w:marBottom w:val="0"/>
              <w:divBdr>
                <w:top w:val="none" w:sz="0" w:space="0" w:color="auto"/>
                <w:left w:val="none" w:sz="0" w:space="0" w:color="auto"/>
                <w:bottom w:val="none" w:sz="0" w:space="0" w:color="auto"/>
                <w:right w:val="none" w:sz="0" w:space="0" w:color="auto"/>
              </w:divBdr>
            </w:div>
            <w:div w:id="1803885314">
              <w:marLeft w:val="0"/>
              <w:marRight w:val="0"/>
              <w:marTop w:val="0"/>
              <w:marBottom w:val="0"/>
              <w:divBdr>
                <w:top w:val="none" w:sz="0" w:space="0" w:color="auto"/>
                <w:left w:val="none" w:sz="0" w:space="0" w:color="auto"/>
                <w:bottom w:val="none" w:sz="0" w:space="0" w:color="auto"/>
                <w:right w:val="none" w:sz="0" w:space="0" w:color="auto"/>
              </w:divBdr>
            </w:div>
            <w:div w:id="713039425">
              <w:marLeft w:val="0"/>
              <w:marRight w:val="0"/>
              <w:marTop w:val="0"/>
              <w:marBottom w:val="0"/>
              <w:divBdr>
                <w:top w:val="none" w:sz="0" w:space="0" w:color="auto"/>
                <w:left w:val="none" w:sz="0" w:space="0" w:color="auto"/>
                <w:bottom w:val="none" w:sz="0" w:space="0" w:color="auto"/>
                <w:right w:val="none" w:sz="0" w:space="0" w:color="auto"/>
              </w:divBdr>
            </w:div>
            <w:div w:id="777603622">
              <w:marLeft w:val="0"/>
              <w:marRight w:val="0"/>
              <w:marTop w:val="0"/>
              <w:marBottom w:val="0"/>
              <w:divBdr>
                <w:top w:val="none" w:sz="0" w:space="0" w:color="auto"/>
                <w:left w:val="none" w:sz="0" w:space="0" w:color="auto"/>
                <w:bottom w:val="none" w:sz="0" w:space="0" w:color="auto"/>
                <w:right w:val="none" w:sz="0" w:space="0" w:color="auto"/>
              </w:divBdr>
            </w:div>
            <w:div w:id="967010602">
              <w:marLeft w:val="0"/>
              <w:marRight w:val="0"/>
              <w:marTop w:val="0"/>
              <w:marBottom w:val="0"/>
              <w:divBdr>
                <w:top w:val="none" w:sz="0" w:space="0" w:color="auto"/>
                <w:left w:val="none" w:sz="0" w:space="0" w:color="auto"/>
                <w:bottom w:val="none" w:sz="0" w:space="0" w:color="auto"/>
                <w:right w:val="none" w:sz="0" w:space="0" w:color="auto"/>
              </w:divBdr>
            </w:div>
          </w:divsChild>
        </w:div>
        <w:div w:id="234358273">
          <w:marLeft w:val="0"/>
          <w:marRight w:val="0"/>
          <w:marTop w:val="0"/>
          <w:marBottom w:val="0"/>
          <w:divBdr>
            <w:top w:val="none" w:sz="0" w:space="0" w:color="auto"/>
            <w:left w:val="none" w:sz="0" w:space="0" w:color="auto"/>
            <w:bottom w:val="none" w:sz="0" w:space="0" w:color="auto"/>
            <w:right w:val="none" w:sz="0" w:space="0" w:color="auto"/>
          </w:divBdr>
        </w:div>
        <w:div w:id="1278175309">
          <w:marLeft w:val="0"/>
          <w:marRight w:val="0"/>
          <w:marTop w:val="0"/>
          <w:marBottom w:val="0"/>
          <w:divBdr>
            <w:top w:val="none" w:sz="0" w:space="0" w:color="auto"/>
            <w:left w:val="none" w:sz="0" w:space="0" w:color="auto"/>
            <w:bottom w:val="none" w:sz="0" w:space="0" w:color="auto"/>
            <w:right w:val="none" w:sz="0" w:space="0" w:color="auto"/>
          </w:divBdr>
        </w:div>
        <w:div w:id="178469063">
          <w:marLeft w:val="0"/>
          <w:marRight w:val="0"/>
          <w:marTop w:val="0"/>
          <w:marBottom w:val="0"/>
          <w:divBdr>
            <w:top w:val="none" w:sz="0" w:space="0" w:color="auto"/>
            <w:left w:val="none" w:sz="0" w:space="0" w:color="auto"/>
            <w:bottom w:val="none" w:sz="0" w:space="0" w:color="auto"/>
            <w:right w:val="none" w:sz="0" w:space="0" w:color="auto"/>
          </w:divBdr>
        </w:div>
        <w:div w:id="1204832367">
          <w:marLeft w:val="0"/>
          <w:marRight w:val="0"/>
          <w:marTop w:val="0"/>
          <w:marBottom w:val="0"/>
          <w:divBdr>
            <w:top w:val="none" w:sz="0" w:space="0" w:color="auto"/>
            <w:left w:val="none" w:sz="0" w:space="0" w:color="auto"/>
            <w:bottom w:val="none" w:sz="0" w:space="0" w:color="auto"/>
            <w:right w:val="none" w:sz="0" w:space="0" w:color="auto"/>
          </w:divBdr>
        </w:div>
        <w:div w:id="1663729071">
          <w:marLeft w:val="0"/>
          <w:marRight w:val="0"/>
          <w:marTop w:val="0"/>
          <w:marBottom w:val="0"/>
          <w:divBdr>
            <w:top w:val="none" w:sz="0" w:space="0" w:color="auto"/>
            <w:left w:val="none" w:sz="0" w:space="0" w:color="auto"/>
            <w:bottom w:val="none" w:sz="0" w:space="0" w:color="auto"/>
            <w:right w:val="none" w:sz="0" w:space="0" w:color="auto"/>
          </w:divBdr>
        </w:div>
        <w:div w:id="1316959920">
          <w:marLeft w:val="0"/>
          <w:marRight w:val="0"/>
          <w:marTop w:val="0"/>
          <w:marBottom w:val="0"/>
          <w:divBdr>
            <w:top w:val="none" w:sz="0" w:space="0" w:color="auto"/>
            <w:left w:val="none" w:sz="0" w:space="0" w:color="auto"/>
            <w:bottom w:val="none" w:sz="0" w:space="0" w:color="auto"/>
            <w:right w:val="none" w:sz="0" w:space="0" w:color="auto"/>
          </w:divBdr>
          <w:divsChild>
            <w:div w:id="1319964578">
              <w:marLeft w:val="0"/>
              <w:marRight w:val="0"/>
              <w:marTop w:val="0"/>
              <w:marBottom w:val="0"/>
              <w:divBdr>
                <w:top w:val="none" w:sz="0" w:space="0" w:color="auto"/>
                <w:left w:val="none" w:sz="0" w:space="0" w:color="auto"/>
                <w:bottom w:val="none" w:sz="0" w:space="0" w:color="auto"/>
                <w:right w:val="none" w:sz="0" w:space="0" w:color="auto"/>
              </w:divBdr>
            </w:div>
            <w:div w:id="1122769674">
              <w:marLeft w:val="0"/>
              <w:marRight w:val="0"/>
              <w:marTop w:val="0"/>
              <w:marBottom w:val="0"/>
              <w:divBdr>
                <w:top w:val="none" w:sz="0" w:space="0" w:color="auto"/>
                <w:left w:val="none" w:sz="0" w:space="0" w:color="auto"/>
                <w:bottom w:val="none" w:sz="0" w:space="0" w:color="auto"/>
                <w:right w:val="none" w:sz="0" w:space="0" w:color="auto"/>
              </w:divBdr>
            </w:div>
            <w:div w:id="1890921133">
              <w:marLeft w:val="0"/>
              <w:marRight w:val="0"/>
              <w:marTop w:val="0"/>
              <w:marBottom w:val="0"/>
              <w:divBdr>
                <w:top w:val="none" w:sz="0" w:space="0" w:color="auto"/>
                <w:left w:val="none" w:sz="0" w:space="0" w:color="auto"/>
                <w:bottom w:val="none" w:sz="0" w:space="0" w:color="auto"/>
                <w:right w:val="none" w:sz="0" w:space="0" w:color="auto"/>
              </w:divBdr>
            </w:div>
            <w:div w:id="1094783625">
              <w:marLeft w:val="0"/>
              <w:marRight w:val="0"/>
              <w:marTop w:val="0"/>
              <w:marBottom w:val="0"/>
              <w:divBdr>
                <w:top w:val="none" w:sz="0" w:space="0" w:color="auto"/>
                <w:left w:val="none" w:sz="0" w:space="0" w:color="auto"/>
                <w:bottom w:val="none" w:sz="0" w:space="0" w:color="auto"/>
                <w:right w:val="none" w:sz="0" w:space="0" w:color="auto"/>
              </w:divBdr>
            </w:div>
            <w:div w:id="2071875905">
              <w:marLeft w:val="0"/>
              <w:marRight w:val="0"/>
              <w:marTop w:val="0"/>
              <w:marBottom w:val="0"/>
              <w:divBdr>
                <w:top w:val="none" w:sz="0" w:space="0" w:color="auto"/>
                <w:left w:val="none" w:sz="0" w:space="0" w:color="auto"/>
                <w:bottom w:val="none" w:sz="0" w:space="0" w:color="auto"/>
                <w:right w:val="none" w:sz="0" w:space="0" w:color="auto"/>
              </w:divBdr>
            </w:div>
          </w:divsChild>
        </w:div>
        <w:div w:id="915092134">
          <w:marLeft w:val="0"/>
          <w:marRight w:val="0"/>
          <w:marTop w:val="0"/>
          <w:marBottom w:val="0"/>
          <w:divBdr>
            <w:top w:val="none" w:sz="0" w:space="0" w:color="auto"/>
            <w:left w:val="none" w:sz="0" w:space="0" w:color="auto"/>
            <w:bottom w:val="none" w:sz="0" w:space="0" w:color="auto"/>
            <w:right w:val="none" w:sz="0" w:space="0" w:color="auto"/>
          </w:divBdr>
          <w:divsChild>
            <w:div w:id="1218667071">
              <w:marLeft w:val="0"/>
              <w:marRight w:val="0"/>
              <w:marTop w:val="0"/>
              <w:marBottom w:val="0"/>
              <w:divBdr>
                <w:top w:val="none" w:sz="0" w:space="0" w:color="auto"/>
                <w:left w:val="none" w:sz="0" w:space="0" w:color="auto"/>
                <w:bottom w:val="none" w:sz="0" w:space="0" w:color="auto"/>
                <w:right w:val="none" w:sz="0" w:space="0" w:color="auto"/>
              </w:divBdr>
            </w:div>
            <w:div w:id="890263505">
              <w:marLeft w:val="0"/>
              <w:marRight w:val="0"/>
              <w:marTop w:val="0"/>
              <w:marBottom w:val="0"/>
              <w:divBdr>
                <w:top w:val="none" w:sz="0" w:space="0" w:color="auto"/>
                <w:left w:val="none" w:sz="0" w:space="0" w:color="auto"/>
                <w:bottom w:val="none" w:sz="0" w:space="0" w:color="auto"/>
                <w:right w:val="none" w:sz="0" w:space="0" w:color="auto"/>
              </w:divBdr>
            </w:div>
            <w:div w:id="99297206">
              <w:marLeft w:val="0"/>
              <w:marRight w:val="0"/>
              <w:marTop w:val="0"/>
              <w:marBottom w:val="0"/>
              <w:divBdr>
                <w:top w:val="none" w:sz="0" w:space="0" w:color="auto"/>
                <w:left w:val="none" w:sz="0" w:space="0" w:color="auto"/>
                <w:bottom w:val="none" w:sz="0" w:space="0" w:color="auto"/>
                <w:right w:val="none" w:sz="0" w:space="0" w:color="auto"/>
              </w:divBdr>
            </w:div>
            <w:div w:id="297105885">
              <w:marLeft w:val="0"/>
              <w:marRight w:val="0"/>
              <w:marTop w:val="0"/>
              <w:marBottom w:val="0"/>
              <w:divBdr>
                <w:top w:val="none" w:sz="0" w:space="0" w:color="auto"/>
                <w:left w:val="none" w:sz="0" w:space="0" w:color="auto"/>
                <w:bottom w:val="none" w:sz="0" w:space="0" w:color="auto"/>
                <w:right w:val="none" w:sz="0" w:space="0" w:color="auto"/>
              </w:divBdr>
            </w:div>
          </w:divsChild>
        </w:div>
        <w:div w:id="2094469840">
          <w:marLeft w:val="0"/>
          <w:marRight w:val="0"/>
          <w:marTop w:val="0"/>
          <w:marBottom w:val="0"/>
          <w:divBdr>
            <w:top w:val="none" w:sz="0" w:space="0" w:color="auto"/>
            <w:left w:val="none" w:sz="0" w:space="0" w:color="auto"/>
            <w:bottom w:val="none" w:sz="0" w:space="0" w:color="auto"/>
            <w:right w:val="none" w:sz="0" w:space="0" w:color="auto"/>
          </w:divBdr>
          <w:divsChild>
            <w:div w:id="789518973">
              <w:marLeft w:val="0"/>
              <w:marRight w:val="0"/>
              <w:marTop w:val="0"/>
              <w:marBottom w:val="0"/>
              <w:divBdr>
                <w:top w:val="none" w:sz="0" w:space="0" w:color="auto"/>
                <w:left w:val="none" w:sz="0" w:space="0" w:color="auto"/>
                <w:bottom w:val="none" w:sz="0" w:space="0" w:color="auto"/>
                <w:right w:val="none" w:sz="0" w:space="0" w:color="auto"/>
              </w:divBdr>
            </w:div>
            <w:div w:id="791899613">
              <w:marLeft w:val="0"/>
              <w:marRight w:val="0"/>
              <w:marTop w:val="0"/>
              <w:marBottom w:val="0"/>
              <w:divBdr>
                <w:top w:val="none" w:sz="0" w:space="0" w:color="auto"/>
                <w:left w:val="none" w:sz="0" w:space="0" w:color="auto"/>
                <w:bottom w:val="none" w:sz="0" w:space="0" w:color="auto"/>
                <w:right w:val="none" w:sz="0" w:space="0" w:color="auto"/>
              </w:divBdr>
            </w:div>
            <w:div w:id="1556352808">
              <w:marLeft w:val="0"/>
              <w:marRight w:val="0"/>
              <w:marTop w:val="0"/>
              <w:marBottom w:val="0"/>
              <w:divBdr>
                <w:top w:val="none" w:sz="0" w:space="0" w:color="auto"/>
                <w:left w:val="none" w:sz="0" w:space="0" w:color="auto"/>
                <w:bottom w:val="none" w:sz="0" w:space="0" w:color="auto"/>
                <w:right w:val="none" w:sz="0" w:space="0" w:color="auto"/>
              </w:divBdr>
            </w:div>
            <w:div w:id="205140229">
              <w:marLeft w:val="0"/>
              <w:marRight w:val="0"/>
              <w:marTop w:val="0"/>
              <w:marBottom w:val="0"/>
              <w:divBdr>
                <w:top w:val="none" w:sz="0" w:space="0" w:color="auto"/>
                <w:left w:val="none" w:sz="0" w:space="0" w:color="auto"/>
                <w:bottom w:val="none" w:sz="0" w:space="0" w:color="auto"/>
                <w:right w:val="none" w:sz="0" w:space="0" w:color="auto"/>
              </w:divBdr>
            </w:div>
            <w:div w:id="1561287369">
              <w:marLeft w:val="0"/>
              <w:marRight w:val="0"/>
              <w:marTop w:val="0"/>
              <w:marBottom w:val="0"/>
              <w:divBdr>
                <w:top w:val="none" w:sz="0" w:space="0" w:color="auto"/>
                <w:left w:val="none" w:sz="0" w:space="0" w:color="auto"/>
                <w:bottom w:val="none" w:sz="0" w:space="0" w:color="auto"/>
                <w:right w:val="none" w:sz="0" w:space="0" w:color="auto"/>
              </w:divBdr>
            </w:div>
          </w:divsChild>
        </w:div>
        <w:div w:id="1169635044">
          <w:marLeft w:val="0"/>
          <w:marRight w:val="0"/>
          <w:marTop w:val="0"/>
          <w:marBottom w:val="0"/>
          <w:divBdr>
            <w:top w:val="none" w:sz="0" w:space="0" w:color="auto"/>
            <w:left w:val="none" w:sz="0" w:space="0" w:color="auto"/>
            <w:bottom w:val="none" w:sz="0" w:space="0" w:color="auto"/>
            <w:right w:val="none" w:sz="0" w:space="0" w:color="auto"/>
          </w:divBdr>
        </w:div>
        <w:div w:id="1369261002">
          <w:marLeft w:val="0"/>
          <w:marRight w:val="0"/>
          <w:marTop w:val="0"/>
          <w:marBottom w:val="0"/>
          <w:divBdr>
            <w:top w:val="none" w:sz="0" w:space="0" w:color="auto"/>
            <w:left w:val="none" w:sz="0" w:space="0" w:color="auto"/>
            <w:bottom w:val="none" w:sz="0" w:space="0" w:color="auto"/>
            <w:right w:val="none" w:sz="0" w:space="0" w:color="auto"/>
          </w:divBdr>
        </w:div>
        <w:div w:id="1249072571">
          <w:marLeft w:val="0"/>
          <w:marRight w:val="0"/>
          <w:marTop w:val="0"/>
          <w:marBottom w:val="0"/>
          <w:divBdr>
            <w:top w:val="none" w:sz="0" w:space="0" w:color="auto"/>
            <w:left w:val="none" w:sz="0" w:space="0" w:color="auto"/>
            <w:bottom w:val="none" w:sz="0" w:space="0" w:color="auto"/>
            <w:right w:val="none" w:sz="0" w:space="0" w:color="auto"/>
          </w:divBdr>
        </w:div>
        <w:div w:id="301817151">
          <w:marLeft w:val="0"/>
          <w:marRight w:val="0"/>
          <w:marTop w:val="0"/>
          <w:marBottom w:val="0"/>
          <w:divBdr>
            <w:top w:val="none" w:sz="0" w:space="0" w:color="auto"/>
            <w:left w:val="none" w:sz="0" w:space="0" w:color="auto"/>
            <w:bottom w:val="none" w:sz="0" w:space="0" w:color="auto"/>
            <w:right w:val="none" w:sz="0" w:space="0" w:color="auto"/>
          </w:divBdr>
        </w:div>
        <w:div w:id="1593971280">
          <w:marLeft w:val="0"/>
          <w:marRight w:val="0"/>
          <w:marTop w:val="0"/>
          <w:marBottom w:val="0"/>
          <w:divBdr>
            <w:top w:val="none" w:sz="0" w:space="0" w:color="auto"/>
            <w:left w:val="none" w:sz="0" w:space="0" w:color="auto"/>
            <w:bottom w:val="none" w:sz="0" w:space="0" w:color="auto"/>
            <w:right w:val="none" w:sz="0" w:space="0" w:color="auto"/>
          </w:divBdr>
        </w:div>
        <w:div w:id="551818652">
          <w:marLeft w:val="0"/>
          <w:marRight w:val="0"/>
          <w:marTop w:val="0"/>
          <w:marBottom w:val="0"/>
          <w:divBdr>
            <w:top w:val="none" w:sz="0" w:space="0" w:color="auto"/>
            <w:left w:val="none" w:sz="0" w:space="0" w:color="auto"/>
            <w:bottom w:val="none" w:sz="0" w:space="0" w:color="auto"/>
            <w:right w:val="none" w:sz="0" w:space="0" w:color="auto"/>
          </w:divBdr>
        </w:div>
        <w:div w:id="2115780716">
          <w:marLeft w:val="0"/>
          <w:marRight w:val="0"/>
          <w:marTop w:val="0"/>
          <w:marBottom w:val="0"/>
          <w:divBdr>
            <w:top w:val="none" w:sz="0" w:space="0" w:color="auto"/>
            <w:left w:val="none" w:sz="0" w:space="0" w:color="auto"/>
            <w:bottom w:val="none" w:sz="0" w:space="0" w:color="auto"/>
            <w:right w:val="none" w:sz="0" w:space="0" w:color="auto"/>
          </w:divBdr>
        </w:div>
        <w:div w:id="465054560">
          <w:marLeft w:val="0"/>
          <w:marRight w:val="0"/>
          <w:marTop w:val="0"/>
          <w:marBottom w:val="0"/>
          <w:divBdr>
            <w:top w:val="none" w:sz="0" w:space="0" w:color="auto"/>
            <w:left w:val="none" w:sz="0" w:space="0" w:color="auto"/>
            <w:bottom w:val="none" w:sz="0" w:space="0" w:color="auto"/>
            <w:right w:val="none" w:sz="0" w:space="0" w:color="auto"/>
          </w:divBdr>
        </w:div>
        <w:div w:id="102116830">
          <w:marLeft w:val="0"/>
          <w:marRight w:val="0"/>
          <w:marTop w:val="0"/>
          <w:marBottom w:val="0"/>
          <w:divBdr>
            <w:top w:val="none" w:sz="0" w:space="0" w:color="auto"/>
            <w:left w:val="none" w:sz="0" w:space="0" w:color="auto"/>
            <w:bottom w:val="none" w:sz="0" w:space="0" w:color="auto"/>
            <w:right w:val="none" w:sz="0" w:space="0" w:color="auto"/>
          </w:divBdr>
        </w:div>
        <w:div w:id="1041709950">
          <w:marLeft w:val="0"/>
          <w:marRight w:val="0"/>
          <w:marTop w:val="0"/>
          <w:marBottom w:val="0"/>
          <w:divBdr>
            <w:top w:val="none" w:sz="0" w:space="0" w:color="auto"/>
            <w:left w:val="none" w:sz="0" w:space="0" w:color="auto"/>
            <w:bottom w:val="none" w:sz="0" w:space="0" w:color="auto"/>
            <w:right w:val="none" w:sz="0" w:space="0" w:color="auto"/>
          </w:divBdr>
        </w:div>
        <w:div w:id="216012858">
          <w:marLeft w:val="0"/>
          <w:marRight w:val="0"/>
          <w:marTop w:val="0"/>
          <w:marBottom w:val="0"/>
          <w:divBdr>
            <w:top w:val="none" w:sz="0" w:space="0" w:color="auto"/>
            <w:left w:val="none" w:sz="0" w:space="0" w:color="auto"/>
            <w:bottom w:val="none" w:sz="0" w:space="0" w:color="auto"/>
            <w:right w:val="none" w:sz="0" w:space="0" w:color="auto"/>
          </w:divBdr>
          <w:divsChild>
            <w:div w:id="2089383093">
              <w:marLeft w:val="0"/>
              <w:marRight w:val="0"/>
              <w:marTop w:val="0"/>
              <w:marBottom w:val="0"/>
              <w:divBdr>
                <w:top w:val="none" w:sz="0" w:space="0" w:color="auto"/>
                <w:left w:val="none" w:sz="0" w:space="0" w:color="auto"/>
                <w:bottom w:val="none" w:sz="0" w:space="0" w:color="auto"/>
                <w:right w:val="none" w:sz="0" w:space="0" w:color="auto"/>
              </w:divBdr>
            </w:div>
            <w:div w:id="29108607">
              <w:marLeft w:val="0"/>
              <w:marRight w:val="0"/>
              <w:marTop w:val="0"/>
              <w:marBottom w:val="0"/>
              <w:divBdr>
                <w:top w:val="none" w:sz="0" w:space="0" w:color="auto"/>
                <w:left w:val="none" w:sz="0" w:space="0" w:color="auto"/>
                <w:bottom w:val="none" w:sz="0" w:space="0" w:color="auto"/>
                <w:right w:val="none" w:sz="0" w:space="0" w:color="auto"/>
              </w:divBdr>
            </w:div>
            <w:div w:id="1412849387">
              <w:marLeft w:val="0"/>
              <w:marRight w:val="0"/>
              <w:marTop w:val="0"/>
              <w:marBottom w:val="0"/>
              <w:divBdr>
                <w:top w:val="none" w:sz="0" w:space="0" w:color="auto"/>
                <w:left w:val="none" w:sz="0" w:space="0" w:color="auto"/>
                <w:bottom w:val="none" w:sz="0" w:space="0" w:color="auto"/>
                <w:right w:val="none" w:sz="0" w:space="0" w:color="auto"/>
              </w:divBdr>
            </w:div>
          </w:divsChild>
        </w:div>
        <w:div w:id="127363739">
          <w:marLeft w:val="0"/>
          <w:marRight w:val="0"/>
          <w:marTop w:val="0"/>
          <w:marBottom w:val="0"/>
          <w:divBdr>
            <w:top w:val="none" w:sz="0" w:space="0" w:color="auto"/>
            <w:left w:val="none" w:sz="0" w:space="0" w:color="auto"/>
            <w:bottom w:val="none" w:sz="0" w:space="0" w:color="auto"/>
            <w:right w:val="none" w:sz="0" w:space="0" w:color="auto"/>
          </w:divBdr>
        </w:div>
        <w:div w:id="1834223878">
          <w:marLeft w:val="0"/>
          <w:marRight w:val="0"/>
          <w:marTop w:val="0"/>
          <w:marBottom w:val="0"/>
          <w:divBdr>
            <w:top w:val="none" w:sz="0" w:space="0" w:color="auto"/>
            <w:left w:val="none" w:sz="0" w:space="0" w:color="auto"/>
            <w:bottom w:val="none" w:sz="0" w:space="0" w:color="auto"/>
            <w:right w:val="none" w:sz="0" w:space="0" w:color="auto"/>
          </w:divBdr>
        </w:div>
        <w:div w:id="1052920808">
          <w:marLeft w:val="0"/>
          <w:marRight w:val="0"/>
          <w:marTop w:val="0"/>
          <w:marBottom w:val="0"/>
          <w:divBdr>
            <w:top w:val="none" w:sz="0" w:space="0" w:color="auto"/>
            <w:left w:val="none" w:sz="0" w:space="0" w:color="auto"/>
            <w:bottom w:val="none" w:sz="0" w:space="0" w:color="auto"/>
            <w:right w:val="none" w:sz="0" w:space="0" w:color="auto"/>
          </w:divBdr>
        </w:div>
        <w:div w:id="409162241">
          <w:marLeft w:val="0"/>
          <w:marRight w:val="0"/>
          <w:marTop w:val="0"/>
          <w:marBottom w:val="0"/>
          <w:divBdr>
            <w:top w:val="none" w:sz="0" w:space="0" w:color="auto"/>
            <w:left w:val="none" w:sz="0" w:space="0" w:color="auto"/>
            <w:bottom w:val="none" w:sz="0" w:space="0" w:color="auto"/>
            <w:right w:val="none" w:sz="0" w:space="0" w:color="auto"/>
          </w:divBdr>
        </w:div>
        <w:div w:id="180974822">
          <w:marLeft w:val="0"/>
          <w:marRight w:val="0"/>
          <w:marTop w:val="0"/>
          <w:marBottom w:val="0"/>
          <w:divBdr>
            <w:top w:val="none" w:sz="0" w:space="0" w:color="auto"/>
            <w:left w:val="none" w:sz="0" w:space="0" w:color="auto"/>
            <w:bottom w:val="none" w:sz="0" w:space="0" w:color="auto"/>
            <w:right w:val="none" w:sz="0" w:space="0" w:color="auto"/>
          </w:divBdr>
        </w:div>
        <w:div w:id="1383560245">
          <w:marLeft w:val="0"/>
          <w:marRight w:val="0"/>
          <w:marTop w:val="0"/>
          <w:marBottom w:val="0"/>
          <w:divBdr>
            <w:top w:val="none" w:sz="0" w:space="0" w:color="auto"/>
            <w:left w:val="none" w:sz="0" w:space="0" w:color="auto"/>
            <w:bottom w:val="none" w:sz="0" w:space="0" w:color="auto"/>
            <w:right w:val="none" w:sz="0" w:space="0" w:color="auto"/>
          </w:divBdr>
          <w:divsChild>
            <w:div w:id="1161313450">
              <w:marLeft w:val="0"/>
              <w:marRight w:val="0"/>
              <w:marTop w:val="0"/>
              <w:marBottom w:val="0"/>
              <w:divBdr>
                <w:top w:val="none" w:sz="0" w:space="0" w:color="auto"/>
                <w:left w:val="none" w:sz="0" w:space="0" w:color="auto"/>
                <w:bottom w:val="none" w:sz="0" w:space="0" w:color="auto"/>
                <w:right w:val="none" w:sz="0" w:space="0" w:color="auto"/>
              </w:divBdr>
            </w:div>
            <w:div w:id="1896311648">
              <w:marLeft w:val="0"/>
              <w:marRight w:val="0"/>
              <w:marTop w:val="0"/>
              <w:marBottom w:val="0"/>
              <w:divBdr>
                <w:top w:val="none" w:sz="0" w:space="0" w:color="auto"/>
                <w:left w:val="none" w:sz="0" w:space="0" w:color="auto"/>
                <w:bottom w:val="none" w:sz="0" w:space="0" w:color="auto"/>
                <w:right w:val="none" w:sz="0" w:space="0" w:color="auto"/>
              </w:divBdr>
            </w:div>
            <w:div w:id="1318538013">
              <w:marLeft w:val="0"/>
              <w:marRight w:val="0"/>
              <w:marTop w:val="0"/>
              <w:marBottom w:val="0"/>
              <w:divBdr>
                <w:top w:val="none" w:sz="0" w:space="0" w:color="auto"/>
                <w:left w:val="none" w:sz="0" w:space="0" w:color="auto"/>
                <w:bottom w:val="none" w:sz="0" w:space="0" w:color="auto"/>
                <w:right w:val="none" w:sz="0" w:space="0" w:color="auto"/>
              </w:divBdr>
            </w:div>
            <w:div w:id="977417506">
              <w:marLeft w:val="0"/>
              <w:marRight w:val="0"/>
              <w:marTop w:val="0"/>
              <w:marBottom w:val="0"/>
              <w:divBdr>
                <w:top w:val="none" w:sz="0" w:space="0" w:color="auto"/>
                <w:left w:val="none" w:sz="0" w:space="0" w:color="auto"/>
                <w:bottom w:val="none" w:sz="0" w:space="0" w:color="auto"/>
                <w:right w:val="none" w:sz="0" w:space="0" w:color="auto"/>
              </w:divBdr>
            </w:div>
            <w:div w:id="2038850395">
              <w:marLeft w:val="0"/>
              <w:marRight w:val="0"/>
              <w:marTop w:val="0"/>
              <w:marBottom w:val="0"/>
              <w:divBdr>
                <w:top w:val="none" w:sz="0" w:space="0" w:color="auto"/>
                <w:left w:val="none" w:sz="0" w:space="0" w:color="auto"/>
                <w:bottom w:val="none" w:sz="0" w:space="0" w:color="auto"/>
                <w:right w:val="none" w:sz="0" w:space="0" w:color="auto"/>
              </w:divBdr>
            </w:div>
          </w:divsChild>
        </w:div>
        <w:div w:id="1229919879">
          <w:marLeft w:val="0"/>
          <w:marRight w:val="0"/>
          <w:marTop w:val="0"/>
          <w:marBottom w:val="0"/>
          <w:divBdr>
            <w:top w:val="none" w:sz="0" w:space="0" w:color="auto"/>
            <w:left w:val="none" w:sz="0" w:space="0" w:color="auto"/>
            <w:bottom w:val="none" w:sz="0" w:space="0" w:color="auto"/>
            <w:right w:val="none" w:sz="0" w:space="0" w:color="auto"/>
          </w:divBdr>
        </w:div>
        <w:div w:id="984503490">
          <w:marLeft w:val="0"/>
          <w:marRight w:val="0"/>
          <w:marTop w:val="0"/>
          <w:marBottom w:val="0"/>
          <w:divBdr>
            <w:top w:val="none" w:sz="0" w:space="0" w:color="auto"/>
            <w:left w:val="none" w:sz="0" w:space="0" w:color="auto"/>
            <w:bottom w:val="none" w:sz="0" w:space="0" w:color="auto"/>
            <w:right w:val="none" w:sz="0" w:space="0" w:color="auto"/>
          </w:divBdr>
        </w:div>
        <w:div w:id="1082681395">
          <w:marLeft w:val="0"/>
          <w:marRight w:val="0"/>
          <w:marTop w:val="0"/>
          <w:marBottom w:val="0"/>
          <w:divBdr>
            <w:top w:val="none" w:sz="0" w:space="0" w:color="auto"/>
            <w:left w:val="none" w:sz="0" w:space="0" w:color="auto"/>
            <w:bottom w:val="none" w:sz="0" w:space="0" w:color="auto"/>
            <w:right w:val="none" w:sz="0" w:space="0" w:color="auto"/>
          </w:divBdr>
        </w:div>
        <w:div w:id="269899043">
          <w:marLeft w:val="0"/>
          <w:marRight w:val="0"/>
          <w:marTop w:val="0"/>
          <w:marBottom w:val="0"/>
          <w:divBdr>
            <w:top w:val="none" w:sz="0" w:space="0" w:color="auto"/>
            <w:left w:val="none" w:sz="0" w:space="0" w:color="auto"/>
            <w:bottom w:val="none" w:sz="0" w:space="0" w:color="auto"/>
            <w:right w:val="none" w:sz="0" w:space="0" w:color="auto"/>
          </w:divBdr>
        </w:div>
        <w:div w:id="931933022">
          <w:marLeft w:val="0"/>
          <w:marRight w:val="0"/>
          <w:marTop w:val="0"/>
          <w:marBottom w:val="0"/>
          <w:divBdr>
            <w:top w:val="none" w:sz="0" w:space="0" w:color="auto"/>
            <w:left w:val="none" w:sz="0" w:space="0" w:color="auto"/>
            <w:bottom w:val="none" w:sz="0" w:space="0" w:color="auto"/>
            <w:right w:val="none" w:sz="0" w:space="0" w:color="auto"/>
          </w:divBdr>
        </w:div>
        <w:div w:id="1517764215">
          <w:marLeft w:val="0"/>
          <w:marRight w:val="0"/>
          <w:marTop w:val="0"/>
          <w:marBottom w:val="0"/>
          <w:divBdr>
            <w:top w:val="none" w:sz="0" w:space="0" w:color="auto"/>
            <w:left w:val="none" w:sz="0" w:space="0" w:color="auto"/>
            <w:bottom w:val="none" w:sz="0" w:space="0" w:color="auto"/>
            <w:right w:val="none" w:sz="0" w:space="0" w:color="auto"/>
          </w:divBdr>
        </w:div>
        <w:div w:id="1858348481">
          <w:marLeft w:val="0"/>
          <w:marRight w:val="0"/>
          <w:marTop w:val="0"/>
          <w:marBottom w:val="0"/>
          <w:divBdr>
            <w:top w:val="none" w:sz="0" w:space="0" w:color="auto"/>
            <w:left w:val="none" w:sz="0" w:space="0" w:color="auto"/>
            <w:bottom w:val="none" w:sz="0" w:space="0" w:color="auto"/>
            <w:right w:val="none" w:sz="0" w:space="0" w:color="auto"/>
          </w:divBdr>
        </w:div>
        <w:div w:id="2109809943">
          <w:marLeft w:val="0"/>
          <w:marRight w:val="0"/>
          <w:marTop w:val="0"/>
          <w:marBottom w:val="0"/>
          <w:divBdr>
            <w:top w:val="none" w:sz="0" w:space="0" w:color="auto"/>
            <w:left w:val="none" w:sz="0" w:space="0" w:color="auto"/>
            <w:bottom w:val="none" w:sz="0" w:space="0" w:color="auto"/>
            <w:right w:val="none" w:sz="0" w:space="0" w:color="auto"/>
          </w:divBdr>
        </w:div>
        <w:div w:id="26296213">
          <w:marLeft w:val="0"/>
          <w:marRight w:val="0"/>
          <w:marTop w:val="0"/>
          <w:marBottom w:val="0"/>
          <w:divBdr>
            <w:top w:val="none" w:sz="0" w:space="0" w:color="auto"/>
            <w:left w:val="none" w:sz="0" w:space="0" w:color="auto"/>
            <w:bottom w:val="none" w:sz="0" w:space="0" w:color="auto"/>
            <w:right w:val="none" w:sz="0" w:space="0" w:color="auto"/>
          </w:divBdr>
        </w:div>
        <w:div w:id="1510173612">
          <w:marLeft w:val="0"/>
          <w:marRight w:val="0"/>
          <w:marTop w:val="0"/>
          <w:marBottom w:val="0"/>
          <w:divBdr>
            <w:top w:val="none" w:sz="0" w:space="0" w:color="auto"/>
            <w:left w:val="none" w:sz="0" w:space="0" w:color="auto"/>
            <w:bottom w:val="none" w:sz="0" w:space="0" w:color="auto"/>
            <w:right w:val="none" w:sz="0" w:space="0" w:color="auto"/>
          </w:divBdr>
        </w:div>
        <w:div w:id="848761897">
          <w:marLeft w:val="0"/>
          <w:marRight w:val="0"/>
          <w:marTop w:val="0"/>
          <w:marBottom w:val="0"/>
          <w:divBdr>
            <w:top w:val="none" w:sz="0" w:space="0" w:color="auto"/>
            <w:left w:val="none" w:sz="0" w:space="0" w:color="auto"/>
            <w:bottom w:val="none" w:sz="0" w:space="0" w:color="auto"/>
            <w:right w:val="none" w:sz="0" w:space="0" w:color="auto"/>
          </w:divBdr>
          <w:divsChild>
            <w:div w:id="1449546076">
              <w:marLeft w:val="0"/>
              <w:marRight w:val="0"/>
              <w:marTop w:val="0"/>
              <w:marBottom w:val="0"/>
              <w:divBdr>
                <w:top w:val="none" w:sz="0" w:space="0" w:color="auto"/>
                <w:left w:val="none" w:sz="0" w:space="0" w:color="auto"/>
                <w:bottom w:val="none" w:sz="0" w:space="0" w:color="auto"/>
                <w:right w:val="none" w:sz="0" w:space="0" w:color="auto"/>
              </w:divBdr>
            </w:div>
            <w:div w:id="1179270330">
              <w:marLeft w:val="0"/>
              <w:marRight w:val="0"/>
              <w:marTop w:val="0"/>
              <w:marBottom w:val="0"/>
              <w:divBdr>
                <w:top w:val="none" w:sz="0" w:space="0" w:color="auto"/>
                <w:left w:val="none" w:sz="0" w:space="0" w:color="auto"/>
                <w:bottom w:val="none" w:sz="0" w:space="0" w:color="auto"/>
                <w:right w:val="none" w:sz="0" w:space="0" w:color="auto"/>
              </w:divBdr>
            </w:div>
            <w:div w:id="1485317180">
              <w:marLeft w:val="0"/>
              <w:marRight w:val="0"/>
              <w:marTop w:val="0"/>
              <w:marBottom w:val="0"/>
              <w:divBdr>
                <w:top w:val="none" w:sz="0" w:space="0" w:color="auto"/>
                <w:left w:val="none" w:sz="0" w:space="0" w:color="auto"/>
                <w:bottom w:val="none" w:sz="0" w:space="0" w:color="auto"/>
                <w:right w:val="none" w:sz="0" w:space="0" w:color="auto"/>
              </w:divBdr>
            </w:div>
          </w:divsChild>
        </w:div>
        <w:div w:id="1855684019">
          <w:marLeft w:val="0"/>
          <w:marRight w:val="0"/>
          <w:marTop w:val="0"/>
          <w:marBottom w:val="0"/>
          <w:divBdr>
            <w:top w:val="none" w:sz="0" w:space="0" w:color="auto"/>
            <w:left w:val="none" w:sz="0" w:space="0" w:color="auto"/>
            <w:bottom w:val="none" w:sz="0" w:space="0" w:color="auto"/>
            <w:right w:val="none" w:sz="0" w:space="0" w:color="auto"/>
          </w:divBdr>
        </w:div>
        <w:div w:id="1676761869">
          <w:marLeft w:val="0"/>
          <w:marRight w:val="0"/>
          <w:marTop w:val="0"/>
          <w:marBottom w:val="0"/>
          <w:divBdr>
            <w:top w:val="none" w:sz="0" w:space="0" w:color="auto"/>
            <w:left w:val="none" w:sz="0" w:space="0" w:color="auto"/>
            <w:bottom w:val="none" w:sz="0" w:space="0" w:color="auto"/>
            <w:right w:val="none" w:sz="0" w:space="0" w:color="auto"/>
          </w:divBdr>
        </w:div>
        <w:div w:id="776021231">
          <w:marLeft w:val="0"/>
          <w:marRight w:val="0"/>
          <w:marTop w:val="0"/>
          <w:marBottom w:val="0"/>
          <w:divBdr>
            <w:top w:val="none" w:sz="0" w:space="0" w:color="auto"/>
            <w:left w:val="none" w:sz="0" w:space="0" w:color="auto"/>
            <w:bottom w:val="none" w:sz="0" w:space="0" w:color="auto"/>
            <w:right w:val="none" w:sz="0" w:space="0" w:color="auto"/>
          </w:divBdr>
        </w:div>
        <w:div w:id="1763647069">
          <w:marLeft w:val="0"/>
          <w:marRight w:val="0"/>
          <w:marTop w:val="0"/>
          <w:marBottom w:val="0"/>
          <w:divBdr>
            <w:top w:val="none" w:sz="0" w:space="0" w:color="auto"/>
            <w:left w:val="none" w:sz="0" w:space="0" w:color="auto"/>
            <w:bottom w:val="none" w:sz="0" w:space="0" w:color="auto"/>
            <w:right w:val="none" w:sz="0" w:space="0" w:color="auto"/>
          </w:divBdr>
        </w:div>
        <w:div w:id="1470781793">
          <w:marLeft w:val="0"/>
          <w:marRight w:val="0"/>
          <w:marTop w:val="0"/>
          <w:marBottom w:val="0"/>
          <w:divBdr>
            <w:top w:val="none" w:sz="0" w:space="0" w:color="auto"/>
            <w:left w:val="none" w:sz="0" w:space="0" w:color="auto"/>
            <w:bottom w:val="none" w:sz="0" w:space="0" w:color="auto"/>
            <w:right w:val="none" w:sz="0" w:space="0" w:color="auto"/>
          </w:divBdr>
        </w:div>
        <w:div w:id="365377623">
          <w:marLeft w:val="0"/>
          <w:marRight w:val="0"/>
          <w:marTop w:val="0"/>
          <w:marBottom w:val="0"/>
          <w:divBdr>
            <w:top w:val="none" w:sz="0" w:space="0" w:color="auto"/>
            <w:left w:val="none" w:sz="0" w:space="0" w:color="auto"/>
            <w:bottom w:val="none" w:sz="0" w:space="0" w:color="auto"/>
            <w:right w:val="none" w:sz="0" w:space="0" w:color="auto"/>
          </w:divBdr>
          <w:divsChild>
            <w:div w:id="547498364">
              <w:marLeft w:val="0"/>
              <w:marRight w:val="0"/>
              <w:marTop w:val="0"/>
              <w:marBottom w:val="0"/>
              <w:divBdr>
                <w:top w:val="none" w:sz="0" w:space="0" w:color="auto"/>
                <w:left w:val="none" w:sz="0" w:space="0" w:color="auto"/>
                <w:bottom w:val="none" w:sz="0" w:space="0" w:color="auto"/>
                <w:right w:val="none" w:sz="0" w:space="0" w:color="auto"/>
              </w:divBdr>
            </w:div>
            <w:div w:id="354577266">
              <w:marLeft w:val="0"/>
              <w:marRight w:val="0"/>
              <w:marTop w:val="0"/>
              <w:marBottom w:val="0"/>
              <w:divBdr>
                <w:top w:val="none" w:sz="0" w:space="0" w:color="auto"/>
                <w:left w:val="none" w:sz="0" w:space="0" w:color="auto"/>
                <w:bottom w:val="none" w:sz="0" w:space="0" w:color="auto"/>
                <w:right w:val="none" w:sz="0" w:space="0" w:color="auto"/>
              </w:divBdr>
            </w:div>
            <w:div w:id="367030534">
              <w:marLeft w:val="0"/>
              <w:marRight w:val="0"/>
              <w:marTop w:val="0"/>
              <w:marBottom w:val="0"/>
              <w:divBdr>
                <w:top w:val="none" w:sz="0" w:space="0" w:color="auto"/>
                <w:left w:val="none" w:sz="0" w:space="0" w:color="auto"/>
                <w:bottom w:val="none" w:sz="0" w:space="0" w:color="auto"/>
                <w:right w:val="none" w:sz="0" w:space="0" w:color="auto"/>
              </w:divBdr>
            </w:div>
            <w:div w:id="578518741">
              <w:marLeft w:val="0"/>
              <w:marRight w:val="0"/>
              <w:marTop w:val="0"/>
              <w:marBottom w:val="0"/>
              <w:divBdr>
                <w:top w:val="none" w:sz="0" w:space="0" w:color="auto"/>
                <w:left w:val="none" w:sz="0" w:space="0" w:color="auto"/>
                <w:bottom w:val="none" w:sz="0" w:space="0" w:color="auto"/>
                <w:right w:val="none" w:sz="0" w:space="0" w:color="auto"/>
              </w:divBdr>
            </w:div>
            <w:div w:id="1577976823">
              <w:marLeft w:val="0"/>
              <w:marRight w:val="0"/>
              <w:marTop w:val="0"/>
              <w:marBottom w:val="0"/>
              <w:divBdr>
                <w:top w:val="none" w:sz="0" w:space="0" w:color="auto"/>
                <w:left w:val="none" w:sz="0" w:space="0" w:color="auto"/>
                <w:bottom w:val="none" w:sz="0" w:space="0" w:color="auto"/>
                <w:right w:val="none" w:sz="0" w:space="0" w:color="auto"/>
              </w:divBdr>
            </w:div>
          </w:divsChild>
        </w:div>
        <w:div w:id="219364905">
          <w:marLeft w:val="0"/>
          <w:marRight w:val="0"/>
          <w:marTop w:val="0"/>
          <w:marBottom w:val="0"/>
          <w:divBdr>
            <w:top w:val="none" w:sz="0" w:space="0" w:color="auto"/>
            <w:left w:val="none" w:sz="0" w:space="0" w:color="auto"/>
            <w:bottom w:val="none" w:sz="0" w:space="0" w:color="auto"/>
            <w:right w:val="none" w:sz="0" w:space="0" w:color="auto"/>
          </w:divBdr>
        </w:div>
        <w:div w:id="1080373670">
          <w:marLeft w:val="0"/>
          <w:marRight w:val="0"/>
          <w:marTop w:val="0"/>
          <w:marBottom w:val="0"/>
          <w:divBdr>
            <w:top w:val="none" w:sz="0" w:space="0" w:color="auto"/>
            <w:left w:val="none" w:sz="0" w:space="0" w:color="auto"/>
            <w:bottom w:val="none" w:sz="0" w:space="0" w:color="auto"/>
            <w:right w:val="none" w:sz="0" w:space="0" w:color="auto"/>
          </w:divBdr>
        </w:div>
        <w:div w:id="1240865474">
          <w:marLeft w:val="0"/>
          <w:marRight w:val="0"/>
          <w:marTop w:val="0"/>
          <w:marBottom w:val="0"/>
          <w:divBdr>
            <w:top w:val="none" w:sz="0" w:space="0" w:color="auto"/>
            <w:left w:val="none" w:sz="0" w:space="0" w:color="auto"/>
            <w:bottom w:val="none" w:sz="0" w:space="0" w:color="auto"/>
            <w:right w:val="none" w:sz="0" w:space="0" w:color="auto"/>
          </w:divBdr>
        </w:div>
        <w:div w:id="389772594">
          <w:marLeft w:val="0"/>
          <w:marRight w:val="0"/>
          <w:marTop w:val="0"/>
          <w:marBottom w:val="0"/>
          <w:divBdr>
            <w:top w:val="none" w:sz="0" w:space="0" w:color="auto"/>
            <w:left w:val="none" w:sz="0" w:space="0" w:color="auto"/>
            <w:bottom w:val="none" w:sz="0" w:space="0" w:color="auto"/>
            <w:right w:val="none" w:sz="0" w:space="0" w:color="auto"/>
          </w:divBdr>
        </w:div>
        <w:div w:id="739180640">
          <w:marLeft w:val="0"/>
          <w:marRight w:val="0"/>
          <w:marTop w:val="0"/>
          <w:marBottom w:val="0"/>
          <w:divBdr>
            <w:top w:val="none" w:sz="0" w:space="0" w:color="auto"/>
            <w:left w:val="none" w:sz="0" w:space="0" w:color="auto"/>
            <w:bottom w:val="none" w:sz="0" w:space="0" w:color="auto"/>
            <w:right w:val="none" w:sz="0" w:space="0" w:color="auto"/>
          </w:divBdr>
        </w:div>
        <w:div w:id="878855337">
          <w:marLeft w:val="0"/>
          <w:marRight w:val="0"/>
          <w:marTop w:val="0"/>
          <w:marBottom w:val="0"/>
          <w:divBdr>
            <w:top w:val="none" w:sz="0" w:space="0" w:color="auto"/>
            <w:left w:val="none" w:sz="0" w:space="0" w:color="auto"/>
            <w:bottom w:val="none" w:sz="0" w:space="0" w:color="auto"/>
            <w:right w:val="none" w:sz="0" w:space="0" w:color="auto"/>
          </w:divBdr>
          <w:divsChild>
            <w:div w:id="1956407079">
              <w:marLeft w:val="0"/>
              <w:marRight w:val="0"/>
              <w:marTop w:val="0"/>
              <w:marBottom w:val="0"/>
              <w:divBdr>
                <w:top w:val="none" w:sz="0" w:space="0" w:color="auto"/>
                <w:left w:val="none" w:sz="0" w:space="0" w:color="auto"/>
                <w:bottom w:val="none" w:sz="0" w:space="0" w:color="auto"/>
                <w:right w:val="none" w:sz="0" w:space="0" w:color="auto"/>
              </w:divBdr>
            </w:div>
            <w:div w:id="1595478049">
              <w:marLeft w:val="0"/>
              <w:marRight w:val="0"/>
              <w:marTop w:val="0"/>
              <w:marBottom w:val="0"/>
              <w:divBdr>
                <w:top w:val="none" w:sz="0" w:space="0" w:color="auto"/>
                <w:left w:val="none" w:sz="0" w:space="0" w:color="auto"/>
                <w:bottom w:val="none" w:sz="0" w:space="0" w:color="auto"/>
                <w:right w:val="none" w:sz="0" w:space="0" w:color="auto"/>
              </w:divBdr>
            </w:div>
            <w:div w:id="1380402774">
              <w:marLeft w:val="0"/>
              <w:marRight w:val="0"/>
              <w:marTop w:val="0"/>
              <w:marBottom w:val="0"/>
              <w:divBdr>
                <w:top w:val="none" w:sz="0" w:space="0" w:color="auto"/>
                <w:left w:val="none" w:sz="0" w:space="0" w:color="auto"/>
                <w:bottom w:val="none" w:sz="0" w:space="0" w:color="auto"/>
                <w:right w:val="none" w:sz="0" w:space="0" w:color="auto"/>
              </w:divBdr>
            </w:div>
            <w:div w:id="2115008896">
              <w:marLeft w:val="0"/>
              <w:marRight w:val="0"/>
              <w:marTop w:val="0"/>
              <w:marBottom w:val="0"/>
              <w:divBdr>
                <w:top w:val="none" w:sz="0" w:space="0" w:color="auto"/>
                <w:left w:val="none" w:sz="0" w:space="0" w:color="auto"/>
                <w:bottom w:val="none" w:sz="0" w:space="0" w:color="auto"/>
                <w:right w:val="none" w:sz="0" w:space="0" w:color="auto"/>
              </w:divBdr>
            </w:div>
            <w:div w:id="1255822320">
              <w:marLeft w:val="0"/>
              <w:marRight w:val="0"/>
              <w:marTop w:val="0"/>
              <w:marBottom w:val="0"/>
              <w:divBdr>
                <w:top w:val="none" w:sz="0" w:space="0" w:color="auto"/>
                <w:left w:val="none" w:sz="0" w:space="0" w:color="auto"/>
                <w:bottom w:val="none" w:sz="0" w:space="0" w:color="auto"/>
                <w:right w:val="none" w:sz="0" w:space="0" w:color="auto"/>
              </w:divBdr>
            </w:div>
          </w:divsChild>
        </w:div>
        <w:div w:id="1306163033">
          <w:marLeft w:val="0"/>
          <w:marRight w:val="0"/>
          <w:marTop w:val="0"/>
          <w:marBottom w:val="0"/>
          <w:divBdr>
            <w:top w:val="none" w:sz="0" w:space="0" w:color="auto"/>
            <w:left w:val="none" w:sz="0" w:space="0" w:color="auto"/>
            <w:bottom w:val="none" w:sz="0" w:space="0" w:color="auto"/>
            <w:right w:val="none" w:sz="0" w:space="0" w:color="auto"/>
          </w:divBdr>
          <w:divsChild>
            <w:div w:id="298265145">
              <w:marLeft w:val="0"/>
              <w:marRight w:val="0"/>
              <w:marTop w:val="0"/>
              <w:marBottom w:val="0"/>
              <w:divBdr>
                <w:top w:val="none" w:sz="0" w:space="0" w:color="auto"/>
                <w:left w:val="none" w:sz="0" w:space="0" w:color="auto"/>
                <w:bottom w:val="none" w:sz="0" w:space="0" w:color="auto"/>
                <w:right w:val="none" w:sz="0" w:space="0" w:color="auto"/>
              </w:divBdr>
            </w:div>
            <w:div w:id="1754665836">
              <w:marLeft w:val="0"/>
              <w:marRight w:val="0"/>
              <w:marTop w:val="0"/>
              <w:marBottom w:val="0"/>
              <w:divBdr>
                <w:top w:val="none" w:sz="0" w:space="0" w:color="auto"/>
                <w:left w:val="none" w:sz="0" w:space="0" w:color="auto"/>
                <w:bottom w:val="none" w:sz="0" w:space="0" w:color="auto"/>
                <w:right w:val="none" w:sz="0" w:space="0" w:color="auto"/>
              </w:divBdr>
            </w:div>
            <w:div w:id="764304714">
              <w:marLeft w:val="0"/>
              <w:marRight w:val="0"/>
              <w:marTop w:val="0"/>
              <w:marBottom w:val="0"/>
              <w:divBdr>
                <w:top w:val="none" w:sz="0" w:space="0" w:color="auto"/>
                <w:left w:val="none" w:sz="0" w:space="0" w:color="auto"/>
                <w:bottom w:val="none" w:sz="0" w:space="0" w:color="auto"/>
                <w:right w:val="none" w:sz="0" w:space="0" w:color="auto"/>
              </w:divBdr>
            </w:div>
            <w:div w:id="1933313683">
              <w:marLeft w:val="0"/>
              <w:marRight w:val="0"/>
              <w:marTop w:val="0"/>
              <w:marBottom w:val="0"/>
              <w:divBdr>
                <w:top w:val="none" w:sz="0" w:space="0" w:color="auto"/>
                <w:left w:val="none" w:sz="0" w:space="0" w:color="auto"/>
                <w:bottom w:val="none" w:sz="0" w:space="0" w:color="auto"/>
                <w:right w:val="none" w:sz="0" w:space="0" w:color="auto"/>
              </w:divBdr>
            </w:div>
          </w:divsChild>
        </w:div>
        <w:div w:id="859589597">
          <w:marLeft w:val="0"/>
          <w:marRight w:val="0"/>
          <w:marTop w:val="0"/>
          <w:marBottom w:val="0"/>
          <w:divBdr>
            <w:top w:val="none" w:sz="0" w:space="0" w:color="auto"/>
            <w:left w:val="none" w:sz="0" w:space="0" w:color="auto"/>
            <w:bottom w:val="none" w:sz="0" w:space="0" w:color="auto"/>
            <w:right w:val="none" w:sz="0" w:space="0" w:color="auto"/>
          </w:divBdr>
          <w:divsChild>
            <w:div w:id="970937208">
              <w:marLeft w:val="0"/>
              <w:marRight w:val="0"/>
              <w:marTop w:val="0"/>
              <w:marBottom w:val="0"/>
              <w:divBdr>
                <w:top w:val="none" w:sz="0" w:space="0" w:color="auto"/>
                <w:left w:val="none" w:sz="0" w:space="0" w:color="auto"/>
                <w:bottom w:val="none" w:sz="0" w:space="0" w:color="auto"/>
                <w:right w:val="none" w:sz="0" w:space="0" w:color="auto"/>
              </w:divBdr>
            </w:div>
            <w:div w:id="1132794720">
              <w:marLeft w:val="0"/>
              <w:marRight w:val="0"/>
              <w:marTop w:val="0"/>
              <w:marBottom w:val="0"/>
              <w:divBdr>
                <w:top w:val="none" w:sz="0" w:space="0" w:color="auto"/>
                <w:left w:val="none" w:sz="0" w:space="0" w:color="auto"/>
                <w:bottom w:val="none" w:sz="0" w:space="0" w:color="auto"/>
                <w:right w:val="none" w:sz="0" w:space="0" w:color="auto"/>
              </w:divBdr>
            </w:div>
            <w:div w:id="1722824813">
              <w:marLeft w:val="0"/>
              <w:marRight w:val="0"/>
              <w:marTop w:val="0"/>
              <w:marBottom w:val="0"/>
              <w:divBdr>
                <w:top w:val="none" w:sz="0" w:space="0" w:color="auto"/>
                <w:left w:val="none" w:sz="0" w:space="0" w:color="auto"/>
                <w:bottom w:val="none" w:sz="0" w:space="0" w:color="auto"/>
                <w:right w:val="none" w:sz="0" w:space="0" w:color="auto"/>
              </w:divBdr>
            </w:div>
            <w:div w:id="1495335926">
              <w:marLeft w:val="0"/>
              <w:marRight w:val="0"/>
              <w:marTop w:val="0"/>
              <w:marBottom w:val="0"/>
              <w:divBdr>
                <w:top w:val="none" w:sz="0" w:space="0" w:color="auto"/>
                <w:left w:val="none" w:sz="0" w:space="0" w:color="auto"/>
                <w:bottom w:val="none" w:sz="0" w:space="0" w:color="auto"/>
                <w:right w:val="none" w:sz="0" w:space="0" w:color="auto"/>
              </w:divBdr>
            </w:div>
            <w:div w:id="1459446475">
              <w:marLeft w:val="0"/>
              <w:marRight w:val="0"/>
              <w:marTop w:val="0"/>
              <w:marBottom w:val="0"/>
              <w:divBdr>
                <w:top w:val="none" w:sz="0" w:space="0" w:color="auto"/>
                <w:left w:val="none" w:sz="0" w:space="0" w:color="auto"/>
                <w:bottom w:val="none" w:sz="0" w:space="0" w:color="auto"/>
                <w:right w:val="none" w:sz="0" w:space="0" w:color="auto"/>
              </w:divBdr>
            </w:div>
          </w:divsChild>
        </w:div>
        <w:div w:id="2057269391">
          <w:marLeft w:val="0"/>
          <w:marRight w:val="0"/>
          <w:marTop w:val="0"/>
          <w:marBottom w:val="0"/>
          <w:divBdr>
            <w:top w:val="none" w:sz="0" w:space="0" w:color="auto"/>
            <w:left w:val="none" w:sz="0" w:space="0" w:color="auto"/>
            <w:bottom w:val="none" w:sz="0" w:space="0" w:color="auto"/>
            <w:right w:val="none" w:sz="0" w:space="0" w:color="auto"/>
          </w:divBdr>
        </w:div>
        <w:div w:id="1363281447">
          <w:marLeft w:val="0"/>
          <w:marRight w:val="0"/>
          <w:marTop w:val="0"/>
          <w:marBottom w:val="0"/>
          <w:divBdr>
            <w:top w:val="none" w:sz="0" w:space="0" w:color="auto"/>
            <w:left w:val="none" w:sz="0" w:space="0" w:color="auto"/>
            <w:bottom w:val="none" w:sz="0" w:space="0" w:color="auto"/>
            <w:right w:val="none" w:sz="0" w:space="0" w:color="auto"/>
          </w:divBdr>
        </w:div>
        <w:div w:id="239952297">
          <w:marLeft w:val="0"/>
          <w:marRight w:val="0"/>
          <w:marTop w:val="0"/>
          <w:marBottom w:val="0"/>
          <w:divBdr>
            <w:top w:val="none" w:sz="0" w:space="0" w:color="auto"/>
            <w:left w:val="none" w:sz="0" w:space="0" w:color="auto"/>
            <w:bottom w:val="none" w:sz="0" w:space="0" w:color="auto"/>
            <w:right w:val="none" w:sz="0" w:space="0" w:color="auto"/>
          </w:divBdr>
        </w:div>
        <w:div w:id="1047335191">
          <w:marLeft w:val="0"/>
          <w:marRight w:val="0"/>
          <w:marTop w:val="0"/>
          <w:marBottom w:val="0"/>
          <w:divBdr>
            <w:top w:val="none" w:sz="0" w:space="0" w:color="auto"/>
            <w:left w:val="none" w:sz="0" w:space="0" w:color="auto"/>
            <w:bottom w:val="none" w:sz="0" w:space="0" w:color="auto"/>
            <w:right w:val="none" w:sz="0" w:space="0" w:color="auto"/>
          </w:divBdr>
        </w:div>
        <w:div w:id="456752763">
          <w:marLeft w:val="0"/>
          <w:marRight w:val="0"/>
          <w:marTop w:val="0"/>
          <w:marBottom w:val="0"/>
          <w:divBdr>
            <w:top w:val="none" w:sz="0" w:space="0" w:color="auto"/>
            <w:left w:val="none" w:sz="0" w:space="0" w:color="auto"/>
            <w:bottom w:val="none" w:sz="0" w:space="0" w:color="auto"/>
            <w:right w:val="none" w:sz="0" w:space="0" w:color="auto"/>
          </w:divBdr>
        </w:div>
        <w:div w:id="1930383939">
          <w:marLeft w:val="0"/>
          <w:marRight w:val="0"/>
          <w:marTop w:val="0"/>
          <w:marBottom w:val="0"/>
          <w:divBdr>
            <w:top w:val="none" w:sz="0" w:space="0" w:color="auto"/>
            <w:left w:val="none" w:sz="0" w:space="0" w:color="auto"/>
            <w:bottom w:val="none" w:sz="0" w:space="0" w:color="auto"/>
            <w:right w:val="none" w:sz="0" w:space="0" w:color="auto"/>
          </w:divBdr>
        </w:div>
        <w:div w:id="1944923023">
          <w:marLeft w:val="0"/>
          <w:marRight w:val="0"/>
          <w:marTop w:val="0"/>
          <w:marBottom w:val="0"/>
          <w:divBdr>
            <w:top w:val="none" w:sz="0" w:space="0" w:color="auto"/>
            <w:left w:val="none" w:sz="0" w:space="0" w:color="auto"/>
            <w:bottom w:val="none" w:sz="0" w:space="0" w:color="auto"/>
            <w:right w:val="none" w:sz="0" w:space="0" w:color="auto"/>
          </w:divBdr>
        </w:div>
        <w:div w:id="741492883">
          <w:marLeft w:val="0"/>
          <w:marRight w:val="0"/>
          <w:marTop w:val="0"/>
          <w:marBottom w:val="0"/>
          <w:divBdr>
            <w:top w:val="none" w:sz="0" w:space="0" w:color="auto"/>
            <w:left w:val="none" w:sz="0" w:space="0" w:color="auto"/>
            <w:bottom w:val="none" w:sz="0" w:space="0" w:color="auto"/>
            <w:right w:val="none" w:sz="0" w:space="0" w:color="auto"/>
          </w:divBdr>
        </w:div>
        <w:div w:id="980883501">
          <w:marLeft w:val="0"/>
          <w:marRight w:val="0"/>
          <w:marTop w:val="0"/>
          <w:marBottom w:val="0"/>
          <w:divBdr>
            <w:top w:val="none" w:sz="0" w:space="0" w:color="auto"/>
            <w:left w:val="none" w:sz="0" w:space="0" w:color="auto"/>
            <w:bottom w:val="none" w:sz="0" w:space="0" w:color="auto"/>
            <w:right w:val="none" w:sz="0" w:space="0" w:color="auto"/>
          </w:divBdr>
        </w:div>
        <w:div w:id="212473615">
          <w:marLeft w:val="0"/>
          <w:marRight w:val="0"/>
          <w:marTop w:val="0"/>
          <w:marBottom w:val="0"/>
          <w:divBdr>
            <w:top w:val="none" w:sz="0" w:space="0" w:color="auto"/>
            <w:left w:val="none" w:sz="0" w:space="0" w:color="auto"/>
            <w:bottom w:val="none" w:sz="0" w:space="0" w:color="auto"/>
            <w:right w:val="none" w:sz="0" w:space="0" w:color="auto"/>
          </w:divBdr>
        </w:div>
        <w:div w:id="1700008319">
          <w:marLeft w:val="0"/>
          <w:marRight w:val="0"/>
          <w:marTop w:val="0"/>
          <w:marBottom w:val="0"/>
          <w:divBdr>
            <w:top w:val="none" w:sz="0" w:space="0" w:color="auto"/>
            <w:left w:val="none" w:sz="0" w:space="0" w:color="auto"/>
            <w:bottom w:val="none" w:sz="0" w:space="0" w:color="auto"/>
            <w:right w:val="none" w:sz="0" w:space="0" w:color="auto"/>
          </w:divBdr>
          <w:divsChild>
            <w:div w:id="445974437">
              <w:marLeft w:val="0"/>
              <w:marRight w:val="0"/>
              <w:marTop w:val="0"/>
              <w:marBottom w:val="0"/>
              <w:divBdr>
                <w:top w:val="none" w:sz="0" w:space="0" w:color="auto"/>
                <w:left w:val="none" w:sz="0" w:space="0" w:color="auto"/>
                <w:bottom w:val="none" w:sz="0" w:space="0" w:color="auto"/>
                <w:right w:val="none" w:sz="0" w:space="0" w:color="auto"/>
              </w:divBdr>
            </w:div>
            <w:div w:id="967855460">
              <w:marLeft w:val="0"/>
              <w:marRight w:val="0"/>
              <w:marTop w:val="0"/>
              <w:marBottom w:val="0"/>
              <w:divBdr>
                <w:top w:val="none" w:sz="0" w:space="0" w:color="auto"/>
                <w:left w:val="none" w:sz="0" w:space="0" w:color="auto"/>
                <w:bottom w:val="none" w:sz="0" w:space="0" w:color="auto"/>
                <w:right w:val="none" w:sz="0" w:space="0" w:color="auto"/>
              </w:divBdr>
            </w:div>
            <w:div w:id="646015746">
              <w:marLeft w:val="0"/>
              <w:marRight w:val="0"/>
              <w:marTop w:val="0"/>
              <w:marBottom w:val="0"/>
              <w:divBdr>
                <w:top w:val="none" w:sz="0" w:space="0" w:color="auto"/>
                <w:left w:val="none" w:sz="0" w:space="0" w:color="auto"/>
                <w:bottom w:val="none" w:sz="0" w:space="0" w:color="auto"/>
                <w:right w:val="none" w:sz="0" w:space="0" w:color="auto"/>
              </w:divBdr>
            </w:div>
          </w:divsChild>
        </w:div>
        <w:div w:id="1018656085">
          <w:marLeft w:val="0"/>
          <w:marRight w:val="0"/>
          <w:marTop w:val="0"/>
          <w:marBottom w:val="0"/>
          <w:divBdr>
            <w:top w:val="none" w:sz="0" w:space="0" w:color="auto"/>
            <w:left w:val="none" w:sz="0" w:space="0" w:color="auto"/>
            <w:bottom w:val="none" w:sz="0" w:space="0" w:color="auto"/>
            <w:right w:val="none" w:sz="0" w:space="0" w:color="auto"/>
          </w:divBdr>
        </w:div>
        <w:div w:id="1687441083">
          <w:marLeft w:val="0"/>
          <w:marRight w:val="0"/>
          <w:marTop w:val="0"/>
          <w:marBottom w:val="0"/>
          <w:divBdr>
            <w:top w:val="none" w:sz="0" w:space="0" w:color="auto"/>
            <w:left w:val="none" w:sz="0" w:space="0" w:color="auto"/>
            <w:bottom w:val="none" w:sz="0" w:space="0" w:color="auto"/>
            <w:right w:val="none" w:sz="0" w:space="0" w:color="auto"/>
          </w:divBdr>
        </w:div>
        <w:div w:id="57361886">
          <w:marLeft w:val="0"/>
          <w:marRight w:val="0"/>
          <w:marTop w:val="0"/>
          <w:marBottom w:val="0"/>
          <w:divBdr>
            <w:top w:val="none" w:sz="0" w:space="0" w:color="auto"/>
            <w:left w:val="none" w:sz="0" w:space="0" w:color="auto"/>
            <w:bottom w:val="none" w:sz="0" w:space="0" w:color="auto"/>
            <w:right w:val="none" w:sz="0" w:space="0" w:color="auto"/>
          </w:divBdr>
        </w:div>
        <w:div w:id="1827893993">
          <w:marLeft w:val="0"/>
          <w:marRight w:val="0"/>
          <w:marTop w:val="0"/>
          <w:marBottom w:val="0"/>
          <w:divBdr>
            <w:top w:val="none" w:sz="0" w:space="0" w:color="auto"/>
            <w:left w:val="none" w:sz="0" w:space="0" w:color="auto"/>
            <w:bottom w:val="none" w:sz="0" w:space="0" w:color="auto"/>
            <w:right w:val="none" w:sz="0" w:space="0" w:color="auto"/>
          </w:divBdr>
        </w:div>
        <w:div w:id="185026108">
          <w:marLeft w:val="0"/>
          <w:marRight w:val="0"/>
          <w:marTop w:val="0"/>
          <w:marBottom w:val="0"/>
          <w:divBdr>
            <w:top w:val="none" w:sz="0" w:space="0" w:color="auto"/>
            <w:left w:val="none" w:sz="0" w:space="0" w:color="auto"/>
            <w:bottom w:val="none" w:sz="0" w:space="0" w:color="auto"/>
            <w:right w:val="none" w:sz="0" w:space="0" w:color="auto"/>
          </w:divBdr>
        </w:div>
        <w:div w:id="1913197968">
          <w:marLeft w:val="0"/>
          <w:marRight w:val="0"/>
          <w:marTop w:val="0"/>
          <w:marBottom w:val="0"/>
          <w:divBdr>
            <w:top w:val="none" w:sz="0" w:space="0" w:color="auto"/>
            <w:left w:val="none" w:sz="0" w:space="0" w:color="auto"/>
            <w:bottom w:val="none" w:sz="0" w:space="0" w:color="auto"/>
            <w:right w:val="none" w:sz="0" w:space="0" w:color="auto"/>
          </w:divBdr>
          <w:divsChild>
            <w:div w:id="372507886">
              <w:marLeft w:val="0"/>
              <w:marRight w:val="0"/>
              <w:marTop w:val="0"/>
              <w:marBottom w:val="0"/>
              <w:divBdr>
                <w:top w:val="none" w:sz="0" w:space="0" w:color="auto"/>
                <w:left w:val="none" w:sz="0" w:space="0" w:color="auto"/>
                <w:bottom w:val="none" w:sz="0" w:space="0" w:color="auto"/>
                <w:right w:val="none" w:sz="0" w:space="0" w:color="auto"/>
              </w:divBdr>
            </w:div>
            <w:div w:id="1449154076">
              <w:marLeft w:val="0"/>
              <w:marRight w:val="0"/>
              <w:marTop w:val="0"/>
              <w:marBottom w:val="0"/>
              <w:divBdr>
                <w:top w:val="none" w:sz="0" w:space="0" w:color="auto"/>
                <w:left w:val="none" w:sz="0" w:space="0" w:color="auto"/>
                <w:bottom w:val="none" w:sz="0" w:space="0" w:color="auto"/>
                <w:right w:val="none" w:sz="0" w:space="0" w:color="auto"/>
              </w:divBdr>
            </w:div>
            <w:div w:id="194005803">
              <w:marLeft w:val="0"/>
              <w:marRight w:val="0"/>
              <w:marTop w:val="0"/>
              <w:marBottom w:val="0"/>
              <w:divBdr>
                <w:top w:val="none" w:sz="0" w:space="0" w:color="auto"/>
                <w:left w:val="none" w:sz="0" w:space="0" w:color="auto"/>
                <w:bottom w:val="none" w:sz="0" w:space="0" w:color="auto"/>
                <w:right w:val="none" w:sz="0" w:space="0" w:color="auto"/>
              </w:divBdr>
            </w:div>
            <w:div w:id="1449929322">
              <w:marLeft w:val="0"/>
              <w:marRight w:val="0"/>
              <w:marTop w:val="0"/>
              <w:marBottom w:val="0"/>
              <w:divBdr>
                <w:top w:val="none" w:sz="0" w:space="0" w:color="auto"/>
                <w:left w:val="none" w:sz="0" w:space="0" w:color="auto"/>
                <w:bottom w:val="none" w:sz="0" w:space="0" w:color="auto"/>
                <w:right w:val="none" w:sz="0" w:space="0" w:color="auto"/>
              </w:divBdr>
            </w:div>
            <w:div w:id="1074887948">
              <w:marLeft w:val="0"/>
              <w:marRight w:val="0"/>
              <w:marTop w:val="0"/>
              <w:marBottom w:val="0"/>
              <w:divBdr>
                <w:top w:val="none" w:sz="0" w:space="0" w:color="auto"/>
                <w:left w:val="none" w:sz="0" w:space="0" w:color="auto"/>
                <w:bottom w:val="none" w:sz="0" w:space="0" w:color="auto"/>
                <w:right w:val="none" w:sz="0" w:space="0" w:color="auto"/>
              </w:divBdr>
            </w:div>
          </w:divsChild>
        </w:div>
        <w:div w:id="2131968076">
          <w:marLeft w:val="0"/>
          <w:marRight w:val="0"/>
          <w:marTop w:val="0"/>
          <w:marBottom w:val="0"/>
          <w:divBdr>
            <w:top w:val="none" w:sz="0" w:space="0" w:color="auto"/>
            <w:left w:val="none" w:sz="0" w:space="0" w:color="auto"/>
            <w:bottom w:val="none" w:sz="0" w:space="0" w:color="auto"/>
            <w:right w:val="none" w:sz="0" w:space="0" w:color="auto"/>
          </w:divBdr>
          <w:divsChild>
            <w:div w:id="1435008575">
              <w:marLeft w:val="0"/>
              <w:marRight w:val="0"/>
              <w:marTop w:val="0"/>
              <w:marBottom w:val="0"/>
              <w:divBdr>
                <w:top w:val="none" w:sz="0" w:space="0" w:color="auto"/>
                <w:left w:val="none" w:sz="0" w:space="0" w:color="auto"/>
                <w:bottom w:val="none" w:sz="0" w:space="0" w:color="auto"/>
                <w:right w:val="none" w:sz="0" w:space="0" w:color="auto"/>
              </w:divBdr>
            </w:div>
            <w:div w:id="1790273464">
              <w:marLeft w:val="0"/>
              <w:marRight w:val="0"/>
              <w:marTop w:val="0"/>
              <w:marBottom w:val="0"/>
              <w:divBdr>
                <w:top w:val="none" w:sz="0" w:space="0" w:color="auto"/>
                <w:left w:val="none" w:sz="0" w:space="0" w:color="auto"/>
                <w:bottom w:val="none" w:sz="0" w:space="0" w:color="auto"/>
                <w:right w:val="none" w:sz="0" w:space="0" w:color="auto"/>
              </w:divBdr>
            </w:div>
            <w:div w:id="350835603">
              <w:marLeft w:val="0"/>
              <w:marRight w:val="0"/>
              <w:marTop w:val="0"/>
              <w:marBottom w:val="0"/>
              <w:divBdr>
                <w:top w:val="none" w:sz="0" w:space="0" w:color="auto"/>
                <w:left w:val="none" w:sz="0" w:space="0" w:color="auto"/>
                <w:bottom w:val="none" w:sz="0" w:space="0" w:color="auto"/>
                <w:right w:val="none" w:sz="0" w:space="0" w:color="auto"/>
              </w:divBdr>
            </w:div>
            <w:div w:id="1591742480">
              <w:marLeft w:val="0"/>
              <w:marRight w:val="0"/>
              <w:marTop w:val="0"/>
              <w:marBottom w:val="0"/>
              <w:divBdr>
                <w:top w:val="none" w:sz="0" w:space="0" w:color="auto"/>
                <w:left w:val="none" w:sz="0" w:space="0" w:color="auto"/>
                <w:bottom w:val="none" w:sz="0" w:space="0" w:color="auto"/>
                <w:right w:val="none" w:sz="0" w:space="0" w:color="auto"/>
              </w:divBdr>
            </w:div>
            <w:div w:id="1500657728">
              <w:marLeft w:val="0"/>
              <w:marRight w:val="0"/>
              <w:marTop w:val="0"/>
              <w:marBottom w:val="0"/>
              <w:divBdr>
                <w:top w:val="none" w:sz="0" w:space="0" w:color="auto"/>
                <w:left w:val="none" w:sz="0" w:space="0" w:color="auto"/>
                <w:bottom w:val="none" w:sz="0" w:space="0" w:color="auto"/>
                <w:right w:val="none" w:sz="0" w:space="0" w:color="auto"/>
              </w:divBdr>
            </w:div>
          </w:divsChild>
        </w:div>
        <w:div w:id="129640271">
          <w:marLeft w:val="0"/>
          <w:marRight w:val="0"/>
          <w:marTop w:val="0"/>
          <w:marBottom w:val="0"/>
          <w:divBdr>
            <w:top w:val="none" w:sz="0" w:space="0" w:color="auto"/>
            <w:left w:val="none" w:sz="0" w:space="0" w:color="auto"/>
            <w:bottom w:val="none" w:sz="0" w:space="0" w:color="auto"/>
            <w:right w:val="none" w:sz="0" w:space="0" w:color="auto"/>
          </w:divBdr>
          <w:divsChild>
            <w:div w:id="1687174977">
              <w:marLeft w:val="0"/>
              <w:marRight w:val="0"/>
              <w:marTop w:val="0"/>
              <w:marBottom w:val="0"/>
              <w:divBdr>
                <w:top w:val="none" w:sz="0" w:space="0" w:color="auto"/>
                <w:left w:val="none" w:sz="0" w:space="0" w:color="auto"/>
                <w:bottom w:val="none" w:sz="0" w:space="0" w:color="auto"/>
                <w:right w:val="none" w:sz="0" w:space="0" w:color="auto"/>
              </w:divBdr>
            </w:div>
            <w:div w:id="952908574">
              <w:marLeft w:val="0"/>
              <w:marRight w:val="0"/>
              <w:marTop w:val="0"/>
              <w:marBottom w:val="0"/>
              <w:divBdr>
                <w:top w:val="none" w:sz="0" w:space="0" w:color="auto"/>
                <w:left w:val="none" w:sz="0" w:space="0" w:color="auto"/>
                <w:bottom w:val="none" w:sz="0" w:space="0" w:color="auto"/>
                <w:right w:val="none" w:sz="0" w:space="0" w:color="auto"/>
              </w:divBdr>
            </w:div>
            <w:div w:id="31654296">
              <w:marLeft w:val="0"/>
              <w:marRight w:val="0"/>
              <w:marTop w:val="0"/>
              <w:marBottom w:val="0"/>
              <w:divBdr>
                <w:top w:val="none" w:sz="0" w:space="0" w:color="auto"/>
                <w:left w:val="none" w:sz="0" w:space="0" w:color="auto"/>
                <w:bottom w:val="none" w:sz="0" w:space="0" w:color="auto"/>
                <w:right w:val="none" w:sz="0" w:space="0" w:color="auto"/>
              </w:divBdr>
            </w:div>
            <w:div w:id="729381893">
              <w:marLeft w:val="0"/>
              <w:marRight w:val="0"/>
              <w:marTop w:val="0"/>
              <w:marBottom w:val="0"/>
              <w:divBdr>
                <w:top w:val="none" w:sz="0" w:space="0" w:color="auto"/>
                <w:left w:val="none" w:sz="0" w:space="0" w:color="auto"/>
                <w:bottom w:val="none" w:sz="0" w:space="0" w:color="auto"/>
                <w:right w:val="none" w:sz="0" w:space="0" w:color="auto"/>
              </w:divBdr>
            </w:div>
          </w:divsChild>
        </w:div>
        <w:div w:id="216938543">
          <w:marLeft w:val="0"/>
          <w:marRight w:val="0"/>
          <w:marTop w:val="0"/>
          <w:marBottom w:val="0"/>
          <w:divBdr>
            <w:top w:val="none" w:sz="0" w:space="0" w:color="auto"/>
            <w:left w:val="none" w:sz="0" w:space="0" w:color="auto"/>
            <w:bottom w:val="none" w:sz="0" w:space="0" w:color="auto"/>
            <w:right w:val="none" w:sz="0" w:space="0" w:color="auto"/>
          </w:divBdr>
        </w:div>
        <w:div w:id="1954361087">
          <w:marLeft w:val="0"/>
          <w:marRight w:val="0"/>
          <w:marTop w:val="0"/>
          <w:marBottom w:val="0"/>
          <w:divBdr>
            <w:top w:val="none" w:sz="0" w:space="0" w:color="auto"/>
            <w:left w:val="none" w:sz="0" w:space="0" w:color="auto"/>
            <w:bottom w:val="none" w:sz="0" w:space="0" w:color="auto"/>
            <w:right w:val="none" w:sz="0" w:space="0" w:color="auto"/>
          </w:divBdr>
        </w:div>
        <w:div w:id="67656092">
          <w:marLeft w:val="0"/>
          <w:marRight w:val="0"/>
          <w:marTop w:val="0"/>
          <w:marBottom w:val="0"/>
          <w:divBdr>
            <w:top w:val="none" w:sz="0" w:space="0" w:color="auto"/>
            <w:left w:val="none" w:sz="0" w:space="0" w:color="auto"/>
            <w:bottom w:val="none" w:sz="0" w:space="0" w:color="auto"/>
            <w:right w:val="none" w:sz="0" w:space="0" w:color="auto"/>
          </w:divBdr>
        </w:div>
        <w:div w:id="1566836573">
          <w:marLeft w:val="0"/>
          <w:marRight w:val="0"/>
          <w:marTop w:val="0"/>
          <w:marBottom w:val="0"/>
          <w:divBdr>
            <w:top w:val="none" w:sz="0" w:space="0" w:color="auto"/>
            <w:left w:val="none" w:sz="0" w:space="0" w:color="auto"/>
            <w:bottom w:val="none" w:sz="0" w:space="0" w:color="auto"/>
            <w:right w:val="none" w:sz="0" w:space="0" w:color="auto"/>
          </w:divBdr>
        </w:div>
        <w:div w:id="16320517">
          <w:marLeft w:val="0"/>
          <w:marRight w:val="0"/>
          <w:marTop w:val="0"/>
          <w:marBottom w:val="0"/>
          <w:divBdr>
            <w:top w:val="none" w:sz="0" w:space="0" w:color="auto"/>
            <w:left w:val="none" w:sz="0" w:space="0" w:color="auto"/>
            <w:bottom w:val="none" w:sz="0" w:space="0" w:color="auto"/>
            <w:right w:val="none" w:sz="0" w:space="0" w:color="auto"/>
          </w:divBdr>
        </w:div>
        <w:div w:id="1068460751">
          <w:marLeft w:val="0"/>
          <w:marRight w:val="0"/>
          <w:marTop w:val="0"/>
          <w:marBottom w:val="0"/>
          <w:divBdr>
            <w:top w:val="none" w:sz="0" w:space="0" w:color="auto"/>
            <w:left w:val="none" w:sz="0" w:space="0" w:color="auto"/>
            <w:bottom w:val="none" w:sz="0" w:space="0" w:color="auto"/>
            <w:right w:val="none" w:sz="0" w:space="0" w:color="auto"/>
          </w:divBdr>
          <w:divsChild>
            <w:div w:id="1354840769">
              <w:marLeft w:val="0"/>
              <w:marRight w:val="0"/>
              <w:marTop w:val="0"/>
              <w:marBottom w:val="0"/>
              <w:divBdr>
                <w:top w:val="none" w:sz="0" w:space="0" w:color="auto"/>
                <w:left w:val="none" w:sz="0" w:space="0" w:color="auto"/>
                <w:bottom w:val="none" w:sz="0" w:space="0" w:color="auto"/>
                <w:right w:val="none" w:sz="0" w:space="0" w:color="auto"/>
              </w:divBdr>
            </w:div>
            <w:div w:id="271279430">
              <w:marLeft w:val="0"/>
              <w:marRight w:val="0"/>
              <w:marTop w:val="0"/>
              <w:marBottom w:val="0"/>
              <w:divBdr>
                <w:top w:val="none" w:sz="0" w:space="0" w:color="auto"/>
                <w:left w:val="none" w:sz="0" w:space="0" w:color="auto"/>
                <w:bottom w:val="none" w:sz="0" w:space="0" w:color="auto"/>
                <w:right w:val="none" w:sz="0" w:space="0" w:color="auto"/>
              </w:divBdr>
            </w:div>
            <w:div w:id="1598294003">
              <w:marLeft w:val="0"/>
              <w:marRight w:val="0"/>
              <w:marTop w:val="0"/>
              <w:marBottom w:val="0"/>
              <w:divBdr>
                <w:top w:val="none" w:sz="0" w:space="0" w:color="auto"/>
                <w:left w:val="none" w:sz="0" w:space="0" w:color="auto"/>
                <w:bottom w:val="none" w:sz="0" w:space="0" w:color="auto"/>
                <w:right w:val="none" w:sz="0" w:space="0" w:color="auto"/>
              </w:divBdr>
            </w:div>
            <w:div w:id="1963682553">
              <w:marLeft w:val="0"/>
              <w:marRight w:val="0"/>
              <w:marTop w:val="0"/>
              <w:marBottom w:val="0"/>
              <w:divBdr>
                <w:top w:val="none" w:sz="0" w:space="0" w:color="auto"/>
                <w:left w:val="none" w:sz="0" w:space="0" w:color="auto"/>
                <w:bottom w:val="none" w:sz="0" w:space="0" w:color="auto"/>
                <w:right w:val="none" w:sz="0" w:space="0" w:color="auto"/>
              </w:divBdr>
            </w:div>
            <w:div w:id="155607485">
              <w:marLeft w:val="0"/>
              <w:marRight w:val="0"/>
              <w:marTop w:val="0"/>
              <w:marBottom w:val="0"/>
              <w:divBdr>
                <w:top w:val="none" w:sz="0" w:space="0" w:color="auto"/>
                <w:left w:val="none" w:sz="0" w:space="0" w:color="auto"/>
                <w:bottom w:val="none" w:sz="0" w:space="0" w:color="auto"/>
                <w:right w:val="none" w:sz="0" w:space="0" w:color="auto"/>
              </w:divBdr>
            </w:div>
          </w:divsChild>
        </w:div>
        <w:div w:id="617220312">
          <w:marLeft w:val="0"/>
          <w:marRight w:val="0"/>
          <w:marTop w:val="0"/>
          <w:marBottom w:val="0"/>
          <w:divBdr>
            <w:top w:val="none" w:sz="0" w:space="0" w:color="auto"/>
            <w:left w:val="none" w:sz="0" w:space="0" w:color="auto"/>
            <w:bottom w:val="none" w:sz="0" w:space="0" w:color="auto"/>
            <w:right w:val="none" w:sz="0" w:space="0" w:color="auto"/>
          </w:divBdr>
        </w:div>
        <w:div w:id="1103650642">
          <w:marLeft w:val="0"/>
          <w:marRight w:val="0"/>
          <w:marTop w:val="0"/>
          <w:marBottom w:val="0"/>
          <w:divBdr>
            <w:top w:val="none" w:sz="0" w:space="0" w:color="auto"/>
            <w:left w:val="none" w:sz="0" w:space="0" w:color="auto"/>
            <w:bottom w:val="none" w:sz="0" w:space="0" w:color="auto"/>
            <w:right w:val="none" w:sz="0" w:space="0" w:color="auto"/>
          </w:divBdr>
        </w:div>
        <w:div w:id="1969041502">
          <w:marLeft w:val="0"/>
          <w:marRight w:val="0"/>
          <w:marTop w:val="0"/>
          <w:marBottom w:val="0"/>
          <w:divBdr>
            <w:top w:val="none" w:sz="0" w:space="0" w:color="auto"/>
            <w:left w:val="none" w:sz="0" w:space="0" w:color="auto"/>
            <w:bottom w:val="none" w:sz="0" w:space="0" w:color="auto"/>
            <w:right w:val="none" w:sz="0" w:space="0" w:color="auto"/>
          </w:divBdr>
        </w:div>
        <w:div w:id="202065301">
          <w:marLeft w:val="0"/>
          <w:marRight w:val="0"/>
          <w:marTop w:val="0"/>
          <w:marBottom w:val="0"/>
          <w:divBdr>
            <w:top w:val="none" w:sz="0" w:space="0" w:color="auto"/>
            <w:left w:val="none" w:sz="0" w:space="0" w:color="auto"/>
            <w:bottom w:val="none" w:sz="0" w:space="0" w:color="auto"/>
            <w:right w:val="none" w:sz="0" w:space="0" w:color="auto"/>
          </w:divBdr>
        </w:div>
        <w:div w:id="183058119">
          <w:marLeft w:val="0"/>
          <w:marRight w:val="0"/>
          <w:marTop w:val="0"/>
          <w:marBottom w:val="0"/>
          <w:divBdr>
            <w:top w:val="none" w:sz="0" w:space="0" w:color="auto"/>
            <w:left w:val="none" w:sz="0" w:space="0" w:color="auto"/>
            <w:bottom w:val="none" w:sz="0" w:space="0" w:color="auto"/>
            <w:right w:val="none" w:sz="0" w:space="0" w:color="auto"/>
          </w:divBdr>
        </w:div>
        <w:div w:id="1149977156">
          <w:marLeft w:val="0"/>
          <w:marRight w:val="0"/>
          <w:marTop w:val="0"/>
          <w:marBottom w:val="0"/>
          <w:divBdr>
            <w:top w:val="none" w:sz="0" w:space="0" w:color="auto"/>
            <w:left w:val="none" w:sz="0" w:space="0" w:color="auto"/>
            <w:bottom w:val="none" w:sz="0" w:space="0" w:color="auto"/>
            <w:right w:val="none" w:sz="0" w:space="0" w:color="auto"/>
          </w:divBdr>
          <w:divsChild>
            <w:div w:id="1623150806">
              <w:marLeft w:val="0"/>
              <w:marRight w:val="0"/>
              <w:marTop w:val="0"/>
              <w:marBottom w:val="0"/>
              <w:divBdr>
                <w:top w:val="none" w:sz="0" w:space="0" w:color="auto"/>
                <w:left w:val="none" w:sz="0" w:space="0" w:color="auto"/>
                <w:bottom w:val="none" w:sz="0" w:space="0" w:color="auto"/>
                <w:right w:val="none" w:sz="0" w:space="0" w:color="auto"/>
              </w:divBdr>
            </w:div>
            <w:div w:id="1424761063">
              <w:marLeft w:val="0"/>
              <w:marRight w:val="0"/>
              <w:marTop w:val="0"/>
              <w:marBottom w:val="0"/>
              <w:divBdr>
                <w:top w:val="none" w:sz="0" w:space="0" w:color="auto"/>
                <w:left w:val="none" w:sz="0" w:space="0" w:color="auto"/>
                <w:bottom w:val="none" w:sz="0" w:space="0" w:color="auto"/>
                <w:right w:val="none" w:sz="0" w:space="0" w:color="auto"/>
              </w:divBdr>
            </w:div>
            <w:div w:id="1019545502">
              <w:marLeft w:val="0"/>
              <w:marRight w:val="0"/>
              <w:marTop w:val="0"/>
              <w:marBottom w:val="0"/>
              <w:divBdr>
                <w:top w:val="none" w:sz="0" w:space="0" w:color="auto"/>
                <w:left w:val="none" w:sz="0" w:space="0" w:color="auto"/>
                <w:bottom w:val="none" w:sz="0" w:space="0" w:color="auto"/>
                <w:right w:val="none" w:sz="0" w:space="0" w:color="auto"/>
              </w:divBdr>
            </w:div>
            <w:div w:id="1308821190">
              <w:marLeft w:val="0"/>
              <w:marRight w:val="0"/>
              <w:marTop w:val="0"/>
              <w:marBottom w:val="0"/>
              <w:divBdr>
                <w:top w:val="none" w:sz="0" w:space="0" w:color="auto"/>
                <w:left w:val="none" w:sz="0" w:space="0" w:color="auto"/>
                <w:bottom w:val="none" w:sz="0" w:space="0" w:color="auto"/>
                <w:right w:val="none" w:sz="0" w:space="0" w:color="auto"/>
              </w:divBdr>
            </w:div>
            <w:div w:id="1774277463">
              <w:marLeft w:val="0"/>
              <w:marRight w:val="0"/>
              <w:marTop w:val="0"/>
              <w:marBottom w:val="0"/>
              <w:divBdr>
                <w:top w:val="none" w:sz="0" w:space="0" w:color="auto"/>
                <w:left w:val="none" w:sz="0" w:space="0" w:color="auto"/>
                <w:bottom w:val="none" w:sz="0" w:space="0" w:color="auto"/>
                <w:right w:val="none" w:sz="0" w:space="0" w:color="auto"/>
              </w:divBdr>
            </w:div>
          </w:divsChild>
        </w:div>
        <w:div w:id="425001335">
          <w:marLeft w:val="0"/>
          <w:marRight w:val="0"/>
          <w:marTop w:val="0"/>
          <w:marBottom w:val="0"/>
          <w:divBdr>
            <w:top w:val="none" w:sz="0" w:space="0" w:color="auto"/>
            <w:left w:val="none" w:sz="0" w:space="0" w:color="auto"/>
            <w:bottom w:val="none" w:sz="0" w:space="0" w:color="auto"/>
            <w:right w:val="none" w:sz="0" w:space="0" w:color="auto"/>
          </w:divBdr>
          <w:divsChild>
            <w:div w:id="1427384117">
              <w:marLeft w:val="0"/>
              <w:marRight w:val="0"/>
              <w:marTop w:val="0"/>
              <w:marBottom w:val="0"/>
              <w:divBdr>
                <w:top w:val="none" w:sz="0" w:space="0" w:color="auto"/>
                <w:left w:val="none" w:sz="0" w:space="0" w:color="auto"/>
                <w:bottom w:val="none" w:sz="0" w:space="0" w:color="auto"/>
                <w:right w:val="none" w:sz="0" w:space="0" w:color="auto"/>
              </w:divBdr>
            </w:div>
            <w:div w:id="731193514">
              <w:marLeft w:val="0"/>
              <w:marRight w:val="0"/>
              <w:marTop w:val="0"/>
              <w:marBottom w:val="0"/>
              <w:divBdr>
                <w:top w:val="none" w:sz="0" w:space="0" w:color="auto"/>
                <w:left w:val="none" w:sz="0" w:space="0" w:color="auto"/>
                <w:bottom w:val="none" w:sz="0" w:space="0" w:color="auto"/>
                <w:right w:val="none" w:sz="0" w:space="0" w:color="auto"/>
              </w:divBdr>
            </w:div>
            <w:div w:id="1042441687">
              <w:marLeft w:val="0"/>
              <w:marRight w:val="0"/>
              <w:marTop w:val="0"/>
              <w:marBottom w:val="0"/>
              <w:divBdr>
                <w:top w:val="none" w:sz="0" w:space="0" w:color="auto"/>
                <w:left w:val="none" w:sz="0" w:space="0" w:color="auto"/>
                <w:bottom w:val="none" w:sz="0" w:space="0" w:color="auto"/>
                <w:right w:val="none" w:sz="0" w:space="0" w:color="auto"/>
              </w:divBdr>
            </w:div>
            <w:div w:id="174463642">
              <w:marLeft w:val="0"/>
              <w:marRight w:val="0"/>
              <w:marTop w:val="0"/>
              <w:marBottom w:val="0"/>
              <w:divBdr>
                <w:top w:val="none" w:sz="0" w:space="0" w:color="auto"/>
                <w:left w:val="none" w:sz="0" w:space="0" w:color="auto"/>
                <w:bottom w:val="none" w:sz="0" w:space="0" w:color="auto"/>
                <w:right w:val="none" w:sz="0" w:space="0" w:color="auto"/>
              </w:divBdr>
            </w:div>
          </w:divsChild>
        </w:div>
        <w:div w:id="1154445308">
          <w:marLeft w:val="0"/>
          <w:marRight w:val="0"/>
          <w:marTop w:val="0"/>
          <w:marBottom w:val="0"/>
          <w:divBdr>
            <w:top w:val="none" w:sz="0" w:space="0" w:color="auto"/>
            <w:left w:val="none" w:sz="0" w:space="0" w:color="auto"/>
            <w:bottom w:val="none" w:sz="0" w:space="0" w:color="auto"/>
            <w:right w:val="none" w:sz="0" w:space="0" w:color="auto"/>
          </w:divBdr>
          <w:divsChild>
            <w:div w:id="712080376">
              <w:marLeft w:val="0"/>
              <w:marRight w:val="0"/>
              <w:marTop w:val="0"/>
              <w:marBottom w:val="0"/>
              <w:divBdr>
                <w:top w:val="none" w:sz="0" w:space="0" w:color="auto"/>
                <w:left w:val="none" w:sz="0" w:space="0" w:color="auto"/>
                <w:bottom w:val="none" w:sz="0" w:space="0" w:color="auto"/>
                <w:right w:val="none" w:sz="0" w:space="0" w:color="auto"/>
              </w:divBdr>
            </w:div>
            <w:div w:id="33770120">
              <w:marLeft w:val="0"/>
              <w:marRight w:val="0"/>
              <w:marTop w:val="0"/>
              <w:marBottom w:val="0"/>
              <w:divBdr>
                <w:top w:val="none" w:sz="0" w:space="0" w:color="auto"/>
                <w:left w:val="none" w:sz="0" w:space="0" w:color="auto"/>
                <w:bottom w:val="none" w:sz="0" w:space="0" w:color="auto"/>
                <w:right w:val="none" w:sz="0" w:space="0" w:color="auto"/>
              </w:divBdr>
            </w:div>
            <w:div w:id="1607083602">
              <w:marLeft w:val="0"/>
              <w:marRight w:val="0"/>
              <w:marTop w:val="0"/>
              <w:marBottom w:val="0"/>
              <w:divBdr>
                <w:top w:val="none" w:sz="0" w:space="0" w:color="auto"/>
                <w:left w:val="none" w:sz="0" w:space="0" w:color="auto"/>
                <w:bottom w:val="none" w:sz="0" w:space="0" w:color="auto"/>
                <w:right w:val="none" w:sz="0" w:space="0" w:color="auto"/>
              </w:divBdr>
            </w:div>
            <w:div w:id="1016421141">
              <w:marLeft w:val="0"/>
              <w:marRight w:val="0"/>
              <w:marTop w:val="0"/>
              <w:marBottom w:val="0"/>
              <w:divBdr>
                <w:top w:val="none" w:sz="0" w:space="0" w:color="auto"/>
                <w:left w:val="none" w:sz="0" w:space="0" w:color="auto"/>
                <w:bottom w:val="none" w:sz="0" w:space="0" w:color="auto"/>
                <w:right w:val="none" w:sz="0" w:space="0" w:color="auto"/>
              </w:divBdr>
            </w:div>
            <w:div w:id="55008094">
              <w:marLeft w:val="0"/>
              <w:marRight w:val="0"/>
              <w:marTop w:val="0"/>
              <w:marBottom w:val="0"/>
              <w:divBdr>
                <w:top w:val="none" w:sz="0" w:space="0" w:color="auto"/>
                <w:left w:val="none" w:sz="0" w:space="0" w:color="auto"/>
                <w:bottom w:val="none" w:sz="0" w:space="0" w:color="auto"/>
                <w:right w:val="none" w:sz="0" w:space="0" w:color="auto"/>
              </w:divBdr>
            </w:div>
          </w:divsChild>
        </w:div>
        <w:div w:id="1334334431">
          <w:marLeft w:val="0"/>
          <w:marRight w:val="0"/>
          <w:marTop w:val="0"/>
          <w:marBottom w:val="0"/>
          <w:divBdr>
            <w:top w:val="none" w:sz="0" w:space="0" w:color="auto"/>
            <w:left w:val="none" w:sz="0" w:space="0" w:color="auto"/>
            <w:bottom w:val="none" w:sz="0" w:space="0" w:color="auto"/>
            <w:right w:val="none" w:sz="0" w:space="0" w:color="auto"/>
          </w:divBdr>
        </w:div>
        <w:div w:id="1108310157">
          <w:marLeft w:val="0"/>
          <w:marRight w:val="0"/>
          <w:marTop w:val="0"/>
          <w:marBottom w:val="0"/>
          <w:divBdr>
            <w:top w:val="none" w:sz="0" w:space="0" w:color="auto"/>
            <w:left w:val="none" w:sz="0" w:space="0" w:color="auto"/>
            <w:bottom w:val="none" w:sz="0" w:space="0" w:color="auto"/>
            <w:right w:val="none" w:sz="0" w:space="0" w:color="auto"/>
          </w:divBdr>
        </w:div>
        <w:div w:id="1665475018">
          <w:marLeft w:val="0"/>
          <w:marRight w:val="0"/>
          <w:marTop w:val="0"/>
          <w:marBottom w:val="0"/>
          <w:divBdr>
            <w:top w:val="none" w:sz="0" w:space="0" w:color="auto"/>
            <w:left w:val="none" w:sz="0" w:space="0" w:color="auto"/>
            <w:bottom w:val="none" w:sz="0" w:space="0" w:color="auto"/>
            <w:right w:val="none" w:sz="0" w:space="0" w:color="auto"/>
          </w:divBdr>
        </w:div>
        <w:div w:id="1144129298">
          <w:marLeft w:val="0"/>
          <w:marRight w:val="0"/>
          <w:marTop w:val="0"/>
          <w:marBottom w:val="0"/>
          <w:divBdr>
            <w:top w:val="none" w:sz="0" w:space="0" w:color="auto"/>
            <w:left w:val="none" w:sz="0" w:space="0" w:color="auto"/>
            <w:bottom w:val="none" w:sz="0" w:space="0" w:color="auto"/>
            <w:right w:val="none" w:sz="0" w:space="0" w:color="auto"/>
          </w:divBdr>
        </w:div>
        <w:div w:id="1351494776">
          <w:marLeft w:val="0"/>
          <w:marRight w:val="0"/>
          <w:marTop w:val="0"/>
          <w:marBottom w:val="0"/>
          <w:divBdr>
            <w:top w:val="none" w:sz="0" w:space="0" w:color="auto"/>
            <w:left w:val="none" w:sz="0" w:space="0" w:color="auto"/>
            <w:bottom w:val="none" w:sz="0" w:space="0" w:color="auto"/>
            <w:right w:val="none" w:sz="0" w:space="0" w:color="auto"/>
          </w:divBdr>
        </w:div>
        <w:div w:id="479004470">
          <w:marLeft w:val="0"/>
          <w:marRight w:val="0"/>
          <w:marTop w:val="0"/>
          <w:marBottom w:val="0"/>
          <w:divBdr>
            <w:top w:val="none" w:sz="0" w:space="0" w:color="auto"/>
            <w:left w:val="none" w:sz="0" w:space="0" w:color="auto"/>
            <w:bottom w:val="none" w:sz="0" w:space="0" w:color="auto"/>
            <w:right w:val="none" w:sz="0" w:space="0" w:color="auto"/>
          </w:divBdr>
        </w:div>
        <w:div w:id="855580804">
          <w:marLeft w:val="0"/>
          <w:marRight w:val="0"/>
          <w:marTop w:val="0"/>
          <w:marBottom w:val="0"/>
          <w:divBdr>
            <w:top w:val="none" w:sz="0" w:space="0" w:color="auto"/>
            <w:left w:val="none" w:sz="0" w:space="0" w:color="auto"/>
            <w:bottom w:val="none" w:sz="0" w:space="0" w:color="auto"/>
            <w:right w:val="none" w:sz="0" w:space="0" w:color="auto"/>
          </w:divBdr>
        </w:div>
        <w:div w:id="2037004780">
          <w:marLeft w:val="0"/>
          <w:marRight w:val="0"/>
          <w:marTop w:val="0"/>
          <w:marBottom w:val="0"/>
          <w:divBdr>
            <w:top w:val="none" w:sz="0" w:space="0" w:color="auto"/>
            <w:left w:val="none" w:sz="0" w:space="0" w:color="auto"/>
            <w:bottom w:val="none" w:sz="0" w:space="0" w:color="auto"/>
            <w:right w:val="none" w:sz="0" w:space="0" w:color="auto"/>
          </w:divBdr>
        </w:div>
        <w:div w:id="668796844">
          <w:marLeft w:val="0"/>
          <w:marRight w:val="0"/>
          <w:marTop w:val="0"/>
          <w:marBottom w:val="0"/>
          <w:divBdr>
            <w:top w:val="none" w:sz="0" w:space="0" w:color="auto"/>
            <w:left w:val="none" w:sz="0" w:space="0" w:color="auto"/>
            <w:bottom w:val="none" w:sz="0" w:space="0" w:color="auto"/>
            <w:right w:val="none" w:sz="0" w:space="0" w:color="auto"/>
          </w:divBdr>
        </w:div>
        <w:div w:id="1423212274">
          <w:marLeft w:val="0"/>
          <w:marRight w:val="0"/>
          <w:marTop w:val="0"/>
          <w:marBottom w:val="0"/>
          <w:divBdr>
            <w:top w:val="none" w:sz="0" w:space="0" w:color="auto"/>
            <w:left w:val="none" w:sz="0" w:space="0" w:color="auto"/>
            <w:bottom w:val="none" w:sz="0" w:space="0" w:color="auto"/>
            <w:right w:val="none" w:sz="0" w:space="0" w:color="auto"/>
          </w:divBdr>
        </w:div>
        <w:div w:id="1176530677">
          <w:marLeft w:val="0"/>
          <w:marRight w:val="0"/>
          <w:marTop w:val="0"/>
          <w:marBottom w:val="0"/>
          <w:divBdr>
            <w:top w:val="none" w:sz="0" w:space="0" w:color="auto"/>
            <w:left w:val="none" w:sz="0" w:space="0" w:color="auto"/>
            <w:bottom w:val="none" w:sz="0" w:space="0" w:color="auto"/>
            <w:right w:val="none" w:sz="0" w:space="0" w:color="auto"/>
          </w:divBdr>
          <w:divsChild>
            <w:div w:id="1243762336">
              <w:marLeft w:val="0"/>
              <w:marRight w:val="0"/>
              <w:marTop w:val="0"/>
              <w:marBottom w:val="0"/>
              <w:divBdr>
                <w:top w:val="none" w:sz="0" w:space="0" w:color="auto"/>
                <w:left w:val="none" w:sz="0" w:space="0" w:color="auto"/>
                <w:bottom w:val="none" w:sz="0" w:space="0" w:color="auto"/>
                <w:right w:val="none" w:sz="0" w:space="0" w:color="auto"/>
              </w:divBdr>
            </w:div>
            <w:div w:id="2083289163">
              <w:marLeft w:val="0"/>
              <w:marRight w:val="0"/>
              <w:marTop w:val="0"/>
              <w:marBottom w:val="0"/>
              <w:divBdr>
                <w:top w:val="none" w:sz="0" w:space="0" w:color="auto"/>
                <w:left w:val="none" w:sz="0" w:space="0" w:color="auto"/>
                <w:bottom w:val="none" w:sz="0" w:space="0" w:color="auto"/>
                <w:right w:val="none" w:sz="0" w:space="0" w:color="auto"/>
              </w:divBdr>
            </w:div>
            <w:div w:id="126628178">
              <w:marLeft w:val="0"/>
              <w:marRight w:val="0"/>
              <w:marTop w:val="0"/>
              <w:marBottom w:val="0"/>
              <w:divBdr>
                <w:top w:val="none" w:sz="0" w:space="0" w:color="auto"/>
                <w:left w:val="none" w:sz="0" w:space="0" w:color="auto"/>
                <w:bottom w:val="none" w:sz="0" w:space="0" w:color="auto"/>
                <w:right w:val="none" w:sz="0" w:space="0" w:color="auto"/>
              </w:divBdr>
            </w:div>
            <w:div w:id="675766085">
              <w:marLeft w:val="0"/>
              <w:marRight w:val="0"/>
              <w:marTop w:val="0"/>
              <w:marBottom w:val="0"/>
              <w:divBdr>
                <w:top w:val="none" w:sz="0" w:space="0" w:color="auto"/>
                <w:left w:val="none" w:sz="0" w:space="0" w:color="auto"/>
                <w:bottom w:val="none" w:sz="0" w:space="0" w:color="auto"/>
                <w:right w:val="none" w:sz="0" w:space="0" w:color="auto"/>
              </w:divBdr>
            </w:div>
            <w:div w:id="1819028368">
              <w:marLeft w:val="0"/>
              <w:marRight w:val="0"/>
              <w:marTop w:val="0"/>
              <w:marBottom w:val="0"/>
              <w:divBdr>
                <w:top w:val="none" w:sz="0" w:space="0" w:color="auto"/>
                <w:left w:val="none" w:sz="0" w:space="0" w:color="auto"/>
                <w:bottom w:val="none" w:sz="0" w:space="0" w:color="auto"/>
                <w:right w:val="none" w:sz="0" w:space="0" w:color="auto"/>
              </w:divBdr>
            </w:div>
          </w:divsChild>
        </w:div>
        <w:div w:id="275868466">
          <w:marLeft w:val="0"/>
          <w:marRight w:val="0"/>
          <w:marTop w:val="0"/>
          <w:marBottom w:val="0"/>
          <w:divBdr>
            <w:top w:val="none" w:sz="0" w:space="0" w:color="auto"/>
            <w:left w:val="none" w:sz="0" w:space="0" w:color="auto"/>
            <w:bottom w:val="none" w:sz="0" w:space="0" w:color="auto"/>
            <w:right w:val="none" w:sz="0" w:space="0" w:color="auto"/>
          </w:divBdr>
          <w:divsChild>
            <w:div w:id="359818753">
              <w:marLeft w:val="0"/>
              <w:marRight w:val="0"/>
              <w:marTop w:val="0"/>
              <w:marBottom w:val="0"/>
              <w:divBdr>
                <w:top w:val="none" w:sz="0" w:space="0" w:color="auto"/>
                <w:left w:val="none" w:sz="0" w:space="0" w:color="auto"/>
                <w:bottom w:val="none" w:sz="0" w:space="0" w:color="auto"/>
                <w:right w:val="none" w:sz="0" w:space="0" w:color="auto"/>
              </w:divBdr>
            </w:div>
            <w:div w:id="1736196435">
              <w:marLeft w:val="0"/>
              <w:marRight w:val="0"/>
              <w:marTop w:val="0"/>
              <w:marBottom w:val="0"/>
              <w:divBdr>
                <w:top w:val="none" w:sz="0" w:space="0" w:color="auto"/>
                <w:left w:val="none" w:sz="0" w:space="0" w:color="auto"/>
                <w:bottom w:val="none" w:sz="0" w:space="0" w:color="auto"/>
                <w:right w:val="none" w:sz="0" w:space="0" w:color="auto"/>
              </w:divBdr>
            </w:div>
            <w:div w:id="471681152">
              <w:marLeft w:val="0"/>
              <w:marRight w:val="0"/>
              <w:marTop w:val="0"/>
              <w:marBottom w:val="0"/>
              <w:divBdr>
                <w:top w:val="none" w:sz="0" w:space="0" w:color="auto"/>
                <w:left w:val="none" w:sz="0" w:space="0" w:color="auto"/>
                <w:bottom w:val="none" w:sz="0" w:space="0" w:color="auto"/>
                <w:right w:val="none" w:sz="0" w:space="0" w:color="auto"/>
              </w:divBdr>
            </w:div>
            <w:div w:id="1810199354">
              <w:marLeft w:val="0"/>
              <w:marRight w:val="0"/>
              <w:marTop w:val="0"/>
              <w:marBottom w:val="0"/>
              <w:divBdr>
                <w:top w:val="none" w:sz="0" w:space="0" w:color="auto"/>
                <w:left w:val="none" w:sz="0" w:space="0" w:color="auto"/>
                <w:bottom w:val="none" w:sz="0" w:space="0" w:color="auto"/>
                <w:right w:val="none" w:sz="0" w:space="0" w:color="auto"/>
              </w:divBdr>
            </w:div>
          </w:divsChild>
        </w:div>
        <w:div w:id="91899194">
          <w:marLeft w:val="0"/>
          <w:marRight w:val="0"/>
          <w:marTop w:val="0"/>
          <w:marBottom w:val="0"/>
          <w:divBdr>
            <w:top w:val="none" w:sz="0" w:space="0" w:color="auto"/>
            <w:left w:val="none" w:sz="0" w:space="0" w:color="auto"/>
            <w:bottom w:val="none" w:sz="0" w:space="0" w:color="auto"/>
            <w:right w:val="none" w:sz="0" w:space="0" w:color="auto"/>
          </w:divBdr>
          <w:divsChild>
            <w:div w:id="111873998">
              <w:marLeft w:val="0"/>
              <w:marRight w:val="0"/>
              <w:marTop w:val="0"/>
              <w:marBottom w:val="0"/>
              <w:divBdr>
                <w:top w:val="none" w:sz="0" w:space="0" w:color="auto"/>
                <w:left w:val="none" w:sz="0" w:space="0" w:color="auto"/>
                <w:bottom w:val="none" w:sz="0" w:space="0" w:color="auto"/>
                <w:right w:val="none" w:sz="0" w:space="0" w:color="auto"/>
              </w:divBdr>
            </w:div>
            <w:div w:id="1387682067">
              <w:marLeft w:val="0"/>
              <w:marRight w:val="0"/>
              <w:marTop w:val="0"/>
              <w:marBottom w:val="0"/>
              <w:divBdr>
                <w:top w:val="none" w:sz="0" w:space="0" w:color="auto"/>
                <w:left w:val="none" w:sz="0" w:space="0" w:color="auto"/>
                <w:bottom w:val="none" w:sz="0" w:space="0" w:color="auto"/>
                <w:right w:val="none" w:sz="0" w:space="0" w:color="auto"/>
              </w:divBdr>
            </w:div>
            <w:div w:id="1588879440">
              <w:marLeft w:val="0"/>
              <w:marRight w:val="0"/>
              <w:marTop w:val="0"/>
              <w:marBottom w:val="0"/>
              <w:divBdr>
                <w:top w:val="none" w:sz="0" w:space="0" w:color="auto"/>
                <w:left w:val="none" w:sz="0" w:space="0" w:color="auto"/>
                <w:bottom w:val="none" w:sz="0" w:space="0" w:color="auto"/>
                <w:right w:val="none" w:sz="0" w:space="0" w:color="auto"/>
              </w:divBdr>
            </w:div>
            <w:div w:id="152182546">
              <w:marLeft w:val="0"/>
              <w:marRight w:val="0"/>
              <w:marTop w:val="0"/>
              <w:marBottom w:val="0"/>
              <w:divBdr>
                <w:top w:val="none" w:sz="0" w:space="0" w:color="auto"/>
                <w:left w:val="none" w:sz="0" w:space="0" w:color="auto"/>
                <w:bottom w:val="none" w:sz="0" w:space="0" w:color="auto"/>
                <w:right w:val="none" w:sz="0" w:space="0" w:color="auto"/>
              </w:divBdr>
            </w:div>
            <w:div w:id="1194534791">
              <w:marLeft w:val="0"/>
              <w:marRight w:val="0"/>
              <w:marTop w:val="0"/>
              <w:marBottom w:val="0"/>
              <w:divBdr>
                <w:top w:val="none" w:sz="0" w:space="0" w:color="auto"/>
                <w:left w:val="none" w:sz="0" w:space="0" w:color="auto"/>
                <w:bottom w:val="none" w:sz="0" w:space="0" w:color="auto"/>
                <w:right w:val="none" w:sz="0" w:space="0" w:color="auto"/>
              </w:divBdr>
            </w:div>
          </w:divsChild>
        </w:div>
        <w:div w:id="1425689829">
          <w:marLeft w:val="0"/>
          <w:marRight w:val="0"/>
          <w:marTop w:val="0"/>
          <w:marBottom w:val="0"/>
          <w:divBdr>
            <w:top w:val="none" w:sz="0" w:space="0" w:color="auto"/>
            <w:left w:val="none" w:sz="0" w:space="0" w:color="auto"/>
            <w:bottom w:val="none" w:sz="0" w:space="0" w:color="auto"/>
            <w:right w:val="none" w:sz="0" w:space="0" w:color="auto"/>
          </w:divBdr>
        </w:div>
        <w:div w:id="194587832">
          <w:marLeft w:val="0"/>
          <w:marRight w:val="0"/>
          <w:marTop w:val="0"/>
          <w:marBottom w:val="0"/>
          <w:divBdr>
            <w:top w:val="none" w:sz="0" w:space="0" w:color="auto"/>
            <w:left w:val="none" w:sz="0" w:space="0" w:color="auto"/>
            <w:bottom w:val="none" w:sz="0" w:space="0" w:color="auto"/>
            <w:right w:val="none" w:sz="0" w:space="0" w:color="auto"/>
          </w:divBdr>
        </w:div>
        <w:div w:id="905146462">
          <w:marLeft w:val="0"/>
          <w:marRight w:val="0"/>
          <w:marTop w:val="0"/>
          <w:marBottom w:val="0"/>
          <w:divBdr>
            <w:top w:val="none" w:sz="0" w:space="0" w:color="auto"/>
            <w:left w:val="none" w:sz="0" w:space="0" w:color="auto"/>
            <w:bottom w:val="none" w:sz="0" w:space="0" w:color="auto"/>
            <w:right w:val="none" w:sz="0" w:space="0" w:color="auto"/>
          </w:divBdr>
        </w:div>
        <w:div w:id="1662781179">
          <w:marLeft w:val="0"/>
          <w:marRight w:val="0"/>
          <w:marTop w:val="0"/>
          <w:marBottom w:val="0"/>
          <w:divBdr>
            <w:top w:val="none" w:sz="0" w:space="0" w:color="auto"/>
            <w:left w:val="none" w:sz="0" w:space="0" w:color="auto"/>
            <w:bottom w:val="none" w:sz="0" w:space="0" w:color="auto"/>
            <w:right w:val="none" w:sz="0" w:space="0" w:color="auto"/>
          </w:divBdr>
        </w:div>
        <w:div w:id="1134713803">
          <w:marLeft w:val="0"/>
          <w:marRight w:val="0"/>
          <w:marTop w:val="0"/>
          <w:marBottom w:val="0"/>
          <w:divBdr>
            <w:top w:val="none" w:sz="0" w:space="0" w:color="auto"/>
            <w:left w:val="none" w:sz="0" w:space="0" w:color="auto"/>
            <w:bottom w:val="none" w:sz="0" w:space="0" w:color="auto"/>
            <w:right w:val="none" w:sz="0" w:space="0" w:color="auto"/>
          </w:divBdr>
        </w:div>
        <w:div w:id="709691299">
          <w:marLeft w:val="0"/>
          <w:marRight w:val="0"/>
          <w:marTop w:val="0"/>
          <w:marBottom w:val="0"/>
          <w:divBdr>
            <w:top w:val="none" w:sz="0" w:space="0" w:color="auto"/>
            <w:left w:val="none" w:sz="0" w:space="0" w:color="auto"/>
            <w:bottom w:val="none" w:sz="0" w:space="0" w:color="auto"/>
            <w:right w:val="none" w:sz="0" w:space="0" w:color="auto"/>
          </w:divBdr>
        </w:div>
        <w:div w:id="175996695">
          <w:marLeft w:val="0"/>
          <w:marRight w:val="0"/>
          <w:marTop w:val="0"/>
          <w:marBottom w:val="0"/>
          <w:divBdr>
            <w:top w:val="none" w:sz="0" w:space="0" w:color="auto"/>
            <w:left w:val="none" w:sz="0" w:space="0" w:color="auto"/>
            <w:bottom w:val="none" w:sz="0" w:space="0" w:color="auto"/>
            <w:right w:val="none" w:sz="0" w:space="0" w:color="auto"/>
          </w:divBdr>
        </w:div>
        <w:div w:id="1295411003">
          <w:marLeft w:val="0"/>
          <w:marRight w:val="0"/>
          <w:marTop w:val="0"/>
          <w:marBottom w:val="0"/>
          <w:divBdr>
            <w:top w:val="none" w:sz="0" w:space="0" w:color="auto"/>
            <w:left w:val="none" w:sz="0" w:space="0" w:color="auto"/>
            <w:bottom w:val="none" w:sz="0" w:space="0" w:color="auto"/>
            <w:right w:val="none" w:sz="0" w:space="0" w:color="auto"/>
          </w:divBdr>
        </w:div>
        <w:div w:id="1773429534">
          <w:marLeft w:val="0"/>
          <w:marRight w:val="0"/>
          <w:marTop w:val="0"/>
          <w:marBottom w:val="0"/>
          <w:divBdr>
            <w:top w:val="none" w:sz="0" w:space="0" w:color="auto"/>
            <w:left w:val="none" w:sz="0" w:space="0" w:color="auto"/>
            <w:bottom w:val="none" w:sz="0" w:space="0" w:color="auto"/>
            <w:right w:val="none" w:sz="0" w:space="0" w:color="auto"/>
          </w:divBdr>
        </w:div>
        <w:div w:id="573590187">
          <w:marLeft w:val="0"/>
          <w:marRight w:val="0"/>
          <w:marTop w:val="0"/>
          <w:marBottom w:val="0"/>
          <w:divBdr>
            <w:top w:val="none" w:sz="0" w:space="0" w:color="auto"/>
            <w:left w:val="none" w:sz="0" w:space="0" w:color="auto"/>
            <w:bottom w:val="none" w:sz="0" w:space="0" w:color="auto"/>
            <w:right w:val="none" w:sz="0" w:space="0" w:color="auto"/>
          </w:divBdr>
        </w:div>
        <w:div w:id="1140196140">
          <w:marLeft w:val="0"/>
          <w:marRight w:val="0"/>
          <w:marTop w:val="0"/>
          <w:marBottom w:val="0"/>
          <w:divBdr>
            <w:top w:val="none" w:sz="0" w:space="0" w:color="auto"/>
            <w:left w:val="none" w:sz="0" w:space="0" w:color="auto"/>
            <w:bottom w:val="none" w:sz="0" w:space="0" w:color="auto"/>
            <w:right w:val="none" w:sz="0" w:space="0" w:color="auto"/>
          </w:divBdr>
          <w:divsChild>
            <w:div w:id="1356226863">
              <w:marLeft w:val="0"/>
              <w:marRight w:val="0"/>
              <w:marTop w:val="0"/>
              <w:marBottom w:val="0"/>
              <w:divBdr>
                <w:top w:val="none" w:sz="0" w:space="0" w:color="auto"/>
                <w:left w:val="none" w:sz="0" w:space="0" w:color="auto"/>
                <w:bottom w:val="none" w:sz="0" w:space="0" w:color="auto"/>
                <w:right w:val="none" w:sz="0" w:space="0" w:color="auto"/>
              </w:divBdr>
            </w:div>
            <w:div w:id="1725517172">
              <w:marLeft w:val="0"/>
              <w:marRight w:val="0"/>
              <w:marTop w:val="0"/>
              <w:marBottom w:val="0"/>
              <w:divBdr>
                <w:top w:val="none" w:sz="0" w:space="0" w:color="auto"/>
                <w:left w:val="none" w:sz="0" w:space="0" w:color="auto"/>
                <w:bottom w:val="none" w:sz="0" w:space="0" w:color="auto"/>
                <w:right w:val="none" w:sz="0" w:space="0" w:color="auto"/>
              </w:divBdr>
            </w:div>
            <w:div w:id="1785922772">
              <w:marLeft w:val="0"/>
              <w:marRight w:val="0"/>
              <w:marTop w:val="0"/>
              <w:marBottom w:val="0"/>
              <w:divBdr>
                <w:top w:val="none" w:sz="0" w:space="0" w:color="auto"/>
                <w:left w:val="none" w:sz="0" w:space="0" w:color="auto"/>
                <w:bottom w:val="none" w:sz="0" w:space="0" w:color="auto"/>
                <w:right w:val="none" w:sz="0" w:space="0" w:color="auto"/>
              </w:divBdr>
            </w:div>
            <w:div w:id="831334434">
              <w:marLeft w:val="0"/>
              <w:marRight w:val="0"/>
              <w:marTop w:val="0"/>
              <w:marBottom w:val="0"/>
              <w:divBdr>
                <w:top w:val="none" w:sz="0" w:space="0" w:color="auto"/>
                <w:left w:val="none" w:sz="0" w:space="0" w:color="auto"/>
                <w:bottom w:val="none" w:sz="0" w:space="0" w:color="auto"/>
                <w:right w:val="none" w:sz="0" w:space="0" w:color="auto"/>
              </w:divBdr>
            </w:div>
            <w:div w:id="992760416">
              <w:marLeft w:val="0"/>
              <w:marRight w:val="0"/>
              <w:marTop w:val="0"/>
              <w:marBottom w:val="0"/>
              <w:divBdr>
                <w:top w:val="none" w:sz="0" w:space="0" w:color="auto"/>
                <w:left w:val="none" w:sz="0" w:space="0" w:color="auto"/>
                <w:bottom w:val="none" w:sz="0" w:space="0" w:color="auto"/>
                <w:right w:val="none" w:sz="0" w:space="0" w:color="auto"/>
              </w:divBdr>
            </w:div>
          </w:divsChild>
        </w:div>
        <w:div w:id="949050176">
          <w:marLeft w:val="0"/>
          <w:marRight w:val="0"/>
          <w:marTop w:val="0"/>
          <w:marBottom w:val="0"/>
          <w:divBdr>
            <w:top w:val="none" w:sz="0" w:space="0" w:color="auto"/>
            <w:left w:val="none" w:sz="0" w:space="0" w:color="auto"/>
            <w:bottom w:val="none" w:sz="0" w:space="0" w:color="auto"/>
            <w:right w:val="none" w:sz="0" w:space="0" w:color="auto"/>
          </w:divBdr>
        </w:div>
        <w:div w:id="1314866474">
          <w:marLeft w:val="0"/>
          <w:marRight w:val="0"/>
          <w:marTop w:val="0"/>
          <w:marBottom w:val="0"/>
          <w:divBdr>
            <w:top w:val="none" w:sz="0" w:space="0" w:color="auto"/>
            <w:left w:val="none" w:sz="0" w:space="0" w:color="auto"/>
            <w:bottom w:val="none" w:sz="0" w:space="0" w:color="auto"/>
            <w:right w:val="none" w:sz="0" w:space="0" w:color="auto"/>
          </w:divBdr>
        </w:div>
        <w:div w:id="1918398070">
          <w:marLeft w:val="0"/>
          <w:marRight w:val="0"/>
          <w:marTop w:val="0"/>
          <w:marBottom w:val="0"/>
          <w:divBdr>
            <w:top w:val="none" w:sz="0" w:space="0" w:color="auto"/>
            <w:left w:val="none" w:sz="0" w:space="0" w:color="auto"/>
            <w:bottom w:val="none" w:sz="0" w:space="0" w:color="auto"/>
            <w:right w:val="none" w:sz="0" w:space="0" w:color="auto"/>
          </w:divBdr>
        </w:div>
        <w:div w:id="1084298801">
          <w:marLeft w:val="0"/>
          <w:marRight w:val="0"/>
          <w:marTop w:val="0"/>
          <w:marBottom w:val="0"/>
          <w:divBdr>
            <w:top w:val="none" w:sz="0" w:space="0" w:color="auto"/>
            <w:left w:val="none" w:sz="0" w:space="0" w:color="auto"/>
            <w:bottom w:val="none" w:sz="0" w:space="0" w:color="auto"/>
            <w:right w:val="none" w:sz="0" w:space="0" w:color="auto"/>
          </w:divBdr>
        </w:div>
        <w:div w:id="1431850482">
          <w:marLeft w:val="0"/>
          <w:marRight w:val="0"/>
          <w:marTop w:val="0"/>
          <w:marBottom w:val="0"/>
          <w:divBdr>
            <w:top w:val="none" w:sz="0" w:space="0" w:color="auto"/>
            <w:left w:val="none" w:sz="0" w:space="0" w:color="auto"/>
            <w:bottom w:val="none" w:sz="0" w:space="0" w:color="auto"/>
            <w:right w:val="none" w:sz="0" w:space="0" w:color="auto"/>
          </w:divBdr>
        </w:div>
        <w:div w:id="1321735034">
          <w:marLeft w:val="0"/>
          <w:marRight w:val="0"/>
          <w:marTop w:val="0"/>
          <w:marBottom w:val="0"/>
          <w:divBdr>
            <w:top w:val="none" w:sz="0" w:space="0" w:color="auto"/>
            <w:left w:val="none" w:sz="0" w:space="0" w:color="auto"/>
            <w:bottom w:val="none" w:sz="0" w:space="0" w:color="auto"/>
            <w:right w:val="none" w:sz="0" w:space="0" w:color="auto"/>
          </w:divBdr>
          <w:divsChild>
            <w:div w:id="1263761096">
              <w:marLeft w:val="0"/>
              <w:marRight w:val="0"/>
              <w:marTop w:val="0"/>
              <w:marBottom w:val="0"/>
              <w:divBdr>
                <w:top w:val="none" w:sz="0" w:space="0" w:color="auto"/>
                <w:left w:val="none" w:sz="0" w:space="0" w:color="auto"/>
                <w:bottom w:val="none" w:sz="0" w:space="0" w:color="auto"/>
                <w:right w:val="none" w:sz="0" w:space="0" w:color="auto"/>
              </w:divBdr>
            </w:div>
            <w:div w:id="277025562">
              <w:marLeft w:val="0"/>
              <w:marRight w:val="0"/>
              <w:marTop w:val="0"/>
              <w:marBottom w:val="0"/>
              <w:divBdr>
                <w:top w:val="none" w:sz="0" w:space="0" w:color="auto"/>
                <w:left w:val="none" w:sz="0" w:space="0" w:color="auto"/>
                <w:bottom w:val="none" w:sz="0" w:space="0" w:color="auto"/>
                <w:right w:val="none" w:sz="0" w:space="0" w:color="auto"/>
              </w:divBdr>
            </w:div>
            <w:div w:id="1574654564">
              <w:marLeft w:val="0"/>
              <w:marRight w:val="0"/>
              <w:marTop w:val="0"/>
              <w:marBottom w:val="0"/>
              <w:divBdr>
                <w:top w:val="none" w:sz="0" w:space="0" w:color="auto"/>
                <w:left w:val="none" w:sz="0" w:space="0" w:color="auto"/>
                <w:bottom w:val="none" w:sz="0" w:space="0" w:color="auto"/>
                <w:right w:val="none" w:sz="0" w:space="0" w:color="auto"/>
              </w:divBdr>
            </w:div>
            <w:div w:id="1762024287">
              <w:marLeft w:val="0"/>
              <w:marRight w:val="0"/>
              <w:marTop w:val="0"/>
              <w:marBottom w:val="0"/>
              <w:divBdr>
                <w:top w:val="none" w:sz="0" w:space="0" w:color="auto"/>
                <w:left w:val="none" w:sz="0" w:space="0" w:color="auto"/>
                <w:bottom w:val="none" w:sz="0" w:space="0" w:color="auto"/>
                <w:right w:val="none" w:sz="0" w:space="0" w:color="auto"/>
              </w:divBdr>
            </w:div>
            <w:div w:id="483394799">
              <w:marLeft w:val="0"/>
              <w:marRight w:val="0"/>
              <w:marTop w:val="0"/>
              <w:marBottom w:val="0"/>
              <w:divBdr>
                <w:top w:val="none" w:sz="0" w:space="0" w:color="auto"/>
                <w:left w:val="none" w:sz="0" w:space="0" w:color="auto"/>
                <w:bottom w:val="none" w:sz="0" w:space="0" w:color="auto"/>
                <w:right w:val="none" w:sz="0" w:space="0" w:color="auto"/>
              </w:divBdr>
            </w:div>
          </w:divsChild>
        </w:div>
        <w:div w:id="1937056547">
          <w:marLeft w:val="0"/>
          <w:marRight w:val="0"/>
          <w:marTop w:val="0"/>
          <w:marBottom w:val="0"/>
          <w:divBdr>
            <w:top w:val="none" w:sz="0" w:space="0" w:color="auto"/>
            <w:left w:val="none" w:sz="0" w:space="0" w:color="auto"/>
            <w:bottom w:val="none" w:sz="0" w:space="0" w:color="auto"/>
            <w:right w:val="none" w:sz="0" w:space="0" w:color="auto"/>
          </w:divBdr>
          <w:divsChild>
            <w:div w:id="1204948428">
              <w:marLeft w:val="0"/>
              <w:marRight w:val="0"/>
              <w:marTop w:val="0"/>
              <w:marBottom w:val="0"/>
              <w:divBdr>
                <w:top w:val="none" w:sz="0" w:space="0" w:color="auto"/>
                <w:left w:val="none" w:sz="0" w:space="0" w:color="auto"/>
                <w:bottom w:val="none" w:sz="0" w:space="0" w:color="auto"/>
                <w:right w:val="none" w:sz="0" w:space="0" w:color="auto"/>
              </w:divBdr>
            </w:div>
            <w:div w:id="1616134611">
              <w:marLeft w:val="0"/>
              <w:marRight w:val="0"/>
              <w:marTop w:val="0"/>
              <w:marBottom w:val="0"/>
              <w:divBdr>
                <w:top w:val="none" w:sz="0" w:space="0" w:color="auto"/>
                <w:left w:val="none" w:sz="0" w:space="0" w:color="auto"/>
                <w:bottom w:val="none" w:sz="0" w:space="0" w:color="auto"/>
                <w:right w:val="none" w:sz="0" w:space="0" w:color="auto"/>
              </w:divBdr>
            </w:div>
            <w:div w:id="1762021411">
              <w:marLeft w:val="0"/>
              <w:marRight w:val="0"/>
              <w:marTop w:val="0"/>
              <w:marBottom w:val="0"/>
              <w:divBdr>
                <w:top w:val="none" w:sz="0" w:space="0" w:color="auto"/>
                <w:left w:val="none" w:sz="0" w:space="0" w:color="auto"/>
                <w:bottom w:val="none" w:sz="0" w:space="0" w:color="auto"/>
                <w:right w:val="none" w:sz="0" w:space="0" w:color="auto"/>
              </w:divBdr>
            </w:div>
            <w:div w:id="1571312005">
              <w:marLeft w:val="0"/>
              <w:marRight w:val="0"/>
              <w:marTop w:val="0"/>
              <w:marBottom w:val="0"/>
              <w:divBdr>
                <w:top w:val="none" w:sz="0" w:space="0" w:color="auto"/>
                <w:left w:val="none" w:sz="0" w:space="0" w:color="auto"/>
                <w:bottom w:val="none" w:sz="0" w:space="0" w:color="auto"/>
                <w:right w:val="none" w:sz="0" w:space="0" w:color="auto"/>
              </w:divBdr>
            </w:div>
          </w:divsChild>
        </w:div>
        <w:div w:id="499546145">
          <w:marLeft w:val="0"/>
          <w:marRight w:val="0"/>
          <w:marTop w:val="0"/>
          <w:marBottom w:val="0"/>
          <w:divBdr>
            <w:top w:val="none" w:sz="0" w:space="0" w:color="auto"/>
            <w:left w:val="none" w:sz="0" w:space="0" w:color="auto"/>
            <w:bottom w:val="none" w:sz="0" w:space="0" w:color="auto"/>
            <w:right w:val="none" w:sz="0" w:space="0" w:color="auto"/>
          </w:divBdr>
          <w:divsChild>
            <w:div w:id="1983847022">
              <w:marLeft w:val="0"/>
              <w:marRight w:val="0"/>
              <w:marTop w:val="0"/>
              <w:marBottom w:val="0"/>
              <w:divBdr>
                <w:top w:val="none" w:sz="0" w:space="0" w:color="auto"/>
                <w:left w:val="none" w:sz="0" w:space="0" w:color="auto"/>
                <w:bottom w:val="none" w:sz="0" w:space="0" w:color="auto"/>
                <w:right w:val="none" w:sz="0" w:space="0" w:color="auto"/>
              </w:divBdr>
            </w:div>
            <w:div w:id="1792432284">
              <w:marLeft w:val="0"/>
              <w:marRight w:val="0"/>
              <w:marTop w:val="0"/>
              <w:marBottom w:val="0"/>
              <w:divBdr>
                <w:top w:val="none" w:sz="0" w:space="0" w:color="auto"/>
                <w:left w:val="none" w:sz="0" w:space="0" w:color="auto"/>
                <w:bottom w:val="none" w:sz="0" w:space="0" w:color="auto"/>
                <w:right w:val="none" w:sz="0" w:space="0" w:color="auto"/>
              </w:divBdr>
            </w:div>
            <w:div w:id="144906061">
              <w:marLeft w:val="0"/>
              <w:marRight w:val="0"/>
              <w:marTop w:val="0"/>
              <w:marBottom w:val="0"/>
              <w:divBdr>
                <w:top w:val="none" w:sz="0" w:space="0" w:color="auto"/>
                <w:left w:val="none" w:sz="0" w:space="0" w:color="auto"/>
                <w:bottom w:val="none" w:sz="0" w:space="0" w:color="auto"/>
                <w:right w:val="none" w:sz="0" w:space="0" w:color="auto"/>
              </w:divBdr>
            </w:div>
            <w:div w:id="2069110040">
              <w:marLeft w:val="0"/>
              <w:marRight w:val="0"/>
              <w:marTop w:val="0"/>
              <w:marBottom w:val="0"/>
              <w:divBdr>
                <w:top w:val="none" w:sz="0" w:space="0" w:color="auto"/>
                <w:left w:val="none" w:sz="0" w:space="0" w:color="auto"/>
                <w:bottom w:val="none" w:sz="0" w:space="0" w:color="auto"/>
                <w:right w:val="none" w:sz="0" w:space="0" w:color="auto"/>
              </w:divBdr>
            </w:div>
            <w:div w:id="1224638080">
              <w:marLeft w:val="0"/>
              <w:marRight w:val="0"/>
              <w:marTop w:val="0"/>
              <w:marBottom w:val="0"/>
              <w:divBdr>
                <w:top w:val="none" w:sz="0" w:space="0" w:color="auto"/>
                <w:left w:val="none" w:sz="0" w:space="0" w:color="auto"/>
                <w:bottom w:val="none" w:sz="0" w:space="0" w:color="auto"/>
                <w:right w:val="none" w:sz="0" w:space="0" w:color="auto"/>
              </w:divBdr>
            </w:div>
          </w:divsChild>
        </w:div>
        <w:div w:id="996687755">
          <w:marLeft w:val="0"/>
          <w:marRight w:val="0"/>
          <w:marTop w:val="0"/>
          <w:marBottom w:val="0"/>
          <w:divBdr>
            <w:top w:val="none" w:sz="0" w:space="0" w:color="auto"/>
            <w:left w:val="none" w:sz="0" w:space="0" w:color="auto"/>
            <w:bottom w:val="none" w:sz="0" w:space="0" w:color="auto"/>
            <w:right w:val="none" w:sz="0" w:space="0" w:color="auto"/>
          </w:divBdr>
        </w:div>
        <w:div w:id="1232079612">
          <w:marLeft w:val="0"/>
          <w:marRight w:val="0"/>
          <w:marTop w:val="0"/>
          <w:marBottom w:val="0"/>
          <w:divBdr>
            <w:top w:val="none" w:sz="0" w:space="0" w:color="auto"/>
            <w:left w:val="none" w:sz="0" w:space="0" w:color="auto"/>
            <w:bottom w:val="none" w:sz="0" w:space="0" w:color="auto"/>
            <w:right w:val="none" w:sz="0" w:space="0" w:color="auto"/>
          </w:divBdr>
        </w:div>
        <w:div w:id="1654334846">
          <w:marLeft w:val="0"/>
          <w:marRight w:val="0"/>
          <w:marTop w:val="0"/>
          <w:marBottom w:val="0"/>
          <w:divBdr>
            <w:top w:val="none" w:sz="0" w:space="0" w:color="auto"/>
            <w:left w:val="none" w:sz="0" w:space="0" w:color="auto"/>
            <w:bottom w:val="none" w:sz="0" w:space="0" w:color="auto"/>
            <w:right w:val="none" w:sz="0" w:space="0" w:color="auto"/>
          </w:divBdr>
        </w:div>
        <w:div w:id="1999767534">
          <w:marLeft w:val="0"/>
          <w:marRight w:val="0"/>
          <w:marTop w:val="0"/>
          <w:marBottom w:val="0"/>
          <w:divBdr>
            <w:top w:val="none" w:sz="0" w:space="0" w:color="auto"/>
            <w:left w:val="none" w:sz="0" w:space="0" w:color="auto"/>
            <w:bottom w:val="none" w:sz="0" w:space="0" w:color="auto"/>
            <w:right w:val="none" w:sz="0" w:space="0" w:color="auto"/>
          </w:divBdr>
        </w:div>
        <w:div w:id="867066780">
          <w:marLeft w:val="0"/>
          <w:marRight w:val="0"/>
          <w:marTop w:val="0"/>
          <w:marBottom w:val="0"/>
          <w:divBdr>
            <w:top w:val="none" w:sz="0" w:space="0" w:color="auto"/>
            <w:left w:val="none" w:sz="0" w:space="0" w:color="auto"/>
            <w:bottom w:val="none" w:sz="0" w:space="0" w:color="auto"/>
            <w:right w:val="none" w:sz="0" w:space="0" w:color="auto"/>
          </w:divBdr>
        </w:div>
        <w:div w:id="1864117">
          <w:marLeft w:val="0"/>
          <w:marRight w:val="0"/>
          <w:marTop w:val="0"/>
          <w:marBottom w:val="0"/>
          <w:divBdr>
            <w:top w:val="none" w:sz="0" w:space="0" w:color="auto"/>
            <w:left w:val="none" w:sz="0" w:space="0" w:color="auto"/>
            <w:bottom w:val="none" w:sz="0" w:space="0" w:color="auto"/>
            <w:right w:val="none" w:sz="0" w:space="0" w:color="auto"/>
          </w:divBdr>
        </w:div>
        <w:div w:id="1195272407">
          <w:marLeft w:val="0"/>
          <w:marRight w:val="0"/>
          <w:marTop w:val="0"/>
          <w:marBottom w:val="0"/>
          <w:divBdr>
            <w:top w:val="none" w:sz="0" w:space="0" w:color="auto"/>
            <w:left w:val="none" w:sz="0" w:space="0" w:color="auto"/>
            <w:bottom w:val="none" w:sz="0" w:space="0" w:color="auto"/>
            <w:right w:val="none" w:sz="0" w:space="0" w:color="auto"/>
          </w:divBdr>
        </w:div>
        <w:div w:id="733087887">
          <w:marLeft w:val="0"/>
          <w:marRight w:val="0"/>
          <w:marTop w:val="0"/>
          <w:marBottom w:val="0"/>
          <w:divBdr>
            <w:top w:val="none" w:sz="0" w:space="0" w:color="auto"/>
            <w:left w:val="none" w:sz="0" w:space="0" w:color="auto"/>
            <w:bottom w:val="none" w:sz="0" w:space="0" w:color="auto"/>
            <w:right w:val="none" w:sz="0" w:space="0" w:color="auto"/>
          </w:divBdr>
        </w:div>
        <w:div w:id="1317299396">
          <w:marLeft w:val="0"/>
          <w:marRight w:val="0"/>
          <w:marTop w:val="0"/>
          <w:marBottom w:val="0"/>
          <w:divBdr>
            <w:top w:val="none" w:sz="0" w:space="0" w:color="auto"/>
            <w:left w:val="none" w:sz="0" w:space="0" w:color="auto"/>
            <w:bottom w:val="none" w:sz="0" w:space="0" w:color="auto"/>
            <w:right w:val="none" w:sz="0" w:space="0" w:color="auto"/>
          </w:divBdr>
        </w:div>
        <w:div w:id="1541671806">
          <w:marLeft w:val="0"/>
          <w:marRight w:val="0"/>
          <w:marTop w:val="0"/>
          <w:marBottom w:val="0"/>
          <w:divBdr>
            <w:top w:val="none" w:sz="0" w:space="0" w:color="auto"/>
            <w:left w:val="none" w:sz="0" w:space="0" w:color="auto"/>
            <w:bottom w:val="none" w:sz="0" w:space="0" w:color="auto"/>
            <w:right w:val="none" w:sz="0" w:space="0" w:color="auto"/>
          </w:divBdr>
        </w:div>
        <w:div w:id="1629510412">
          <w:marLeft w:val="0"/>
          <w:marRight w:val="0"/>
          <w:marTop w:val="0"/>
          <w:marBottom w:val="0"/>
          <w:divBdr>
            <w:top w:val="none" w:sz="0" w:space="0" w:color="auto"/>
            <w:left w:val="none" w:sz="0" w:space="0" w:color="auto"/>
            <w:bottom w:val="none" w:sz="0" w:space="0" w:color="auto"/>
            <w:right w:val="none" w:sz="0" w:space="0" w:color="auto"/>
          </w:divBdr>
          <w:divsChild>
            <w:div w:id="646666762">
              <w:marLeft w:val="0"/>
              <w:marRight w:val="0"/>
              <w:marTop w:val="0"/>
              <w:marBottom w:val="0"/>
              <w:divBdr>
                <w:top w:val="none" w:sz="0" w:space="0" w:color="auto"/>
                <w:left w:val="none" w:sz="0" w:space="0" w:color="auto"/>
                <w:bottom w:val="none" w:sz="0" w:space="0" w:color="auto"/>
                <w:right w:val="none" w:sz="0" w:space="0" w:color="auto"/>
              </w:divBdr>
            </w:div>
            <w:div w:id="1415856389">
              <w:marLeft w:val="0"/>
              <w:marRight w:val="0"/>
              <w:marTop w:val="0"/>
              <w:marBottom w:val="0"/>
              <w:divBdr>
                <w:top w:val="none" w:sz="0" w:space="0" w:color="auto"/>
                <w:left w:val="none" w:sz="0" w:space="0" w:color="auto"/>
                <w:bottom w:val="none" w:sz="0" w:space="0" w:color="auto"/>
                <w:right w:val="none" w:sz="0" w:space="0" w:color="auto"/>
              </w:divBdr>
            </w:div>
            <w:div w:id="1869829869">
              <w:marLeft w:val="0"/>
              <w:marRight w:val="0"/>
              <w:marTop w:val="0"/>
              <w:marBottom w:val="0"/>
              <w:divBdr>
                <w:top w:val="none" w:sz="0" w:space="0" w:color="auto"/>
                <w:left w:val="none" w:sz="0" w:space="0" w:color="auto"/>
                <w:bottom w:val="none" w:sz="0" w:space="0" w:color="auto"/>
                <w:right w:val="none" w:sz="0" w:space="0" w:color="auto"/>
              </w:divBdr>
            </w:div>
          </w:divsChild>
        </w:div>
        <w:div w:id="198475108">
          <w:marLeft w:val="0"/>
          <w:marRight w:val="0"/>
          <w:marTop w:val="0"/>
          <w:marBottom w:val="0"/>
          <w:divBdr>
            <w:top w:val="none" w:sz="0" w:space="0" w:color="auto"/>
            <w:left w:val="none" w:sz="0" w:space="0" w:color="auto"/>
            <w:bottom w:val="none" w:sz="0" w:space="0" w:color="auto"/>
            <w:right w:val="none" w:sz="0" w:space="0" w:color="auto"/>
          </w:divBdr>
        </w:div>
        <w:div w:id="563762653">
          <w:marLeft w:val="0"/>
          <w:marRight w:val="0"/>
          <w:marTop w:val="0"/>
          <w:marBottom w:val="0"/>
          <w:divBdr>
            <w:top w:val="none" w:sz="0" w:space="0" w:color="auto"/>
            <w:left w:val="none" w:sz="0" w:space="0" w:color="auto"/>
            <w:bottom w:val="none" w:sz="0" w:space="0" w:color="auto"/>
            <w:right w:val="none" w:sz="0" w:space="0" w:color="auto"/>
          </w:divBdr>
        </w:div>
        <w:div w:id="531499616">
          <w:marLeft w:val="0"/>
          <w:marRight w:val="0"/>
          <w:marTop w:val="0"/>
          <w:marBottom w:val="0"/>
          <w:divBdr>
            <w:top w:val="none" w:sz="0" w:space="0" w:color="auto"/>
            <w:left w:val="none" w:sz="0" w:space="0" w:color="auto"/>
            <w:bottom w:val="none" w:sz="0" w:space="0" w:color="auto"/>
            <w:right w:val="none" w:sz="0" w:space="0" w:color="auto"/>
          </w:divBdr>
        </w:div>
        <w:div w:id="179393146">
          <w:marLeft w:val="0"/>
          <w:marRight w:val="0"/>
          <w:marTop w:val="0"/>
          <w:marBottom w:val="0"/>
          <w:divBdr>
            <w:top w:val="none" w:sz="0" w:space="0" w:color="auto"/>
            <w:left w:val="none" w:sz="0" w:space="0" w:color="auto"/>
            <w:bottom w:val="none" w:sz="0" w:space="0" w:color="auto"/>
            <w:right w:val="none" w:sz="0" w:space="0" w:color="auto"/>
          </w:divBdr>
        </w:div>
        <w:div w:id="965741344">
          <w:marLeft w:val="0"/>
          <w:marRight w:val="0"/>
          <w:marTop w:val="0"/>
          <w:marBottom w:val="0"/>
          <w:divBdr>
            <w:top w:val="none" w:sz="0" w:space="0" w:color="auto"/>
            <w:left w:val="none" w:sz="0" w:space="0" w:color="auto"/>
            <w:bottom w:val="none" w:sz="0" w:space="0" w:color="auto"/>
            <w:right w:val="none" w:sz="0" w:space="0" w:color="auto"/>
          </w:divBdr>
        </w:div>
        <w:div w:id="956328296">
          <w:marLeft w:val="0"/>
          <w:marRight w:val="0"/>
          <w:marTop w:val="0"/>
          <w:marBottom w:val="0"/>
          <w:divBdr>
            <w:top w:val="none" w:sz="0" w:space="0" w:color="auto"/>
            <w:left w:val="none" w:sz="0" w:space="0" w:color="auto"/>
            <w:bottom w:val="none" w:sz="0" w:space="0" w:color="auto"/>
            <w:right w:val="none" w:sz="0" w:space="0" w:color="auto"/>
          </w:divBdr>
          <w:divsChild>
            <w:div w:id="102919004">
              <w:marLeft w:val="0"/>
              <w:marRight w:val="0"/>
              <w:marTop w:val="0"/>
              <w:marBottom w:val="0"/>
              <w:divBdr>
                <w:top w:val="none" w:sz="0" w:space="0" w:color="auto"/>
                <w:left w:val="none" w:sz="0" w:space="0" w:color="auto"/>
                <w:bottom w:val="none" w:sz="0" w:space="0" w:color="auto"/>
                <w:right w:val="none" w:sz="0" w:space="0" w:color="auto"/>
              </w:divBdr>
            </w:div>
            <w:div w:id="1368606152">
              <w:marLeft w:val="0"/>
              <w:marRight w:val="0"/>
              <w:marTop w:val="0"/>
              <w:marBottom w:val="0"/>
              <w:divBdr>
                <w:top w:val="none" w:sz="0" w:space="0" w:color="auto"/>
                <w:left w:val="none" w:sz="0" w:space="0" w:color="auto"/>
                <w:bottom w:val="none" w:sz="0" w:space="0" w:color="auto"/>
                <w:right w:val="none" w:sz="0" w:space="0" w:color="auto"/>
              </w:divBdr>
            </w:div>
            <w:div w:id="584344196">
              <w:marLeft w:val="0"/>
              <w:marRight w:val="0"/>
              <w:marTop w:val="0"/>
              <w:marBottom w:val="0"/>
              <w:divBdr>
                <w:top w:val="none" w:sz="0" w:space="0" w:color="auto"/>
                <w:left w:val="none" w:sz="0" w:space="0" w:color="auto"/>
                <w:bottom w:val="none" w:sz="0" w:space="0" w:color="auto"/>
                <w:right w:val="none" w:sz="0" w:space="0" w:color="auto"/>
              </w:divBdr>
            </w:div>
            <w:div w:id="28074955">
              <w:marLeft w:val="0"/>
              <w:marRight w:val="0"/>
              <w:marTop w:val="0"/>
              <w:marBottom w:val="0"/>
              <w:divBdr>
                <w:top w:val="none" w:sz="0" w:space="0" w:color="auto"/>
                <w:left w:val="none" w:sz="0" w:space="0" w:color="auto"/>
                <w:bottom w:val="none" w:sz="0" w:space="0" w:color="auto"/>
                <w:right w:val="none" w:sz="0" w:space="0" w:color="auto"/>
              </w:divBdr>
            </w:div>
            <w:div w:id="122118786">
              <w:marLeft w:val="0"/>
              <w:marRight w:val="0"/>
              <w:marTop w:val="0"/>
              <w:marBottom w:val="0"/>
              <w:divBdr>
                <w:top w:val="none" w:sz="0" w:space="0" w:color="auto"/>
                <w:left w:val="none" w:sz="0" w:space="0" w:color="auto"/>
                <w:bottom w:val="none" w:sz="0" w:space="0" w:color="auto"/>
                <w:right w:val="none" w:sz="0" w:space="0" w:color="auto"/>
              </w:divBdr>
            </w:div>
          </w:divsChild>
        </w:div>
        <w:div w:id="1327057589">
          <w:marLeft w:val="0"/>
          <w:marRight w:val="0"/>
          <w:marTop w:val="0"/>
          <w:marBottom w:val="0"/>
          <w:divBdr>
            <w:top w:val="none" w:sz="0" w:space="0" w:color="auto"/>
            <w:left w:val="none" w:sz="0" w:space="0" w:color="auto"/>
            <w:bottom w:val="none" w:sz="0" w:space="0" w:color="auto"/>
            <w:right w:val="none" w:sz="0" w:space="0" w:color="auto"/>
          </w:divBdr>
        </w:div>
        <w:div w:id="295651081">
          <w:marLeft w:val="0"/>
          <w:marRight w:val="0"/>
          <w:marTop w:val="0"/>
          <w:marBottom w:val="0"/>
          <w:divBdr>
            <w:top w:val="none" w:sz="0" w:space="0" w:color="auto"/>
            <w:left w:val="none" w:sz="0" w:space="0" w:color="auto"/>
            <w:bottom w:val="none" w:sz="0" w:space="0" w:color="auto"/>
            <w:right w:val="none" w:sz="0" w:space="0" w:color="auto"/>
          </w:divBdr>
        </w:div>
        <w:div w:id="1186403060">
          <w:marLeft w:val="0"/>
          <w:marRight w:val="0"/>
          <w:marTop w:val="0"/>
          <w:marBottom w:val="0"/>
          <w:divBdr>
            <w:top w:val="none" w:sz="0" w:space="0" w:color="auto"/>
            <w:left w:val="none" w:sz="0" w:space="0" w:color="auto"/>
            <w:bottom w:val="none" w:sz="0" w:space="0" w:color="auto"/>
            <w:right w:val="none" w:sz="0" w:space="0" w:color="auto"/>
          </w:divBdr>
        </w:div>
        <w:div w:id="727000871">
          <w:marLeft w:val="0"/>
          <w:marRight w:val="0"/>
          <w:marTop w:val="0"/>
          <w:marBottom w:val="0"/>
          <w:divBdr>
            <w:top w:val="none" w:sz="0" w:space="0" w:color="auto"/>
            <w:left w:val="none" w:sz="0" w:space="0" w:color="auto"/>
            <w:bottom w:val="none" w:sz="0" w:space="0" w:color="auto"/>
            <w:right w:val="none" w:sz="0" w:space="0" w:color="auto"/>
          </w:divBdr>
        </w:div>
        <w:div w:id="688991323">
          <w:marLeft w:val="0"/>
          <w:marRight w:val="0"/>
          <w:marTop w:val="0"/>
          <w:marBottom w:val="0"/>
          <w:divBdr>
            <w:top w:val="none" w:sz="0" w:space="0" w:color="auto"/>
            <w:left w:val="none" w:sz="0" w:space="0" w:color="auto"/>
            <w:bottom w:val="none" w:sz="0" w:space="0" w:color="auto"/>
            <w:right w:val="none" w:sz="0" w:space="0" w:color="auto"/>
          </w:divBdr>
        </w:div>
        <w:div w:id="616521992">
          <w:marLeft w:val="0"/>
          <w:marRight w:val="0"/>
          <w:marTop w:val="0"/>
          <w:marBottom w:val="0"/>
          <w:divBdr>
            <w:top w:val="none" w:sz="0" w:space="0" w:color="auto"/>
            <w:left w:val="none" w:sz="0" w:space="0" w:color="auto"/>
            <w:bottom w:val="none" w:sz="0" w:space="0" w:color="auto"/>
            <w:right w:val="none" w:sz="0" w:space="0" w:color="auto"/>
          </w:divBdr>
          <w:divsChild>
            <w:div w:id="1186208213">
              <w:marLeft w:val="0"/>
              <w:marRight w:val="0"/>
              <w:marTop w:val="0"/>
              <w:marBottom w:val="0"/>
              <w:divBdr>
                <w:top w:val="none" w:sz="0" w:space="0" w:color="auto"/>
                <w:left w:val="none" w:sz="0" w:space="0" w:color="auto"/>
                <w:bottom w:val="none" w:sz="0" w:space="0" w:color="auto"/>
                <w:right w:val="none" w:sz="0" w:space="0" w:color="auto"/>
              </w:divBdr>
            </w:div>
            <w:div w:id="429013455">
              <w:marLeft w:val="0"/>
              <w:marRight w:val="0"/>
              <w:marTop w:val="0"/>
              <w:marBottom w:val="0"/>
              <w:divBdr>
                <w:top w:val="none" w:sz="0" w:space="0" w:color="auto"/>
                <w:left w:val="none" w:sz="0" w:space="0" w:color="auto"/>
                <w:bottom w:val="none" w:sz="0" w:space="0" w:color="auto"/>
                <w:right w:val="none" w:sz="0" w:space="0" w:color="auto"/>
              </w:divBdr>
            </w:div>
            <w:div w:id="1765959588">
              <w:marLeft w:val="0"/>
              <w:marRight w:val="0"/>
              <w:marTop w:val="0"/>
              <w:marBottom w:val="0"/>
              <w:divBdr>
                <w:top w:val="none" w:sz="0" w:space="0" w:color="auto"/>
                <w:left w:val="none" w:sz="0" w:space="0" w:color="auto"/>
                <w:bottom w:val="none" w:sz="0" w:space="0" w:color="auto"/>
                <w:right w:val="none" w:sz="0" w:space="0" w:color="auto"/>
              </w:divBdr>
            </w:div>
          </w:divsChild>
        </w:div>
        <w:div w:id="404957946">
          <w:marLeft w:val="0"/>
          <w:marRight w:val="0"/>
          <w:marTop w:val="0"/>
          <w:marBottom w:val="0"/>
          <w:divBdr>
            <w:top w:val="none" w:sz="0" w:space="0" w:color="auto"/>
            <w:left w:val="none" w:sz="0" w:space="0" w:color="auto"/>
            <w:bottom w:val="none" w:sz="0" w:space="0" w:color="auto"/>
            <w:right w:val="none" w:sz="0" w:space="0" w:color="auto"/>
          </w:divBdr>
        </w:div>
        <w:div w:id="1066299134">
          <w:marLeft w:val="0"/>
          <w:marRight w:val="0"/>
          <w:marTop w:val="0"/>
          <w:marBottom w:val="0"/>
          <w:divBdr>
            <w:top w:val="none" w:sz="0" w:space="0" w:color="auto"/>
            <w:left w:val="none" w:sz="0" w:space="0" w:color="auto"/>
            <w:bottom w:val="none" w:sz="0" w:space="0" w:color="auto"/>
            <w:right w:val="none" w:sz="0" w:space="0" w:color="auto"/>
          </w:divBdr>
        </w:div>
        <w:div w:id="497231368">
          <w:marLeft w:val="0"/>
          <w:marRight w:val="0"/>
          <w:marTop w:val="0"/>
          <w:marBottom w:val="0"/>
          <w:divBdr>
            <w:top w:val="none" w:sz="0" w:space="0" w:color="auto"/>
            <w:left w:val="none" w:sz="0" w:space="0" w:color="auto"/>
            <w:bottom w:val="none" w:sz="0" w:space="0" w:color="auto"/>
            <w:right w:val="none" w:sz="0" w:space="0" w:color="auto"/>
          </w:divBdr>
        </w:div>
        <w:div w:id="480926534">
          <w:marLeft w:val="0"/>
          <w:marRight w:val="0"/>
          <w:marTop w:val="0"/>
          <w:marBottom w:val="0"/>
          <w:divBdr>
            <w:top w:val="none" w:sz="0" w:space="0" w:color="auto"/>
            <w:left w:val="none" w:sz="0" w:space="0" w:color="auto"/>
            <w:bottom w:val="none" w:sz="0" w:space="0" w:color="auto"/>
            <w:right w:val="none" w:sz="0" w:space="0" w:color="auto"/>
          </w:divBdr>
        </w:div>
        <w:div w:id="753746302">
          <w:marLeft w:val="0"/>
          <w:marRight w:val="0"/>
          <w:marTop w:val="0"/>
          <w:marBottom w:val="0"/>
          <w:divBdr>
            <w:top w:val="none" w:sz="0" w:space="0" w:color="auto"/>
            <w:left w:val="none" w:sz="0" w:space="0" w:color="auto"/>
            <w:bottom w:val="none" w:sz="0" w:space="0" w:color="auto"/>
            <w:right w:val="none" w:sz="0" w:space="0" w:color="auto"/>
          </w:divBdr>
        </w:div>
        <w:div w:id="805900397">
          <w:marLeft w:val="0"/>
          <w:marRight w:val="0"/>
          <w:marTop w:val="0"/>
          <w:marBottom w:val="0"/>
          <w:divBdr>
            <w:top w:val="none" w:sz="0" w:space="0" w:color="auto"/>
            <w:left w:val="none" w:sz="0" w:space="0" w:color="auto"/>
            <w:bottom w:val="none" w:sz="0" w:space="0" w:color="auto"/>
            <w:right w:val="none" w:sz="0" w:space="0" w:color="auto"/>
          </w:divBdr>
          <w:divsChild>
            <w:div w:id="256449043">
              <w:marLeft w:val="0"/>
              <w:marRight w:val="0"/>
              <w:marTop w:val="0"/>
              <w:marBottom w:val="0"/>
              <w:divBdr>
                <w:top w:val="none" w:sz="0" w:space="0" w:color="auto"/>
                <w:left w:val="none" w:sz="0" w:space="0" w:color="auto"/>
                <w:bottom w:val="none" w:sz="0" w:space="0" w:color="auto"/>
                <w:right w:val="none" w:sz="0" w:space="0" w:color="auto"/>
              </w:divBdr>
            </w:div>
            <w:div w:id="1540433313">
              <w:marLeft w:val="0"/>
              <w:marRight w:val="0"/>
              <w:marTop w:val="0"/>
              <w:marBottom w:val="0"/>
              <w:divBdr>
                <w:top w:val="none" w:sz="0" w:space="0" w:color="auto"/>
                <w:left w:val="none" w:sz="0" w:space="0" w:color="auto"/>
                <w:bottom w:val="none" w:sz="0" w:space="0" w:color="auto"/>
                <w:right w:val="none" w:sz="0" w:space="0" w:color="auto"/>
              </w:divBdr>
            </w:div>
            <w:div w:id="87779389">
              <w:marLeft w:val="0"/>
              <w:marRight w:val="0"/>
              <w:marTop w:val="0"/>
              <w:marBottom w:val="0"/>
              <w:divBdr>
                <w:top w:val="none" w:sz="0" w:space="0" w:color="auto"/>
                <w:left w:val="none" w:sz="0" w:space="0" w:color="auto"/>
                <w:bottom w:val="none" w:sz="0" w:space="0" w:color="auto"/>
                <w:right w:val="none" w:sz="0" w:space="0" w:color="auto"/>
              </w:divBdr>
            </w:div>
            <w:div w:id="215162409">
              <w:marLeft w:val="0"/>
              <w:marRight w:val="0"/>
              <w:marTop w:val="0"/>
              <w:marBottom w:val="0"/>
              <w:divBdr>
                <w:top w:val="none" w:sz="0" w:space="0" w:color="auto"/>
                <w:left w:val="none" w:sz="0" w:space="0" w:color="auto"/>
                <w:bottom w:val="none" w:sz="0" w:space="0" w:color="auto"/>
                <w:right w:val="none" w:sz="0" w:space="0" w:color="auto"/>
              </w:divBdr>
            </w:div>
            <w:div w:id="219708946">
              <w:marLeft w:val="0"/>
              <w:marRight w:val="0"/>
              <w:marTop w:val="0"/>
              <w:marBottom w:val="0"/>
              <w:divBdr>
                <w:top w:val="none" w:sz="0" w:space="0" w:color="auto"/>
                <w:left w:val="none" w:sz="0" w:space="0" w:color="auto"/>
                <w:bottom w:val="none" w:sz="0" w:space="0" w:color="auto"/>
                <w:right w:val="none" w:sz="0" w:space="0" w:color="auto"/>
              </w:divBdr>
            </w:div>
          </w:divsChild>
        </w:div>
        <w:div w:id="959529998">
          <w:marLeft w:val="0"/>
          <w:marRight w:val="0"/>
          <w:marTop w:val="0"/>
          <w:marBottom w:val="0"/>
          <w:divBdr>
            <w:top w:val="none" w:sz="0" w:space="0" w:color="auto"/>
            <w:left w:val="none" w:sz="0" w:space="0" w:color="auto"/>
            <w:bottom w:val="none" w:sz="0" w:space="0" w:color="auto"/>
            <w:right w:val="none" w:sz="0" w:space="0" w:color="auto"/>
          </w:divBdr>
        </w:div>
        <w:div w:id="1678918288">
          <w:marLeft w:val="0"/>
          <w:marRight w:val="0"/>
          <w:marTop w:val="0"/>
          <w:marBottom w:val="0"/>
          <w:divBdr>
            <w:top w:val="none" w:sz="0" w:space="0" w:color="auto"/>
            <w:left w:val="none" w:sz="0" w:space="0" w:color="auto"/>
            <w:bottom w:val="none" w:sz="0" w:space="0" w:color="auto"/>
            <w:right w:val="none" w:sz="0" w:space="0" w:color="auto"/>
          </w:divBdr>
        </w:div>
        <w:div w:id="864825644">
          <w:marLeft w:val="0"/>
          <w:marRight w:val="0"/>
          <w:marTop w:val="0"/>
          <w:marBottom w:val="0"/>
          <w:divBdr>
            <w:top w:val="none" w:sz="0" w:space="0" w:color="auto"/>
            <w:left w:val="none" w:sz="0" w:space="0" w:color="auto"/>
            <w:bottom w:val="none" w:sz="0" w:space="0" w:color="auto"/>
            <w:right w:val="none" w:sz="0" w:space="0" w:color="auto"/>
          </w:divBdr>
        </w:div>
        <w:div w:id="101270304">
          <w:marLeft w:val="0"/>
          <w:marRight w:val="0"/>
          <w:marTop w:val="0"/>
          <w:marBottom w:val="0"/>
          <w:divBdr>
            <w:top w:val="none" w:sz="0" w:space="0" w:color="auto"/>
            <w:left w:val="none" w:sz="0" w:space="0" w:color="auto"/>
            <w:bottom w:val="none" w:sz="0" w:space="0" w:color="auto"/>
            <w:right w:val="none" w:sz="0" w:space="0" w:color="auto"/>
          </w:divBdr>
        </w:div>
        <w:div w:id="959531674">
          <w:marLeft w:val="0"/>
          <w:marRight w:val="0"/>
          <w:marTop w:val="0"/>
          <w:marBottom w:val="0"/>
          <w:divBdr>
            <w:top w:val="none" w:sz="0" w:space="0" w:color="auto"/>
            <w:left w:val="none" w:sz="0" w:space="0" w:color="auto"/>
            <w:bottom w:val="none" w:sz="0" w:space="0" w:color="auto"/>
            <w:right w:val="none" w:sz="0" w:space="0" w:color="auto"/>
          </w:divBdr>
        </w:div>
        <w:div w:id="263542181">
          <w:marLeft w:val="0"/>
          <w:marRight w:val="0"/>
          <w:marTop w:val="0"/>
          <w:marBottom w:val="0"/>
          <w:divBdr>
            <w:top w:val="none" w:sz="0" w:space="0" w:color="auto"/>
            <w:left w:val="none" w:sz="0" w:space="0" w:color="auto"/>
            <w:bottom w:val="none" w:sz="0" w:space="0" w:color="auto"/>
            <w:right w:val="none" w:sz="0" w:space="0" w:color="auto"/>
          </w:divBdr>
          <w:divsChild>
            <w:div w:id="360475699">
              <w:marLeft w:val="0"/>
              <w:marRight w:val="0"/>
              <w:marTop w:val="0"/>
              <w:marBottom w:val="0"/>
              <w:divBdr>
                <w:top w:val="none" w:sz="0" w:space="0" w:color="auto"/>
                <w:left w:val="none" w:sz="0" w:space="0" w:color="auto"/>
                <w:bottom w:val="none" w:sz="0" w:space="0" w:color="auto"/>
                <w:right w:val="none" w:sz="0" w:space="0" w:color="auto"/>
              </w:divBdr>
            </w:div>
            <w:div w:id="1819615242">
              <w:marLeft w:val="0"/>
              <w:marRight w:val="0"/>
              <w:marTop w:val="0"/>
              <w:marBottom w:val="0"/>
              <w:divBdr>
                <w:top w:val="none" w:sz="0" w:space="0" w:color="auto"/>
                <w:left w:val="none" w:sz="0" w:space="0" w:color="auto"/>
                <w:bottom w:val="none" w:sz="0" w:space="0" w:color="auto"/>
                <w:right w:val="none" w:sz="0" w:space="0" w:color="auto"/>
              </w:divBdr>
            </w:div>
            <w:div w:id="1117140719">
              <w:marLeft w:val="0"/>
              <w:marRight w:val="0"/>
              <w:marTop w:val="0"/>
              <w:marBottom w:val="0"/>
              <w:divBdr>
                <w:top w:val="none" w:sz="0" w:space="0" w:color="auto"/>
                <w:left w:val="none" w:sz="0" w:space="0" w:color="auto"/>
                <w:bottom w:val="none" w:sz="0" w:space="0" w:color="auto"/>
                <w:right w:val="none" w:sz="0" w:space="0" w:color="auto"/>
              </w:divBdr>
            </w:div>
          </w:divsChild>
        </w:div>
        <w:div w:id="1330138834">
          <w:marLeft w:val="0"/>
          <w:marRight w:val="0"/>
          <w:marTop w:val="0"/>
          <w:marBottom w:val="0"/>
          <w:divBdr>
            <w:top w:val="none" w:sz="0" w:space="0" w:color="auto"/>
            <w:left w:val="none" w:sz="0" w:space="0" w:color="auto"/>
            <w:bottom w:val="none" w:sz="0" w:space="0" w:color="auto"/>
            <w:right w:val="none" w:sz="0" w:space="0" w:color="auto"/>
          </w:divBdr>
        </w:div>
        <w:div w:id="2128965804">
          <w:marLeft w:val="0"/>
          <w:marRight w:val="0"/>
          <w:marTop w:val="0"/>
          <w:marBottom w:val="0"/>
          <w:divBdr>
            <w:top w:val="none" w:sz="0" w:space="0" w:color="auto"/>
            <w:left w:val="none" w:sz="0" w:space="0" w:color="auto"/>
            <w:bottom w:val="none" w:sz="0" w:space="0" w:color="auto"/>
            <w:right w:val="none" w:sz="0" w:space="0" w:color="auto"/>
          </w:divBdr>
        </w:div>
        <w:div w:id="301887418">
          <w:marLeft w:val="0"/>
          <w:marRight w:val="0"/>
          <w:marTop w:val="0"/>
          <w:marBottom w:val="0"/>
          <w:divBdr>
            <w:top w:val="none" w:sz="0" w:space="0" w:color="auto"/>
            <w:left w:val="none" w:sz="0" w:space="0" w:color="auto"/>
            <w:bottom w:val="none" w:sz="0" w:space="0" w:color="auto"/>
            <w:right w:val="none" w:sz="0" w:space="0" w:color="auto"/>
          </w:divBdr>
        </w:div>
        <w:div w:id="1700398694">
          <w:marLeft w:val="0"/>
          <w:marRight w:val="0"/>
          <w:marTop w:val="0"/>
          <w:marBottom w:val="0"/>
          <w:divBdr>
            <w:top w:val="none" w:sz="0" w:space="0" w:color="auto"/>
            <w:left w:val="none" w:sz="0" w:space="0" w:color="auto"/>
            <w:bottom w:val="none" w:sz="0" w:space="0" w:color="auto"/>
            <w:right w:val="none" w:sz="0" w:space="0" w:color="auto"/>
          </w:divBdr>
        </w:div>
        <w:div w:id="9793495">
          <w:marLeft w:val="0"/>
          <w:marRight w:val="0"/>
          <w:marTop w:val="0"/>
          <w:marBottom w:val="0"/>
          <w:divBdr>
            <w:top w:val="none" w:sz="0" w:space="0" w:color="auto"/>
            <w:left w:val="none" w:sz="0" w:space="0" w:color="auto"/>
            <w:bottom w:val="none" w:sz="0" w:space="0" w:color="auto"/>
            <w:right w:val="none" w:sz="0" w:space="0" w:color="auto"/>
          </w:divBdr>
        </w:div>
        <w:div w:id="581647101">
          <w:marLeft w:val="0"/>
          <w:marRight w:val="0"/>
          <w:marTop w:val="0"/>
          <w:marBottom w:val="0"/>
          <w:divBdr>
            <w:top w:val="none" w:sz="0" w:space="0" w:color="auto"/>
            <w:left w:val="none" w:sz="0" w:space="0" w:color="auto"/>
            <w:bottom w:val="none" w:sz="0" w:space="0" w:color="auto"/>
            <w:right w:val="none" w:sz="0" w:space="0" w:color="auto"/>
          </w:divBdr>
          <w:divsChild>
            <w:div w:id="655033397">
              <w:marLeft w:val="0"/>
              <w:marRight w:val="0"/>
              <w:marTop w:val="0"/>
              <w:marBottom w:val="0"/>
              <w:divBdr>
                <w:top w:val="none" w:sz="0" w:space="0" w:color="auto"/>
                <w:left w:val="none" w:sz="0" w:space="0" w:color="auto"/>
                <w:bottom w:val="none" w:sz="0" w:space="0" w:color="auto"/>
                <w:right w:val="none" w:sz="0" w:space="0" w:color="auto"/>
              </w:divBdr>
            </w:div>
            <w:div w:id="1960646708">
              <w:marLeft w:val="0"/>
              <w:marRight w:val="0"/>
              <w:marTop w:val="0"/>
              <w:marBottom w:val="0"/>
              <w:divBdr>
                <w:top w:val="none" w:sz="0" w:space="0" w:color="auto"/>
                <w:left w:val="none" w:sz="0" w:space="0" w:color="auto"/>
                <w:bottom w:val="none" w:sz="0" w:space="0" w:color="auto"/>
                <w:right w:val="none" w:sz="0" w:space="0" w:color="auto"/>
              </w:divBdr>
            </w:div>
            <w:div w:id="368070401">
              <w:marLeft w:val="0"/>
              <w:marRight w:val="0"/>
              <w:marTop w:val="0"/>
              <w:marBottom w:val="0"/>
              <w:divBdr>
                <w:top w:val="none" w:sz="0" w:space="0" w:color="auto"/>
                <w:left w:val="none" w:sz="0" w:space="0" w:color="auto"/>
                <w:bottom w:val="none" w:sz="0" w:space="0" w:color="auto"/>
                <w:right w:val="none" w:sz="0" w:space="0" w:color="auto"/>
              </w:divBdr>
            </w:div>
            <w:div w:id="1906791576">
              <w:marLeft w:val="0"/>
              <w:marRight w:val="0"/>
              <w:marTop w:val="0"/>
              <w:marBottom w:val="0"/>
              <w:divBdr>
                <w:top w:val="none" w:sz="0" w:space="0" w:color="auto"/>
                <w:left w:val="none" w:sz="0" w:space="0" w:color="auto"/>
                <w:bottom w:val="none" w:sz="0" w:space="0" w:color="auto"/>
                <w:right w:val="none" w:sz="0" w:space="0" w:color="auto"/>
              </w:divBdr>
            </w:div>
            <w:div w:id="1675566460">
              <w:marLeft w:val="0"/>
              <w:marRight w:val="0"/>
              <w:marTop w:val="0"/>
              <w:marBottom w:val="0"/>
              <w:divBdr>
                <w:top w:val="none" w:sz="0" w:space="0" w:color="auto"/>
                <w:left w:val="none" w:sz="0" w:space="0" w:color="auto"/>
                <w:bottom w:val="none" w:sz="0" w:space="0" w:color="auto"/>
                <w:right w:val="none" w:sz="0" w:space="0" w:color="auto"/>
              </w:divBdr>
            </w:div>
          </w:divsChild>
        </w:div>
        <w:div w:id="273633820">
          <w:marLeft w:val="0"/>
          <w:marRight w:val="0"/>
          <w:marTop w:val="0"/>
          <w:marBottom w:val="0"/>
          <w:divBdr>
            <w:top w:val="none" w:sz="0" w:space="0" w:color="auto"/>
            <w:left w:val="none" w:sz="0" w:space="0" w:color="auto"/>
            <w:bottom w:val="none" w:sz="0" w:space="0" w:color="auto"/>
            <w:right w:val="none" w:sz="0" w:space="0" w:color="auto"/>
          </w:divBdr>
        </w:div>
        <w:div w:id="548490887">
          <w:marLeft w:val="0"/>
          <w:marRight w:val="0"/>
          <w:marTop w:val="0"/>
          <w:marBottom w:val="0"/>
          <w:divBdr>
            <w:top w:val="none" w:sz="0" w:space="0" w:color="auto"/>
            <w:left w:val="none" w:sz="0" w:space="0" w:color="auto"/>
            <w:bottom w:val="none" w:sz="0" w:space="0" w:color="auto"/>
            <w:right w:val="none" w:sz="0" w:space="0" w:color="auto"/>
          </w:divBdr>
        </w:div>
        <w:div w:id="712316576">
          <w:marLeft w:val="0"/>
          <w:marRight w:val="0"/>
          <w:marTop w:val="0"/>
          <w:marBottom w:val="0"/>
          <w:divBdr>
            <w:top w:val="none" w:sz="0" w:space="0" w:color="auto"/>
            <w:left w:val="none" w:sz="0" w:space="0" w:color="auto"/>
            <w:bottom w:val="none" w:sz="0" w:space="0" w:color="auto"/>
            <w:right w:val="none" w:sz="0" w:space="0" w:color="auto"/>
          </w:divBdr>
        </w:div>
        <w:div w:id="384257699">
          <w:marLeft w:val="0"/>
          <w:marRight w:val="0"/>
          <w:marTop w:val="0"/>
          <w:marBottom w:val="0"/>
          <w:divBdr>
            <w:top w:val="none" w:sz="0" w:space="0" w:color="auto"/>
            <w:left w:val="none" w:sz="0" w:space="0" w:color="auto"/>
            <w:bottom w:val="none" w:sz="0" w:space="0" w:color="auto"/>
            <w:right w:val="none" w:sz="0" w:space="0" w:color="auto"/>
          </w:divBdr>
        </w:div>
        <w:div w:id="1709183186">
          <w:marLeft w:val="0"/>
          <w:marRight w:val="0"/>
          <w:marTop w:val="0"/>
          <w:marBottom w:val="0"/>
          <w:divBdr>
            <w:top w:val="none" w:sz="0" w:space="0" w:color="auto"/>
            <w:left w:val="none" w:sz="0" w:space="0" w:color="auto"/>
            <w:bottom w:val="none" w:sz="0" w:space="0" w:color="auto"/>
            <w:right w:val="none" w:sz="0" w:space="0" w:color="auto"/>
          </w:divBdr>
        </w:div>
        <w:div w:id="2113087869">
          <w:marLeft w:val="0"/>
          <w:marRight w:val="0"/>
          <w:marTop w:val="0"/>
          <w:marBottom w:val="0"/>
          <w:divBdr>
            <w:top w:val="none" w:sz="0" w:space="0" w:color="auto"/>
            <w:left w:val="none" w:sz="0" w:space="0" w:color="auto"/>
            <w:bottom w:val="none" w:sz="0" w:space="0" w:color="auto"/>
            <w:right w:val="none" w:sz="0" w:space="0" w:color="auto"/>
          </w:divBdr>
          <w:divsChild>
            <w:div w:id="1706324966">
              <w:marLeft w:val="0"/>
              <w:marRight w:val="0"/>
              <w:marTop w:val="0"/>
              <w:marBottom w:val="0"/>
              <w:divBdr>
                <w:top w:val="none" w:sz="0" w:space="0" w:color="auto"/>
                <w:left w:val="none" w:sz="0" w:space="0" w:color="auto"/>
                <w:bottom w:val="none" w:sz="0" w:space="0" w:color="auto"/>
                <w:right w:val="none" w:sz="0" w:space="0" w:color="auto"/>
              </w:divBdr>
            </w:div>
            <w:div w:id="1532575632">
              <w:marLeft w:val="0"/>
              <w:marRight w:val="0"/>
              <w:marTop w:val="0"/>
              <w:marBottom w:val="0"/>
              <w:divBdr>
                <w:top w:val="none" w:sz="0" w:space="0" w:color="auto"/>
                <w:left w:val="none" w:sz="0" w:space="0" w:color="auto"/>
                <w:bottom w:val="none" w:sz="0" w:space="0" w:color="auto"/>
                <w:right w:val="none" w:sz="0" w:space="0" w:color="auto"/>
              </w:divBdr>
            </w:div>
            <w:div w:id="614868005">
              <w:marLeft w:val="0"/>
              <w:marRight w:val="0"/>
              <w:marTop w:val="0"/>
              <w:marBottom w:val="0"/>
              <w:divBdr>
                <w:top w:val="none" w:sz="0" w:space="0" w:color="auto"/>
                <w:left w:val="none" w:sz="0" w:space="0" w:color="auto"/>
                <w:bottom w:val="none" w:sz="0" w:space="0" w:color="auto"/>
                <w:right w:val="none" w:sz="0" w:space="0" w:color="auto"/>
              </w:divBdr>
            </w:div>
            <w:div w:id="928850651">
              <w:marLeft w:val="0"/>
              <w:marRight w:val="0"/>
              <w:marTop w:val="0"/>
              <w:marBottom w:val="0"/>
              <w:divBdr>
                <w:top w:val="none" w:sz="0" w:space="0" w:color="auto"/>
                <w:left w:val="none" w:sz="0" w:space="0" w:color="auto"/>
                <w:bottom w:val="none" w:sz="0" w:space="0" w:color="auto"/>
                <w:right w:val="none" w:sz="0" w:space="0" w:color="auto"/>
              </w:divBdr>
            </w:div>
            <w:div w:id="1225145615">
              <w:marLeft w:val="0"/>
              <w:marRight w:val="0"/>
              <w:marTop w:val="0"/>
              <w:marBottom w:val="0"/>
              <w:divBdr>
                <w:top w:val="none" w:sz="0" w:space="0" w:color="auto"/>
                <w:left w:val="none" w:sz="0" w:space="0" w:color="auto"/>
                <w:bottom w:val="none" w:sz="0" w:space="0" w:color="auto"/>
                <w:right w:val="none" w:sz="0" w:space="0" w:color="auto"/>
              </w:divBdr>
            </w:div>
          </w:divsChild>
        </w:div>
        <w:div w:id="320279044">
          <w:marLeft w:val="0"/>
          <w:marRight w:val="0"/>
          <w:marTop w:val="0"/>
          <w:marBottom w:val="0"/>
          <w:divBdr>
            <w:top w:val="none" w:sz="0" w:space="0" w:color="auto"/>
            <w:left w:val="none" w:sz="0" w:space="0" w:color="auto"/>
            <w:bottom w:val="none" w:sz="0" w:space="0" w:color="auto"/>
            <w:right w:val="none" w:sz="0" w:space="0" w:color="auto"/>
          </w:divBdr>
          <w:divsChild>
            <w:div w:id="736825595">
              <w:marLeft w:val="0"/>
              <w:marRight w:val="0"/>
              <w:marTop w:val="0"/>
              <w:marBottom w:val="0"/>
              <w:divBdr>
                <w:top w:val="none" w:sz="0" w:space="0" w:color="auto"/>
                <w:left w:val="none" w:sz="0" w:space="0" w:color="auto"/>
                <w:bottom w:val="none" w:sz="0" w:space="0" w:color="auto"/>
                <w:right w:val="none" w:sz="0" w:space="0" w:color="auto"/>
              </w:divBdr>
            </w:div>
            <w:div w:id="1886288761">
              <w:marLeft w:val="0"/>
              <w:marRight w:val="0"/>
              <w:marTop w:val="0"/>
              <w:marBottom w:val="0"/>
              <w:divBdr>
                <w:top w:val="none" w:sz="0" w:space="0" w:color="auto"/>
                <w:left w:val="none" w:sz="0" w:space="0" w:color="auto"/>
                <w:bottom w:val="none" w:sz="0" w:space="0" w:color="auto"/>
                <w:right w:val="none" w:sz="0" w:space="0" w:color="auto"/>
              </w:divBdr>
            </w:div>
            <w:div w:id="1871912728">
              <w:marLeft w:val="0"/>
              <w:marRight w:val="0"/>
              <w:marTop w:val="0"/>
              <w:marBottom w:val="0"/>
              <w:divBdr>
                <w:top w:val="none" w:sz="0" w:space="0" w:color="auto"/>
                <w:left w:val="none" w:sz="0" w:space="0" w:color="auto"/>
                <w:bottom w:val="none" w:sz="0" w:space="0" w:color="auto"/>
                <w:right w:val="none" w:sz="0" w:space="0" w:color="auto"/>
              </w:divBdr>
            </w:div>
            <w:div w:id="2092962444">
              <w:marLeft w:val="0"/>
              <w:marRight w:val="0"/>
              <w:marTop w:val="0"/>
              <w:marBottom w:val="0"/>
              <w:divBdr>
                <w:top w:val="none" w:sz="0" w:space="0" w:color="auto"/>
                <w:left w:val="none" w:sz="0" w:space="0" w:color="auto"/>
                <w:bottom w:val="none" w:sz="0" w:space="0" w:color="auto"/>
                <w:right w:val="none" w:sz="0" w:space="0" w:color="auto"/>
              </w:divBdr>
            </w:div>
          </w:divsChild>
        </w:div>
        <w:div w:id="1230460273">
          <w:marLeft w:val="0"/>
          <w:marRight w:val="0"/>
          <w:marTop w:val="0"/>
          <w:marBottom w:val="0"/>
          <w:divBdr>
            <w:top w:val="none" w:sz="0" w:space="0" w:color="auto"/>
            <w:left w:val="none" w:sz="0" w:space="0" w:color="auto"/>
            <w:bottom w:val="none" w:sz="0" w:space="0" w:color="auto"/>
            <w:right w:val="none" w:sz="0" w:space="0" w:color="auto"/>
          </w:divBdr>
          <w:divsChild>
            <w:div w:id="1046878224">
              <w:marLeft w:val="0"/>
              <w:marRight w:val="0"/>
              <w:marTop w:val="0"/>
              <w:marBottom w:val="0"/>
              <w:divBdr>
                <w:top w:val="none" w:sz="0" w:space="0" w:color="auto"/>
                <w:left w:val="none" w:sz="0" w:space="0" w:color="auto"/>
                <w:bottom w:val="none" w:sz="0" w:space="0" w:color="auto"/>
                <w:right w:val="none" w:sz="0" w:space="0" w:color="auto"/>
              </w:divBdr>
            </w:div>
            <w:div w:id="887762924">
              <w:marLeft w:val="0"/>
              <w:marRight w:val="0"/>
              <w:marTop w:val="0"/>
              <w:marBottom w:val="0"/>
              <w:divBdr>
                <w:top w:val="none" w:sz="0" w:space="0" w:color="auto"/>
                <w:left w:val="none" w:sz="0" w:space="0" w:color="auto"/>
                <w:bottom w:val="none" w:sz="0" w:space="0" w:color="auto"/>
                <w:right w:val="none" w:sz="0" w:space="0" w:color="auto"/>
              </w:divBdr>
            </w:div>
            <w:div w:id="2126728915">
              <w:marLeft w:val="0"/>
              <w:marRight w:val="0"/>
              <w:marTop w:val="0"/>
              <w:marBottom w:val="0"/>
              <w:divBdr>
                <w:top w:val="none" w:sz="0" w:space="0" w:color="auto"/>
                <w:left w:val="none" w:sz="0" w:space="0" w:color="auto"/>
                <w:bottom w:val="none" w:sz="0" w:space="0" w:color="auto"/>
                <w:right w:val="none" w:sz="0" w:space="0" w:color="auto"/>
              </w:divBdr>
            </w:div>
            <w:div w:id="231085943">
              <w:marLeft w:val="0"/>
              <w:marRight w:val="0"/>
              <w:marTop w:val="0"/>
              <w:marBottom w:val="0"/>
              <w:divBdr>
                <w:top w:val="none" w:sz="0" w:space="0" w:color="auto"/>
                <w:left w:val="none" w:sz="0" w:space="0" w:color="auto"/>
                <w:bottom w:val="none" w:sz="0" w:space="0" w:color="auto"/>
                <w:right w:val="none" w:sz="0" w:space="0" w:color="auto"/>
              </w:divBdr>
            </w:div>
            <w:div w:id="1354726684">
              <w:marLeft w:val="0"/>
              <w:marRight w:val="0"/>
              <w:marTop w:val="0"/>
              <w:marBottom w:val="0"/>
              <w:divBdr>
                <w:top w:val="none" w:sz="0" w:space="0" w:color="auto"/>
                <w:left w:val="none" w:sz="0" w:space="0" w:color="auto"/>
                <w:bottom w:val="none" w:sz="0" w:space="0" w:color="auto"/>
                <w:right w:val="none" w:sz="0" w:space="0" w:color="auto"/>
              </w:divBdr>
            </w:div>
          </w:divsChild>
        </w:div>
        <w:div w:id="1956054640">
          <w:marLeft w:val="0"/>
          <w:marRight w:val="0"/>
          <w:marTop w:val="0"/>
          <w:marBottom w:val="0"/>
          <w:divBdr>
            <w:top w:val="none" w:sz="0" w:space="0" w:color="auto"/>
            <w:left w:val="none" w:sz="0" w:space="0" w:color="auto"/>
            <w:bottom w:val="none" w:sz="0" w:space="0" w:color="auto"/>
            <w:right w:val="none" w:sz="0" w:space="0" w:color="auto"/>
          </w:divBdr>
        </w:div>
        <w:div w:id="15543951">
          <w:marLeft w:val="0"/>
          <w:marRight w:val="0"/>
          <w:marTop w:val="0"/>
          <w:marBottom w:val="0"/>
          <w:divBdr>
            <w:top w:val="none" w:sz="0" w:space="0" w:color="auto"/>
            <w:left w:val="none" w:sz="0" w:space="0" w:color="auto"/>
            <w:bottom w:val="none" w:sz="0" w:space="0" w:color="auto"/>
            <w:right w:val="none" w:sz="0" w:space="0" w:color="auto"/>
          </w:divBdr>
        </w:div>
        <w:div w:id="1284311850">
          <w:marLeft w:val="0"/>
          <w:marRight w:val="0"/>
          <w:marTop w:val="0"/>
          <w:marBottom w:val="0"/>
          <w:divBdr>
            <w:top w:val="none" w:sz="0" w:space="0" w:color="auto"/>
            <w:left w:val="none" w:sz="0" w:space="0" w:color="auto"/>
            <w:bottom w:val="none" w:sz="0" w:space="0" w:color="auto"/>
            <w:right w:val="none" w:sz="0" w:space="0" w:color="auto"/>
          </w:divBdr>
        </w:div>
        <w:div w:id="1307392048">
          <w:marLeft w:val="0"/>
          <w:marRight w:val="0"/>
          <w:marTop w:val="0"/>
          <w:marBottom w:val="0"/>
          <w:divBdr>
            <w:top w:val="none" w:sz="0" w:space="0" w:color="auto"/>
            <w:left w:val="none" w:sz="0" w:space="0" w:color="auto"/>
            <w:bottom w:val="none" w:sz="0" w:space="0" w:color="auto"/>
            <w:right w:val="none" w:sz="0" w:space="0" w:color="auto"/>
          </w:divBdr>
        </w:div>
        <w:div w:id="518465685">
          <w:marLeft w:val="0"/>
          <w:marRight w:val="0"/>
          <w:marTop w:val="0"/>
          <w:marBottom w:val="0"/>
          <w:divBdr>
            <w:top w:val="none" w:sz="0" w:space="0" w:color="auto"/>
            <w:left w:val="none" w:sz="0" w:space="0" w:color="auto"/>
            <w:bottom w:val="none" w:sz="0" w:space="0" w:color="auto"/>
            <w:right w:val="none" w:sz="0" w:space="0" w:color="auto"/>
          </w:divBdr>
        </w:div>
        <w:div w:id="1985699403">
          <w:marLeft w:val="0"/>
          <w:marRight w:val="0"/>
          <w:marTop w:val="0"/>
          <w:marBottom w:val="0"/>
          <w:divBdr>
            <w:top w:val="none" w:sz="0" w:space="0" w:color="auto"/>
            <w:left w:val="none" w:sz="0" w:space="0" w:color="auto"/>
            <w:bottom w:val="none" w:sz="0" w:space="0" w:color="auto"/>
            <w:right w:val="none" w:sz="0" w:space="0" w:color="auto"/>
          </w:divBdr>
        </w:div>
        <w:div w:id="97063984">
          <w:marLeft w:val="0"/>
          <w:marRight w:val="0"/>
          <w:marTop w:val="0"/>
          <w:marBottom w:val="0"/>
          <w:divBdr>
            <w:top w:val="none" w:sz="0" w:space="0" w:color="auto"/>
            <w:left w:val="none" w:sz="0" w:space="0" w:color="auto"/>
            <w:bottom w:val="none" w:sz="0" w:space="0" w:color="auto"/>
            <w:right w:val="none" w:sz="0" w:space="0" w:color="auto"/>
          </w:divBdr>
        </w:div>
        <w:div w:id="2082753684">
          <w:marLeft w:val="0"/>
          <w:marRight w:val="0"/>
          <w:marTop w:val="0"/>
          <w:marBottom w:val="0"/>
          <w:divBdr>
            <w:top w:val="none" w:sz="0" w:space="0" w:color="auto"/>
            <w:left w:val="none" w:sz="0" w:space="0" w:color="auto"/>
            <w:bottom w:val="none" w:sz="0" w:space="0" w:color="auto"/>
            <w:right w:val="none" w:sz="0" w:space="0" w:color="auto"/>
          </w:divBdr>
        </w:div>
        <w:div w:id="1802576479">
          <w:marLeft w:val="0"/>
          <w:marRight w:val="0"/>
          <w:marTop w:val="0"/>
          <w:marBottom w:val="0"/>
          <w:divBdr>
            <w:top w:val="none" w:sz="0" w:space="0" w:color="auto"/>
            <w:left w:val="none" w:sz="0" w:space="0" w:color="auto"/>
            <w:bottom w:val="none" w:sz="0" w:space="0" w:color="auto"/>
            <w:right w:val="none" w:sz="0" w:space="0" w:color="auto"/>
          </w:divBdr>
        </w:div>
        <w:div w:id="991249045">
          <w:marLeft w:val="0"/>
          <w:marRight w:val="0"/>
          <w:marTop w:val="0"/>
          <w:marBottom w:val="0"/>
          <w:divBdr>
            <w:top w:val="none" w:sz="0" w:space="0" w:color="auto"/>
            <w:left w:val="none" w:sz="0" w:space="0" w:color="auto"/>
            <w:bottom w:val="none" w:sz="0" w:space="0" w:color="auto"/>
            <w:right w:val="none" w:sz="0" w:space="0" w:color="auto"/>
          </w:divBdr>
        </w:div>
        <w:div w:id="1880780627">
          <w:marLeft w:val="0"/>
          <w:marRight w:val="0"/>
          <w:marTop w:val="0"/>
          <w:marBottom w:val="0"/>
          <w:divBdr>
            <w:top w:val="none" w:sz="0" w:space="0" w:color="auto"/>
            <w:left w:val="none" w:sz="0" w:space="0" w:color="auto"/>
            <w:bottom w:val="none" w:sz="0" w:space="0" w:color="auto"/>
            <w:right w:val="none" w:sz="0" w:space="0" w:color="auto"/>
          </w:divBdr>
          <w:divsChild>
            <w:div w:id="2093964470">
              <w:marLeft w:val="0"/>
              <w:marRight w:val="0"/>
              <w:marTop w:val="0"/>
              <w:marBottom w:val="0"/>
              <w:divBdr>
                <w:top w:val="none" w:sz="0" w:space="0" w:color="auto"/>
                <w:left w:val="none" w:sz="0" w:space="0" w:color="auto"/>
                <w:bottom w:val="none" w:sz="0" w:space="0" w:color="auto"/>
                <w:right w:val="none" w:sz="0" w:space="0" w:color="auto"/>
              </w:divBdr>
            </w:div>
            <w:div w:id="1564172119">
              <w:marLeft w:val="0"/>
              <w:marRight w:val="0"/>
              <w:marTop w:val="0"/>
              <w:marBottom w:val="0"/>
              <w:divBdr>
                <w:top w:val="none" w:sz="0" w:space="0" w:color="auto"/>
                <w:left w:val="none" w:sz="0" w:space="0" w:color="auto"/>
                <w:bottom w:val="none" w:sz="0" w:space="0" w:color="auto"/>
                <w:right w:val="none" w:sz="0" w:space="0" w:color="auto"/>
              </w:divBdr>
            </w:div>
            <w:div w:id="589774472">
              <w:marLeft w:val="0"/>
              <w:marRight w:val="0"/>
              <w:marTop w:val="0"/>
              <w:marBottom w:val="0"/>
              <w:divBdr>
                <w:top w:val="none" w:sz="0" w:space="0" w:color="auto"/>
                <w:left w:val="none" w:sz="0" w:space="0" w:color="auto"/>
                <w:bottom w:val="none" w:sz="0" w:space="0" w:color="auto"/>
                <w:right w:val="none" w:sz="0" w:space="0" w:color="auto"/>
              </w:divBdr>
            </w:div>
          </w:divsChild>
        </w:div>
        <w:div w:id="2055424597">
          <w:marLeft w:val="0"/>
          <w:marRight w:val="0"/>
          <w:marTop w:val="0"/>
          <w:marBottom w:val="0"/>
          <w:divBdr>
            <w:top w:val="none" w:sz="0" w:space="0" w:color="auto"/>
            <w:left w:val="none" w:sz="0" w:space="0" w:color="auto"/>
            <w:bottom w:val="none" w:sz="0" w:space="0" w:color="auto"/>
            <w:right w:val="none" w:sz="0" w:space="0" w:color="auto"/>
          </w:divBdr>
        </w:div>
        <w:div w:id="739908408">
          <w:marLeft w:val="0"/>
          <w:marRight w:val="0"/>
          <w:marTop w:val="0"/>
          <w:marBottom w:val="0"/>
          <w:divBdr>
            <w:top w:val="none" w:sz="0" w:space="0" w:color="auto"/>
            <w:left w:val="none" w:sz="0" w:space="0" w:color="auto"/>
            <w:bottom w:val="none" w:sz="0" w:space="0" w:color="auto"/>
            <w:right w:val="none" w:sz="0" w:space="0" w:color="auto"/>
          </w:divBdr>
        </w:div>
        <w:div w:id="835221158">
          <w:marLeft w:val="0"/>
          <w:marRight w:val="0"/>
          <w:marTop w:val="0"/>
          <w:marBottom w:val="0"/>
          <w:divBdr>
            <w:top w:val="none" w:sz="0" w:space="0" w:color="auto"/>
            <w:left w:val="none" w:sz="0" w:space="0" w:color="auto"/>
            <w:bottom w:val="none" w:sz="0" w:space="0" w:color="auto"/>
            <w:right w:val="none" w:sz="0" w:space="0" w:color="auto"/>
          </w:divBdr>
        </w:div>
        <w:div w:id="1686595148">
          <w:marLeft w:val="0"/>
          <w:marRight w:val="0"/>
          <w:marTop w:val="0"/>
          <w:marBottom w:val="0"/>
          <w:divBdr>
            <w:top w:val="none" w:sz="0" w:space="0" w:color="auto"/>
            <w:left w:val="none" w:sz="0" w:space="0" w:color="auto"/>
            <w:bottom w:val="none" w:sz="0" w:space="0" w:color="auto"/>
            <w:right w:val="none" w:sz="0" w:space="0" w:color="auto"/>
          </w:divBdr>
        </w:div>
        <w:div w:id="249700685">
          <w:marLeft w:val="0"/>
          <w:marRight w:val="0"/>
          <w:marTop w:val="0"/>
          <w:marBottom w:val="0"/>
          <w:divBdr>
            <w:top w:val="none" w:sz="0" w:space="0" w:color="auto"/>
            <w:left w:val="none" w:sz="0" w:space="0" w:color="auto"/>
            <w:bottom w:val="none" w:sz="0" w:space="0" w:color="auto"/>
            <w:right w:val="none" w:sz="0" w:space="0" w:color="auto"/>
          </w:divBdr>
        </w:div>
        <w:div w:id="139659291">
          <w:marLeft w:val="0"/>
          <w:marRight w:val="0"/>
          <w:marTop w:val="0"/>
          <w:marBottom w:val="0"/>
          <w:divBdr>
            <w:top w:val="none" w:sz="0" w:space="0" w:color="auto"/>
            <w:left w:val="none" w:sz="0" w:space="0" w:color="auto"/>
            <w:bottom w:val="none" w:sz="0" w:space="0" w:color="auto"/>
            <w:right w:val="none" w:sz="0" w:space="0" w:color="auto"/>
          </w:divBdr>
        </w:div>
        <w:div w:id="1991711530">
          <w:marLeft w:val="0"/>
          <w:marRight w:val="0"/>
          <w:marTop w:val="0"/>
          <w:marBottom w:val="0"/>
          <w:divBdr>
            <w:top w:val="none" w:sz="0" w:space="0" w:color="auto"/>
            <w:left w:val="none" w:sz="0" w:space="0" w:color="auto"/>
            <w:bottom w:val="none" w:sz="0" w:space="0" w:color="auto"/>
            <w:right w:val="none" w:sz="0" w:space="0" w:color="auto"/>
          </w:divBdr>
        </w:div>
        <w:div w:id="702554917">
          <w:marLeft w:val="0"/>
          <w:marRight w:val="0"/>
          <w:marTop w:val="0"/>
          <w:marBottom w:val="0"/>
          <w:divBdr>
            <w:top w:val="none" w:sz="0" w:space="0" w:color="auto"/>
            <w:left w:val="none" w:sz="0" w:space="0" w:color="auto"/>
            <w:bottom w:val="none" w:sz="0" w:space="0" w:color="auto"/>
            <w:right w:val="none" w:sz="0" w:space="0" w:color="auto"/>
          </w:divBdr>
        </w:div>
        <w:div w:id="1281523535">
          <w:marLeft w:val="0"/>
          <w:marRight w:val="0"/>
          <w:marTop w:val="0"/>
          <w:marBottom w:val="0"/>
          <w:divBdr>
            <w:top w:val="none" w:sz="0" w:space="0" w:color="auto"/>
            <w:left w:val="none" w:sz="0" w:space="0" w:color="auto"/>
            <w:bottom w:val="none" w:sz="0" w:space="0" w:color="auto"/>
            <w:right w:val="none" w:sz="0" w:space="0" w:color="auto"/>
          </w:divBdr>
        </w:div>
      </w:divsChild>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33244233">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3145979">
      <w:bodyDiv w:val="1"/>
      <w:marLeft w:val="0"/>
      <w:marRight w:val="0"/>
      <w:marTop w:val="0"/>
      <w:marBottom w:val="0"/>
      <w:divBdr>
        <w:top w:val="none" w:sz="0" w:space="0" w:color="auto"/>
        <w:left w:val="none" w:sz="0" w:space="0" w:color="auto"/>
        <w:bottom w:val="none" w:sz="0" w:space="0" w:color="auto"/>
        <w:right w:val="none" w:sz="0" w:space="0" w:color="auto"/>
      </w:divBdr>
      <w:divsChild>
        <w:div w:id="1964146189">
          <w:marLeft w:val="0"/>
          <w:marRight w:val="0"/>
          <w:marTop w:val="0"/>
          <w:marBottom w:val="0"/>
          <w:divBdr>
            <w:top w:val="none" w:sz="0" w:space="0" w:color="auto"/>
            <w:left w:val="none" w:sz="0" w:space="0" w:color="auto"/>
            <w:bottom w:val="none" w:sz="0" w:space="0" w:color="auto"/>
            <w:right w:val="none" w:sz="0" w:space="0" w:color="auto"/>
          </w:divBdr>
          <w:divsChild>
            <w:div w:id="1862279233">
              <w:marLeft w:val="0"/>
              <w:marRight w:val="0"/>
              <w:marTop w:val="0"/>
              <w:marBottom w:val="0"/>
              <w:divBdr>
                <w:top w:val="none" w:sz="0" w:space="0" w:color="auto"/>
                <w:left w:val="none" w:sz="0" w:space="0" w:color="auto"/>
                <w:bottom w:val="none" w:sz="0" w:space="0" w:color="auto"/>
                <w:right w:val="none" w:sz="0" w:space="0" w:color="auto"/>
              </w:divBdr>
            </w:div>
            <w:div w:id="1635329712">
              <w:marLeft w:val="0"/>
              <w:marRight w:val="0"/>
              <w:marTop w:val="0"/>
              <w:marBottom w:val="0"/>
              <w:divBdr>
                <w:top w:val="none" w:sz="0" w:space="0" w:color="auto"/>
                <w:left w:val="none" w:sz="0" w:space="0" w:color="auto"/>
                <w:bottom w:val="none" w:sz="0" w:space="0" w:color="auto"/>
                <w:right w:val="none" w:sz="0" w:space="0" w:color="auto"/>
              </w:divBdr>
            </w:div>
            <w:div w:id="1878271732">
              <w:marLeft w:val="0"/>
              <w:marRight w:val="0"/>
              <w:marTop w:val="0"/>
              <w:marBottom w:val="0"/>
              <w:divBdr>
                <w:top w:val="none" w:sz="0" w:space="0" w:color="auto"/>
                <w:left w:val="none" w:sz="0" w:space="0" w:color="auto"/>
                <w:bottom w:val="none" w:sz="0" w:space="0" w:color="auto"/>
                <w:right w:val="none" w:sz="0" w:space="0" w:color="auto"/>
              </w:divBdr>
            </w:div>
          </w:divsChild>
        </w:div>
        <w:div w:id="1998994061">
          <w:marLeft w:val="0"/>
          <w:marRight w:val="0"/>
          <w:marTop w:val="0"/>
          <w:marBottom w:val="0"/>
          <w:divBdr>
            <w:top w:val="none" w:sz="0" w:space="0" w:color="auto"/>
            <w:left w:val="none" w:sz="0" w:space="0" w:color="auto"/>
            <w:bottom w:val="none" w:sz="0" w:space="0" w:color="auto"/>
            <w:right w:val="none" w:sz="0" w:space="0" w:color="auto"/>
          </w:divBdr>
          <w:divsChild>
            <w:div w:id="629632657">
              <w:marLeft w:val="0"/>
              <w:marRight w:val="0"/>
              <w:marTop w:val="0"/>
              <w:marBottom w:val="0"/>
              <w:divBdr>
                <w:top w:val="none" w:sz="0" w:space="0" w:color="auto"/>
                <w:left w:val="none" w:sz="0" w:space="0" w:color="auto"/>
                <w:bottom w:val="none" w:sz="0" w:space="0" w:color="auto"/>
                <w:right w:val="none" w:sz="0" w:space="0" w:color="auto"/>
              </w:divBdr>
            </w:div>
            <w:div w:id="1305888213">
              <w:marLeft w:val="0"/>
              <w:marRight w:val="0"/>
              <w:marTop w:val="0"/>
              <w:marBottom w:val="0"/>
              <w:divBdr>
                <w:top w:val="none" w:sz="0" w:space="0" w:color="auto"/>
                <w:left w:val="none" w:sz="0" w:space="0" w:color="auto"/>
                <w:bottom w:val="none" w:sz="0" w:space="0" w:color="auto"/>
                <w:right w:val="none" w:sz="0" w:space="0" w:color="auto"/>
              </w:divBdr>
            </w:div>
            <w:div w:id="56009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188823">
      <w:bodyDiv w:val="1"/>
      <w:marLeft w:val="0"/>
      <w:marRight w:val="0"/>
      <w:marTop w:val="0"/>
      <w:marBottom w:val="0"/>
      <w:divBdr>
        <w:top w:val="none" w:sz="0" w:space="0" w:color="auto"/>
        <w:left w:val="none" w:sz="0" w:space="0" w:color="auto"/>
        <w:bottom w:val="none" w:sz="0" w:space="0" w:color="auto"/>
        <w:right w:val="none" w:sz="0" w:space="0" w:color="auto"/>
      </w:divBdr>
      <w:divsChild>
        <w:div w:id="2067408110">
          <w:marLeft w:val="0"/>
          <w:marRight w:val="0"/>
          <w:marTop w:val="0"/>
          <w:marBottom w:val="0"/>
          <w:divBdr>
            <w:top w:val="none" w:sz="0" w:space="0" w:color="auto"/>
            <w:left w:val="none" w:sz="0" w:space="0" w:color="auto"/>
            <w:bottom w:val="none" w:sz="0" w:space="0" w:color="auto"/>
            <w:right w:val="none" w:sz="0" w:space="0" w:color="auto"/>
          </w:divBdr>
          <w:divsChild>
            <w:div w:id="180751654">
              <w:marLeft w:val="0"/>
              <w:marRight w:val="0"/>
              <w:marTop w:val="0"/>
              <w:marBottom w:val="0"/>
              <w:divBdr>
                <w:top w:val="none" w:sz="0" w:space="0" w:color="auto"/>
                <w:left w:val="none" w:sz="0" w:space="0" w:color="auto"/>
                <w:bottom w:val="none" w:sz="0" w:space="0" w:color="auto"/>
                <w:right w:val="none" w:sz="0" w:space="0" w:color="auto"/>
              </w:divBdr>
            </w:div>
            <w:div w:id="1922981154">
              <w:marLeft w:val="0"/>
              <w:marRight w:val="0"/>
              <w:marTop w:val="0"/>
              <w:marBottom w:val="0"/>
              <w:divBdr>
                <w:top w:val="none" w:sz="0" w:space="0" w:color="auto"/>
                <w:left w:val="none" w:sz="0" w:space="0" w:color="auto"/>
                <w:bottom w:val="none" w:sz="0" w:space="0" w:color="auto"/>
                <w:right w:val="none" w:sz="0" w:space="0" w:color="auto"/>
              </w:divBdr>
            </w:div>
          </w:divsChild>
        </w:div>
        <w:div w:id="1345010828">
          <w:marLeft w:val="0"/>
          <w:marRight w:val="0"/>
          <w:marTop w:val="0"/>
          <w:marBottom w:val="0"/>
          <w:divBdr>
            <w:top w:val="none" w:sz="0" w:space="0" w:color="auto"/>
            <w:left w:val="none" w:sz="0" w:space="0" w:color="auto"/>
            <w:bottom w:val="none" w:sz="0" w:space="0" w:color="auto"/>
            <w:right w:val="none" w:sz="0" w:space="0" w:color="auto"/>
          </w:divBdr>
        </w:div>
        <w:div w:id="1487865692">
          <w:marLeft w:val="0"/>
          <w:marRight w:val="0"/>
          <w:marTop w:val="0"/>
          <w:marBottom w:val="0"/>
          <w:divBdr>
            <w:top w:val="none" w:sz="0" w:space="0" w:color="auto"/>
            <w:left w:val="none" w:sz="0" w:space="0" w:color="auto"/>
            <w:bottom w:val="none" w:sz="0" w:space="0" w:color="auto"/>
            <w:right w:val="none" w:sz="0" w:space="0" w:color="auto"/>
          </w:divBdr>
        </w:div>
        <w:div w:id="1562129135">
          <w:marLeft w:val="0"/>
          <w:marRight w:val="0"/>
          <w:marTop w:val="0"/>
          <w:marBottom w:val="0"/>
          <w:divBdr>
            <w:top w:val="none" w:sz="0" w:space="0" w:color="auto"/>
            <w:left w:val="none" w:sz="0" w:space="0" w:color="auto"/>
            <w:bottom w:val="none" w:sz="0" w:space="0" w:color="auto"/>
            <w:right w:val="none" w:sz="0" w:space="0" w:color="auto"/>
          </w:divBdr>
        </w:div>
        <w:div w:id="190143630">
          <w:marLeft w:val="0"/>
          <w:marRight w:val="0"/>
          <w:marTop w:val="0"/>
          <w:marBottom w:val="0"/>
          <w:divBdr>
            <w:top w:val="none" w:sz="0" w:space="0" w:color="auto"/>
            <w:left w:val="none" w:sz="0" w:space="0" w:color="auto"/>
            <w:bottom w:val="none" w:sz="0" w:space="0" w:color="auto"/>
            <w:right w:val="none" w:sz="0" w:space="0" w:color="auto"/>
          </w:divBdr>
        </w:div>
        <w:div w:id="1365056406">
          <w:marLeft w:val="0"/>
          <w:marRight w:val="0"/>
          <w:marTop w:val="0"/>
          <w:marBottom w:val="0"/>
          <w:divBdr>
            <w:top w:val="none" w:sz="0" w:space="0" w:color="auto"/>
            <w:left w:val="none" w:sz="0" w:space="0" w:color="auto"/>
            <w:bottom w:val="none" w:sz="0" w:space="0" w:color="auto"/>
            <w:right w:val="none" w:sz="0" w:space="0" w:color="auto"/>
          </w:divBdr>
        </w:div>
        <w:div w:id="1210416324">
          <w:marLeft w:val="0"/>
          <w:marRight w:val="0"/>
          <w:marTop w:val="0"/>
          <w:marBottom w:val="0"/>
          <w:divBdr>
            <w:top w:val="none" w:sz="0" w:space="0" w:color="auto"/>
            <w:left w:val="none" w:sz="0" w:space="0" w:color="auto"/>
            <w:bottom w:val="none" w:sz="0" w:space="0" w:color="auto"/>
            <w:right w:val="none" w:sz="0" w:space="0" w:color="auto"/>
          </w:divBdr>
        </w:div>
        <w:div w:id="276716456">
          <w:marLeft w:val="0"/>
          <w:marRight w:val="0"/>
          <w:marTop w:val="0"/>
          <w:marBottom w:val="0"/>
          <w:divBdr>
            <w:top w:val="none" w:sz="0" w:space="0" w:color="auto"/>
            <w:left w:val="none" w:sz="0" w:space="0" w:color="auto"/>
            <w:bottom w:val="none" w:sz="0" w:space="0" w:color="auto"/>
            <w:right w:val="none" w:sz="0" w:space="0" w:color="auto"/>
          </w:divBdr>
        </w:div>
        <w:div w:id="1854874505">
          <w:marLeft w:val="0"/>
          <w:marRight w:val="0"/>
          <w:marTop w:val="0"/>
          <w:marBottom w:val="0"/>
          <w:divBdr>
            <w:top w:val="none" w:sz="0" w:space="0" w:color="auto"/>
            <w:left w:val="none" w:sz="0" w:space="0" w:color="auto"/>
            <w:bottom w:val="none" w:sz="0" w:space="0" w:color="auto"/>
            <w:right w:val="none" w:sz="0" w:space="0" w:color="auto"/>
          </w:divBdr>
        </w:div>
        <w:div w:id="1096485447">
          <w:marLeft w:val="0"/>
          <w:marRight w:val="0"/>
          <w:marTop w:val="0"/>
          <w:marBottom w:val="0"/>
          <w:divBdr>
            <w:top w:val="none" w:sz="0" w:space="0" w:color="auto"/>
            <w:left w:val="none" w:sz="0" w:space="0" w:color="auto"/>
            <w:bottom w:val="none" w:sz="0" w:space="0" w:color="auto"/>
            <w:right w:val="none" w:sz="0" w:space="0" w:color="auto"/>
          </w:divBdr>
        </w:div>
        <w:div w:id="1399160723">
          <w:marLeft w:val="0"/>
          <w:marRight w:val="0"/>
          <w:marTop w:val="0"/>
          <w:marBottom w:val="0"/>
          <w:divBdr>
            <w:top w:val="none" w:sz="0" w:space="0" w:color="auto"/>
            <w:left w:val="none" w:sz="0" w:space="0" w:color="auto"/>
            <w:bottom w:val="none" w:sz="0" w:space="0" w:color="auto"/>
            <w:right w:val="none" w:sz="0" w:space="0" w:color="auto"/>
          </w:divBdr>
        </w:div>
        <w:div w:id="1374499568">
          <w:marLeft w:val="0"/>
          <w:marRight w:val="0"/>
          <w:marTop w:val="0"/>
          <w:marBottom w:val="0"/>
          <w:divBdr>
            <w:top w:val="none" w:sz="0" w:space="0" w:color="auto"/>
            <w:left w:val="none" w:sz="0" w:space="0" w:color="auto"/>
            <w:bottom w:val="none" w:sz="0" w:space="0" w:color="auto"/>
            <w:right w:val="none" w:sz="0" w:space="0" w:color="auto"/>
          </w:divBdr>
          <w:divsChild>
            <w:div w:id="1170027264">
              <w:marLeft w:val="0"/>
              <w:marRight w:val="0"/>
              <w:marTop w:val="0"/>
              <w:marBottom w:val="0"/>
              <w:divBdr>
                <w:top w:val="none" w:sz="0" w:space="0" w:color="auto"/>
                <w:left w:val="none" w:sz="0" w:space="0" w:color="auto"/>
                <w:bottom w:val="none" w:sz="0" w:space="0" w:color="auto"/>
                <w:right w:val="none" w:sz="0" w:space="0" w:color="auto"/>
              </w:divBdr>
            </w:div>
            <w:div w:id="1066495143">
              <w:marLeft w:val="0"/>
              <w:marRight w:val="0"/>
              <w:marTop w:val="0"/>
              <w:marBottom w:val="0"/>
              <w:divBdr>
                <w:top w:val="none" w:sz="0" w:space="0" w:color="auto"/>
                <w:left w:val="none" w:sz="0" w:space="0" w:color="auto"/>
                <w:bottom w:val="none" w:sz="0" w:space="0" w:color="auto"/>
                <w:right w:val="none" w:sz="0" w:space="0" w:color="auto"/>
              </w:divBdr>
            </w:div>
            <w:div w:id="2032369074">
              <w:marLeft w:val="0"/>
              <w:marRight w:val="0"/>
              <w:marTop w:val="0"/>
              <w:marBottom w:val="0"/>
              <w:divBdr>
                <w:top w:val="none" w:sz="0" w:space="0" w:color="auto"/>
                <w:left w:val="none" w:sz="0" w:space="0" w:color="auto"/>
                <w:bottom w:val="none" w:sz="0" w:space="0" w:color="auto"/>
                <w:right w:val="none" w:sz="0" w:space="0" w:color="auto"/>
              </w:divBdr>
            </w:div>
          </w:divsChild>
        </w:div>
        <w:div w:id="982193885">
          <w:marLeft w:val="0"/>
          <w:marRight w:val="0"/>
          <w:marTop w:val="0"/>
          <w:marBottom w:val="0"/>
          <w:divBdr>
            <w:top w:val="none" w:sz="0" w:space="0" w:color="auto"/>
            <w:left w:val="none" w:sz="0" w:space="0" w:color="auto"/>
            <w:bottom w:val="none" w:sz="0" w:space="0" w:color="auto"/>
            <w:right w:val="none" w:sz="0" w:space="0" w:color="auto"/>
          </w:divBdr>
        </w:div>
        <w:div w:id="517041713">
          <w:marLeft w:val="0"/>
          <w:marRight w:val="0"/>
          <w:marTop w:val="0"/>
          <w:marBottom w:val="0"/>
          <w:divBdr>
            <w:top w:val="none" w:sz="0" w:space="0" w:color="auto"/>
            <w:left w:val="none" w:sz="0" w:space="0" w:color="auto"/>
            <w:bottom w:val="none" w:sz="0" w:space="0" w:color="auto"/>
            <w:right w:val="none" w:sz="0" w:space="0" w:color="auto"/>
          </w:divBdr>
        </w:div>
        <w:div w:id="149640133">
          <w:marLeft w:val="0"/>
          <w:marRight w:val="0"/>
          <w:marTop w:val="0"/>
          <w:marBottom w:val="0"/>
          <w:divBdr>
            <w:top w:val="none" w:sz="0" w:space="0" w:color="auto"/>
            <w:left w:val="none" w:sz="0" w:space="0" w:color="auto"/>
            <w:bottom w:val="none" w:sz="0" w:space="0" w:color="auto"/>
            <w:right w:val="none" w:sz="0" w:space="0" w:color="auto"/>
          </w:divBdr>
        </w:div>
        <w:div w:id="1138762246">
          <w:marLeft w:val="0"/>
          <w:marRight w:val="0"/>
          <w:marTop w:val="0"/>
          <w:marBottom w:val="0"/>
          <w:divBdr>
            <w:top w:val="none" w:sz="0" w:space="0" w:color="auto"/>
            <w:left w:val="none" w:sz="0" w:space="0" w:color="auto"/>
            <w:bottom w:val="none" w:sz="0" w:space="0" w:color="auto"/>
            <w:right w:val="none" w:sz="0" w:space="0" w:color="auto"/>
          </w:divBdr>
        </w:div>
        <w:div w:id="1121800099">
          <w:marLeft w:val="0"/>
          <w:marRight w:val="0"/>
          <w:marTop w:val="0"/>
          <w:marBottom w:val="0"/>
          <w:divBdr>
            <w:top w:val="none" w:sz="0" w:space="0" w:color="auto"/>
            <w:left w:val="none" w:sz="0" w:space="0" w:color="auto"/>
            <w:bottom w:val="none" w:sz="0" w:space="0" w:color="auto"/>
            <w:right w:val="none" w:sz="0" w:space="0" w:color="auto"/>
          </w:divBdr>
        </w:div>
        <w:div w:id="173962274">
          <w:marLeft w:val="0"/>
          <w:marRight w:val="0"/>
          <w:marTop w:val="0"/>
          <w:marBottom w:val="0"/>
          <w:divBdr>
            <w:top w:val="none" w:sz="0" w:space="0" w:color="auto"/>
            <w:left w:val="none" w:sz="0" w:space="0" w:color="auto"/>
            <w:bottom w:val="none" w:sz="0" w:space="0" w:color="auto"/>
            <w:right w:val="none" w:sz="0" w:space="0" w:color="auto"/>
          </w:divBdr>
          <w:divsChild>
            <w:div w:id="1298879725">
              <w:marLeft w:val="0"/>
              <w:marRight w:val="0"/>
              <w:marTop w:val="0"/>
              <w:marBottom w:val="0"/>
              <w:divBdr>
                <w:top w:val="none" w:sz="0" w:space="0" w:color="auto"/>
                <w:left w:val="none" w:sz="0" w:space="0" w:color="auto"/>
                <w:bottom w:val="none" w:sz="0" w:space="0" w:color="auto"/>
                <w:right w:val="none" w:sz="0" w:space="0" w:color="auto"/>
              </w:divBdr>
            </w:div>
            <w:div w:id="196359487">
              <w:marLeft w:val="0"/>
              <w:marRight w:val="0"/>
              <w:marTop w:val="0"/>
              <w:marBottom w:val="0"/>
              <w:divBdr>
                <w:top w:val="none" w:sz="0" w:space="0" w:color="auto"/>
                <w:left w:val="none" w:sz="0" w:space="0" w:color="auto"/>
                <w:bottom w:val="none" w:sz="0" w:space="0" w:color="auto"/>
                <w:right w:val="none" w:sz="0" w:space="0" w:color="auto"/>
              </w:divBdr>
            </w:div>
            <w:div w:id="1384791367">
              <w:marLeft w:val="0"/>
              <w:marRight w:val="0"/>
              <w:marTop w:val="0"/>
              <w:marBottom w:val="0"/>
              <w:divBdr>
                <w:top w:val="none" w:sz="0" w:space="0" w:color="auto"/>
                <w:left w:val="none" w:sz="0" w:space="0" w:color="auto"/>
                <w:bottom w:val="none" w:sz="0" w:space="0" w:color="auto"/>
                <w:right w:val="none" w:sz="0" w:space="0" w:color="auto"/>
              </w:divBdr>
            </w:div>
            <w:div w:id="1592079948">
              <w:marLeft w:val="0"/>
              <w:marRight w:val="0"/>
              <w:marTop w:val="0"/>
              <w:marBottom w:val="0"/>
              <w:divBdr>
                <w:top w:val="none" w:sz="0" w:space="0" w:color="auto"/>
                <w:left w:val="none" w:sz="0" w:space="0" w:color="auto"/>
                <w:bottom w:val="none" w:sz="0" w:space="0" w:color="auto"/>
                <w:right w:val="none" w:sz="0" w:space="0" w:color="auto"/>
              </w:divBdr>
            </w:div>
            <w:div w:id="558707699">
              <w:marLeft w:val="0"/>
              <w:marRight w:val="0"/>
              <w:marTop w:val="0"/>
              <w:marBottom w:val="0"/>
              <w:divBdr>
                <w:top w:val="none" w:sz="0" w:space="0" w:color="auto"/>
                <w:left w:val="none" w:sz="0" w:space="0" w:color="auto"/>
                <w:bottom w:val="none" w:sz="0" w:space="0" w:color="auto"/>
                <w:right w:val="none" w:sz="0" w:space="0" w:color="auto"/>
              </w:divBdr>
            </w:div>
          </w:divsChild>
        </w:div>
        <w:div w:id="1437870126">
          <w:marLeft w:val="0"/>
          <w:marRight w:val="0"/>
          <w:marTop w:val="0"/>
          <w:marBottom w:val="0"/>
          <w:divBdr>
            <w:top w:val="none" w:sz="0" w:space="0" w:color="auto"/>
            <w:left w:val="none" w:sz="0" w:space="0" w:color="auto"/>
            <w:bottom w:val="none" w:sz="0" w:space="0" w:color="auto"/>
            <w:right w:val="none" w:sz="0" w:space="0" w:color="auto"/>
          </w:divBdr>
        </w:div>
        <w:div w:id="299917639">
          <w:marLeft w:val="0"/>
          <w:marRight w:val="0"/>
          <w:marTop w:val="0"/>
          <w:marBottom w:val="0"/>
          <w:divBdr>
            <w:top w:val="none" w:sz="0" w:space="0" w:color="auto"/>
            <w:left w:val="none" w:sz="0" w:space="0" w:color="auto"/>
            <w:bottom w:val="none" w:sz="0" w:space="0" w:color="auto"/>
            <w:right w:val="none" w:sz="0" w:space="0" w:color="auto"/>
          </w:divBdr>
        </w:div>
        <w:div w:id="112214257">
          <w:marLeft w:val="0"/>
          <w:marRight w:val="0"/>
          <w:marTop w:val="0"/>
          <w:marBottom w:val="0"/>
          <w:divBdr>
            <w:top w:val="none" w:sz="0" w:space="0" w:color="auto"/>
            <w:left w:val="none" w:sz="0" w:space="0" w:color="auto"/>
            <w:bottom w:val="none" w:sz="0" w:space="0" w:color="auto"/>
            <w:right w:val="none" w:sz="0" w:space="0" w:color="auto"/>
          </w:divBdr>
        </w:div>
        <w:div w:id="1731921751">
          <w:marLeft w:val="0"/>
          <w:marRight w:val="0"/>
          <w:marTop w:val="0"/>
          <w:marBottom w:val="0"/>
          <w:divBdr>
            <w:top w:val="none" w:sz="0" w:space="0" w:color="auto"/>
            <w:left w:val="none" w:sz="0" w:space="0" w:color="auto"/>
            <w:bottom w:val="none" w:sz="0" w:space="0" w:color="auto"/>
            <w:right w:val="none" w:sz="0" w:space="0" w:color="auto"/>
          </w:divBdr>
        </w:div>
        <w:div w:id="385034030">
          <w:marLeft w:val="0"/>
          <w:marRight w:val="0"/>
          <w:marTop w:val="0"/>
          <w:marBottom w:val="0"/>
          <w:divBdr>
            <w:top w:val="none" w:sz="0" w:space="0" w:color="auto"/>
            <w:left w:val="none" w:sz="0" w:space="0" w:color="auto"/>
            <w:bottom w:val="none" w:sz="0" w:space="0" w:color="auto"/>
            <w:right w:val="none" w:sz="0" w:space="0" w:color="auto"/>
          </w:divBdr>
        </w:div>
        <w:div w:id="1826387319">
          <w:marLeft w:val="0"/>
          <w:marRight w:val="0"/>
          <w:marTop w:val="0"/>
          <w:marBottom w:val="0"/>
          <w:divBdr>
            <w:top w:val="none" w:sz="0" w:space="0" w:color="auto"/>
            <w:left w:val="none" w:sz="0" w:space="0" w:color="auto"/>
            <w:bottom w:val="none" w:sz="0" w:space="0" w:color="auto"/>
            <w:right w:val="none" w:sz="0" w:space="0" w:color="auto"/>
          </w:divBdr>
          <w:divsChild>
            <w:div w:id="585652045">
              <w:marLeft w:val="0"/>
              <w:marRight w:val="0"/>
              <w:marTop w:val="0"/>
              <w:marBottom w:val="0"/>
              <w:divBdr>
                <w:top w:val="none" w:sz="0" w:space="0" w:color="auto"/>
                <w:left w:val="none" w:sz="0" w:space="0" w:color="auto"/>
                <w:bottom w:val="none" w:sz="0" w:space="0" w:color="auto"/>
                <w:right w:val="none" w:sz="0" w:space="0" w:color="auto"/>
              </w:divBdr>
            </w:div>
            <w:div w:id="398985494">
              <w:marLeft w:val="0"/>
              <w:marRight w:val="0"/>
              <w:marTop w:val="0"/>
              <w:marBottom w:val="0"/>
              <w:divBdr>
                <w:top w:val="none" w:sz="0" w:space="0" w:color="auto"/>
                <w:left w:val="none" w:sz="0" w:space="0" w:color="auto"/>
                <w:bottom w:val="none" w:sz="0" w:space="0" w:color="auto"/>
                <w:right w:val="none" w:sz="0" w:space="0" w:color="auto"/>
              </w:divBdr>
            </w:div>
            <w:div w:id="386531501">
              <w:marLeft w:val="0"/>
              <w:marRight w:val="0"/>
              <w:marTop w:val="0"/>
              <w:marBottom w:val="0"/>
              <w:divBdr>
                <w:top w:val="none" w:sz="0" w:space="0" w:color="auto"/>
                <w:left w:val="none" w:sz="0" w:space="0" w:color="auto"/>
                <w:bottom w:val="none" w:sz="0" w:space="0" w:color="auto"/>
                <w:right w:val="none" w:sz="0" w:space="0" w:color="auto"/>
              </w:divBdr>
            </w:div>
          </w:divsChild>
        </w:div>
        <w:div w:id="55905331">
          <w:marLeft w:val="0"/>
          <w:marRight w:val="0"/>
          <w:marTop w:val="0"/>
          <w:marBottom w:val="0"/>
          <w:divBdr>
            <w:top w:val="none" w:sz="0" w:space="0" w:color="auto"/>
            <w:left w:val="none" w:sz="0" w:space="0" w:color="auto"/>
            <w:bottom w:val="none" w:sz="0" w:space="0" w:color="auto"/>
            <w:right w:val="none" w:sz="0" w:space="0" w:color="auto"/>
          </w:divBdr>
        </w:div>
        <w:div w:id="2109422778">
          <w:marLeft w:val="0"/>
          <w:marRight w:val="0"/>
          <w:marTop w:val="0"/>
          <w:marBottom w:val="0"/>
          <w:divBdr>
            <w:top w:val="none" w:sz="0" w:space="0" w:color="auto"/>
            <w:left w:val="none" w:sz="0" w:space="0" w:color="auto"/>
            <w:bottom w:val="none" w:sz="0" w:space="0" w:color="auto"/>
            <w:right w:val="none" w:sz="0" w:space="0" w:color="auto"/>
          </w:divBdr>
        </w:div>
        <w:div w:id="885678253">
          <w:marLeft w:val="0"/>
          <w:marRight w:val="0"/>
          <w:marTop w:val="0"/>
          <w:marBottom w:val="0"/>
          <w:divBdr>
            <w:top w:val="none" w:sz="0" w:space="0" w:color="auto"/>
            <w:left w:val="none" w:sz="0" w:space="0" w:color="auto"/>
            <w:bottom w:val="none" w:sz="0" w:space="0" w:color="auto"/>
            <w:right w:val="none" w:sz="0" w:space="0" w:color="auto"/>
          </w:divBdr>
        </w:div>
        <w:div w:id="1750040004">
          <w:marLeft w:val="0"/>
          <w:marRight w:val="0"/>
          <w:marTop w:val="0"/>
          <w:marBottom w:val="0"/>
          <w:divBdr>
            <w:top w:val="none" w:sz="0" w:space="0" w:color="auto"/>
            <w:left w:val="none" w:sz="0" w:space="0" w:color="auto"/>
            <w:bottom w:val="none" w:sz="0" w:space="0" w:color="auto"/>
            <w:right w:val="none" w:sz="0" w:space="0" w:color="auto"/>
          </w:divBdr>
        </w:div>
        <w:div w:id="2034068616">
          <w:marLeft w:val="0"/>
          <w:marRight w:val="0"/>
          <w:marTop w:val="0"/>
          <w:marBottom w:val="0"/>
          <w:divBdr>
            <w:top w:val="none" w:sz="0" w:space="0" w:color="auto"/>
            <w:left w:val="none" w:sz="0" w:space="0" w:color="auto"/>
            <w:bottom w:val="none" w:sz="0" w:space="0" w:color="auto"/>
            <w:right w:val="none" w:sz="0" w:space="0" w:color="auto"/>
          </w:divBdr>
        </w:div>
        <w:div w:id="1206478763">
          <w:marLeft w:val="0"/>
          <w:marRight w:val="0"/>
          <w:marTop w:val="0"/>
          <w:marBottom w:val="0"/>
          <w:divBdr>
            <w:top w:val="none" w:sz="0" w:space="0" w:color="auto"/>
            <w:left w:val="none" w:sz="0" w:space="0" w:color="auto"/>
            <w:bottom w:val="none" w:sz="0" w:space="0" w:color="auto"/>
            <w:right w:val="none" w:sz="0" w:space="0" w:color="auto"/>
          </w:divBdr>
          <w:divsChild>
            <w:div w:id="1061446834">
              <w:marLeft w:val="0"/>
              <w:marRight w:val="0"/>
              <w:marTop w:val="0"/>
              <w:marBottom w:val="0"/>
              <w:divBdr>
                <w:top w:val="none" w:sz="0" w:space="0" w:color="auto"/>
                <w:left w:val="none" w:sz="0" w:space="0" w:color="auto"/>
                <w:bottom w:val="none" w:sz="0" w:space="0" w:color="auto"/>
                <w:right w:val="none" w:sz="0" w:space="0" w:color="auto"/>
              </w:divBdr>
            </w:div>
            <w:div w:id="698354832">
              <w:marLeft w:val="0"/>
              <w:marRight w:val="0"/>
              <w:marTop w:val="0"/>
              <w:marBottom w:val="0"/>
              <w:divBdr>
                <w:top w:val="none" w:sz="0" w:space="0" w:color="auto"/>
                <w:left w:val="none" w:sz="0" w:space="0" w:color="auto"/>
                <w:bottom w:val="none" w:sz="0" w:space="0" w:color="auto"/>
                <w:right w:val="none" w:sz="0" w:space="0" w:color="auto"/>
              </w:divBdr>
            </w:div>
            <w:div w:id="2102943371">
              <w:marLeft w:val="0"/>
              <w:marRight w:val="0"/>
              <w:marTop w:val="0"/>
              <w:marBottom w:val="0"/>
              <w:divBdr>
                <w:top w:val="none" w:sz="0" w:space="0" w:color="auto"/>
                <w:left w:val="none" w:sz="0" w:space="0" w:color="auto"/>
                <w:bottom w:val="none" w:sz="0" w:space="0" w:color="auto"/>
                <w:right w:val="none" w:sz="0" w:space="0" w:color="auto"/>
              </w:divBdr>
            </w:div>
            <w:div w:id="713457537">
              <w:marLeft w:val="0"/>
              <w:marRight w:val="0"/>
              <w:marTop w:val="0"/>
              <w:marBottom w:val="0"/>
              <w:divBdr>
                <w:top w:val="none" w:sz="0" w:space="0" w:color="auto"/>
                <w:left w:val="none" w:sz="0" w:space="0" w:color="auto"/>
                <w:bottom w:val="none" w:sz="0" w:space="0" w:color="auto"/>
                <w:right w:val="none" w:sz="0" w:space="0" w:color="auto"/>
              </w:divBdr>
            </w:div>
            <w:div w:id="573663067">
              <w:marLeft w:val="0"/>
              <w:marRight w:val="0"/>
              <w:marTop w:val="0"/>
              <w:marBottom w:val="0"/>
              <w:divBdr>
                <w:top w:val="none" w:sz="0" w:space="0" w:color="auto"/>
                <w:left w:val="none" w:sz="0" w:space="0" w:color="auto"/>
                <w:bottom w:val="none" w:sz="0" w:space="0" w:color="auto"/>
                <w:right w:val="none" w:sz="0" w:space="0" w:color="auto"/>
              </w:divBdr>
            </w:div>
          </w:divsChild>
        </w:div>
        <w:div w:id="628322496">
          <w:marLeft w:val="0"/>
          <w:marRight w:val="0"/>
          <w:marTop w:val="0"/>
          <w:marBottom w:val="0"/>
          <w:divBdr>
            <w:top w:val="none" w:sz="0" w:space="0" w:color="auto"/>
            <w:left w:val="none" w:sz="0" w:space="0" w:color="auto"/>
            <w:bottom w:val="none" w:sz="0" w:space="0" w:color="auto"/>
            <w:right w:val="none" w:sz="0" w:space="0" w:color="auto"/>
          </w:divBdr>
        </w:div>
        <w:div w:id="736125728">
          <w:marLeft w:val="0"/>
          <w:marRight w:val="0"/>
          <w:marTop w:val="0"/>
          <w:marBottom w:val="0"/>
          <w:divBdr>
            <w:top w:val="none" w:sz="0" w:space="0" w:color="auto"/>
            <w:left w:val="none" w:sz="0" w:space="0" w:color="auto"/>
            <w:bottom w:val="none" w:sz="0" w:space="0" w:color="auto"/>
            <w:right w:val="none" w:sz="0" w:space="0" w:color="auto"/>
          </w:divBdr>
        </w:div>
        <w:div w:id="1602493527">
          <w:marLeft w:val="0"/>
          <w:marRight w:val="0"/>
          <w:marTop w:val="0"/>
          <w:marBottom w:val="0"/>
          <w:divBdr>
            <w:top w:val="none" w:sz="0" w:space="0" w:color="auto"/>
            <w:left w:val="none" w:sz="0" w:space="0" w:color="auto"/>
            <w:bottom w:val="none" w:sz="0" w:space="0" w:color="auto"/>
            <w:right w:val="none" w:sz="0" w:space="0" w:color="auto"/>
          </w:divBdr>
        </w:div>
        <w:div w:id="934485614">
          <w:marLeft w:val="0"/>
          <w:marRight w:val="0"/>
          <w:marTop w:val="0"/>
          <w:marBottom w:val="0"/>
          <w:divBdr>
            <w:top w:val="none" w:sz="0" w:space="0" w:color="auto"/>
            <w:left w:val="none" w:sz="0" w:space="0" w:color="auto"/>
            <w:bottom w:val="none" w:sz="0" w:space="0" w:color="auto"/>
            <w:right w:val="none" w:sz="0" w:space="0" w:color="auto"/>
          </w:divBdr>
        </w:div>
        <w:div w:id="1757314523">
          <w:marLeft w:val="0"/>
          <w:marRight w:val="0"/>
          <w:marTop w:val="0"/>
          <w:marBottom w:val="0"/>
          <w:divBdr>
            <w:top w:val="none" w:sz="0" w:space="0" w:color="auto"/>
            <w:left w:val="none" w:sz="0" w:space="0" w:color="auto"/>
            <w:bottom w:val="none" w:sz="0" w:space="0" w:color="auto"/>
            <w:right w:val="none" w:sz="0" w:space="0" w:color="auto"/>
          </w:divBdr>
        </w:div>
        <w:div w:id="2033603789">
          <w:marLeft w:val="0"/>
          <w:marRight w:val="0"/>
          <w:marTop w:val="0"/>
          <w:marBottom w:val="0"/>
          <w:divBdr>
            <w:top w:val="none" w:sz="0" w:space="0" w:color="auto"/>
            <w:left w:val="none" w:sz="0" w:space="0" w:color="auto"/>
            <w:bottom w:val="none" w:sz="0" w:space="0" w:color="auto"/>
            <w:right w:val="none" w:sz="0" w:space="0" w:color="auto"/>
          </w:divBdr>
          <w:divsChild>
            <w:div w:id="2020349842">
              <w:marLeft w:val="0"/>
              <w:marRight w:val="0"/>
              <w:marTop w:val="0"/>
              <w:marBottom w:val="0"/>
              <w:divBdr>
                <w:top w:val="none" w:sz="0" w:space="0" w:color="auto"/>
                <w:left w:val="none" w:sz="0" w:space="0" w:color="auto"/>
                <w:bottom w:val="none" w:sz="0" w:space="0" w:color="auto"/>
                <w:right w:val="none" w:sz="0" w:space="0" w:color="auto"/>
              </w:divBdr>
            </w:div>
            <w:div w:id="1152403328">
              <w:marLeft w:val="0"/>
              <w:marRight w:val="0"/>
              <w:marTop w:val="0"/>
              <w:marBottom w:val="0"/>
              <w:divBdr>
                <w:top w:val="none" w:sz="0" w:space="0" w:color="auto"/>
                <w:left w:val="none" w:sz="0" w:space="0" w:color="auto"/>
                <w:bottom w:val="none" w:sz="0" w:space="0" w:color="auto"/>
                <w:right w:val="none" w:sz="0" w:space="0" w:color="auto"/>
              </w:divBdr>
            </w:div>
            <w:div w:id="135026255">
              <w:marLeft w:val="0"/>
              <w:marRight w:val="0"/>
              <w:marTop w:val="0"/>
              <w:marBottom w:val="0"/>
              <w:divBdr>
                <w:top w:val="none" w:sz="0" w:space="0" w:color="auto"/>
                <w:left w:val="none" w:sz="0" w:space="0" w:color="auto"/>
                <w:bottom w:val="none" w:sz="0" w:space="0" w:color="auto"/>
                <w:right w:val="none" w:sz="0" w:space="0" w:color="auto"/>
              </w:divBdr>
            </w:div>
            <w:div w:id="777603984">
              <w:marLeft w:val="0"/>
              <w:marRight w:val="0"/>
              <w:marTop w:val="0"/>
              <w:marBottom w:val="0"/>
              <w:divBdr>
                <w:top w:val="none" w:sz="0" w:space="0" w:color="auto"/>
                <w:left w:val="none" w:sz="0" w:space="0" w:color="auto"/>
                <w:bottom w:val="none" w:sz="0" w:space="0" w:color="auto"/>
                <w:right w:val="none" w:sz="0" w:space="0" w:color="auto"/>
              </w:divBdr>
            </w:div>
            <w:div w:id="1684894411">
              <w:marLeft w:val="0"/>
              <w:marRight w:val="0"/>
              <w:marTop w:val="0"/>
              <w:marBottom w:val="0"/>
              <w:divBdr>
                <w:top w:val="none" w:sz="0" w:space="0" w:color="auto"/>
                <w:left w:val="none" w:sz="0" w:space="0" w:color="auto"/>
                <w:bottom w:val="none" w:sz="0" w:space="0" w:color="auto"/>
                <w:right w:val="none" w:sz="0" w:space="0" w:color="auto"/>
              </w:divBdr>
            </w:div>
          </w:divsChild>
        </w:div>
        <w:div w:id="804661195">
          <w:marLeft w:val="0"/>
          <w:marRight w:val="0"/>
          <w:marTop w:val="0"/>
          <w:marBottom w:val="0"/>
          <w:divBdr>
            <w:top w:val="none" w:sz="0" w:space="0" w:color="auto"/>
            <w:left w:val="none" w:sz="0" w:space="0" w:color="auto"/>
            <w:bottom w:val="none" w:sz="0" w:space="0" w:color="auto"/>
            <w:right w:val="none" w:sz="0" w:space="0" w:color="auto"/>
          </w:divBdr>
          <w:divsChild>
            <w:div w:id="1497921251">
              <w:marLeft w:val="0"/>
              <w:marRight w:val="0"/>
              <w:marTop w:val="0"/>
              <w:marBottom w:val="0"/>
              <w:divBdr>
                <w:top w:val="none" w:sz="0" w:space="0" w:color="auto"/>
                <w:left w:val="none" w:sz="0" w:space="0" w:color="auto"/>
                <w:bottom w:val="none" w:sz="0" w:space="0" w:color="auto"/>
                <w:right w:val="none" w:sz="0" w:space="0" w:color="auto"/>
              </w:divBdr>
            </w:div>
            <w:div w:id="309791471">
              <w:marLeft w:val="0"/>
              <w:marRight w:val="0"/>
              <w:marTop w:val="0"/>
              <w:marBottom w:val="0"/>
              <w:divBdr>
                <w:top w:val="none" w:sz="0" w:space="0" w:color="auto"/>
                <w:left w:val="none" w:sz="0" w:space="0" w:color="auto"/>
                <w:bottom w:val="none" w:sz="0" w:space="0" w:color="auto"/>
                <w:right w:val="none" w:sz="0" w:space="0" w:color="auto"/>
              </w:divBdr>
            </w:div>
            <w:div w:id="136924278">
              <w:marLeft w:val="0"/>
              <w:marRight w:val="0"/>
              <w:marTop w:val="0"/>
              <w:marBottom w:val="0"/>
              <w:divBdr>
                <w:top w:val="none" w:sz="0" w:space="0" w:color="auto"/>
                <w:left w:val="none" w:sz="0" w:space="0" w:color="auto"/>
                <w:bottom w:val="none" w:sz="0" w:space="0" w:color="auto"/>
                <w:right w:val="none" w:sz="0" w:space="0" w:color="auto"/>
              </w:divBdr>
            </w:div>
            <w:div w:id="1533613422">
              <w:marLeft w:val="0"/>
              <w:marRight w:val="0"/>
              <w:marTop w:val="0"/>
              <w:marBottom w:val="0"/>
              <w:divBdr>
                <w:top w:val="none" w:sz="0" w:space="0" w:color="auto"/>
                <w:left w:val="none" w:sz="0" w:space="0" w:color="auto"/>
                <w:bottom w:val="none" w:sz="0" w:space="0" w:color="auto"/>
                <w:right w:val="none" w:sz="0" w:space="0" w:color="auto"/>
              </w:divBdr>
            </w:div>
          </w:divsChild>
        </w:div>
        <w:div w:id="753015537">
          <w:marLeft w:val="0"/>
          <w:marRight w:val="0"/>
          <w:marTop w:val="0"/>
          <w:marBottom w:val="0"/>
          <w:divBdr>
            <w:top w:val="none" w:sz="0" w:space="0" w:color="auto"/>
            <w:left w:val="none" w:sz="0" w:space="0" w:color="auto"/>
            <w:bottom w:val="none" w:sz="0" w:space="0" w:color="auto"/>
            <w:right w:val="none" w:sz="0" w:space="0" w:color="auto"/>
          </w:divBdr>
          <w:divsChild>
            <w:div w:id="666592842">
              <w:marLeft w:val="0"/>
              <w:marRight w:val="0"/>
              <w:marTop w:val="0"/>
              <w:marBottom w:val="0"/>
              <w:divBdr>
                <w:top w:val="none" w:sz="0" w:space="0" w:color="auto"/>
                <w:left w:val="none" w:sz="0" w:space="0" w:color="auto"/>
                <w:bottom w:val="none" w:sz="0" w:space="0" w:color="auto"/>
                <w:right w:val="none" w:sz="0" w:space="0" w:color="auto"/>
              </w:divBdr>
            </w:div>
            <w:div w:id="1197624402">
              <w:marLeft w:val="0"/>
              <w:marRight w:val="0"/>
              <w:marTop w:val="0"/>
              <w:marBottom w:val="0"/>
              <w:divBdr>
                <w:top w:val="none" w:sz="0" w:space="0" w:color="auto"/>
                <w:left w:val="none" w:sz="0" w:space="0" w:color="auto"/>
                <w:bottom w:val="none" w:sz="0" w:space="0" w:color="auto"/>
                <w:right w:val="none" w:sz="0" w:space="0" w:color="auto"/>
              </w:divBdr>
            </w:div>
            <w:div w:id="210503247">
              <w:marLeft w:val="0"/>
              <w:marRight w:val="0"/>
              <w:marTop w:val="0"/>
              <w:marBottom w:val="0"/>
              <w:divBdr>
                <w:top w:val="none" w:sz="0" w:space="0" w:color="auto"/>
                <w:left w:val="none" w:sz="0" w:space="0" w:color="auto"/>
                <w:bottom w:val="none" w:sz="0" w:space="0" w:color="auto"/>
                <w:right w:val="none" w:sz="0" w:space="0" w:color="auto"/>
              </w:divBdr>
            </w:div>
            <w:div w:id="57898747">
              <w:marLeft w:val="0"/>
              <w:marRight w:val="0"/>
              <w:marTop w:val="0"/>
              <w:marBottom w:val="0"/>
              <w:divBdr>
                <w:top w:val="none" w:sz="0" w:space="0" w:color="auto"/>
                <w:left w:val="none" w:sz="0" w:space="0" w:color="auto"/>
                <w:bottom w:val="none" w:sz="0" w:space="0" w:color="auto"/>
                <w:right w:val="none" w:sz="0" w:space="0" w:color="auto"/>
              </w:divBdr>
            </w:div>
            <w:div w:id="1690254518">
              <w:marLeft w:val="0"/>
              <w:marRight w:val="0"/>
              <w:marTop w:val="0"/>
              <w:marBottom w:val="0"/>
              <w:divBdr>
                <w:top w:val="none" w:sz="0" w:space="0" w:color="auto"/>
                <w:left w:val="none" w:sz="0" w:space="0" w:color="auto"/>
                <w:bottom w:val="none" w:sz="0" w:space="0" w:color="auto"/>
                <w:right w:val="none" w:sz="0" w:space="0" w:color="auto"/>
              </w:divBdr>
            </w:div>
          </w:divsChild>
        </w:div>
        <w:div w:id="737477920">
          <w:marLeft w:val="0"/>
          <w:marRight w:val="0"/>
          <w:marTop w:val="0"/>
          <w:marBottom w:val="0"/>
          <w:divBdr>
            <w:top w:val="none" w:sz="0" w:space="0" w:color="auto"/>
            <w:left w:val="none" w:sz="0" w:space="0" w:color="auto"/>
            <w:bottom w:val="none" w:sz="0" w:space="0" w:color="auto"/>
            <w:right w:val="none" w:sz="0" w:space="0" w:color="auto"/>
          </w:divBdr>
        </w:div>
        <w:div w:id="718168913">
          <w:marLeft w:val="0"/>
          <w:marRight w:val="0"/>
          <w:marTop w:val="0"/>
          <w:marBottom w:val="0"/>
          <w:divBdr>
            <w:top w:val="none" w:sz="0" w:space="0" w:color="auto"/>
            <w:left w:val="none" w:sz="0" w:space="0" w:color="auto"/>
            <w:bottom w:val="none" w:sz="0" w:space="0" w:color="auto"/>
            <w:right w:val="none" w:sz="0" w:space="0" w:color="auto"/>
          </w:divBdr>
        </w:div>
        <w:div w:id="1295137887">
          <w:marLeft w:val="0"/>
          <w:marRight w:val="0"/>
          <w:marTop w:val="0"/>
          <w:marBottom w:val="0"/>
          <w:divBdr>
            <w:top w:val="none" w:sz="0" w:space="0" w:color="auto"/>
            <w:left w:val="none" w:sz="0" w:space="0" w:color="auto"/>
            <w:bottom w:val="none" w:sz="0" w:space="0" w:color="auto"/>
            <w:right w:val="none" w:sz="0" w:space="0" w:color="auto"/>
          </w:divBdr>
        </w:div>
        <w:div w:id="498616206">
          <w:marLeft w:val="0"/>
          <w:marRight w:val="0"/>
          <w:marTop w:val="0"/>
          <w:marBottom w:val="0"/>
          <w:divBdr>
            <w:top w:val="none" w:sz="0" w:space="0" w:color="auto"/>
            <w:left w:val="none" w:sz="0" w:space="0" w:color="auto"/>
            <w:bottom w:val="none" w:sz="0" w:space="0" w:color="auto"/>
            <w:right w:val="none" w:sz="0" w:space="0" w:color="auto"/>
          </w:divBdr>
        </w:div>
        <w:div w:id="815344841">
          <w:marLeft w:val="0"/>
          <w:marRight w:val="0"/>
          <w:marTop w:val="0"/>
          <w:marBottom w:val="0"/>
          <w:divBdr>
            <w:top w:val="none" w:sz="0" w:space="0" w:color="auto"/>
            <w:left w:val="none" w:sz="0" w:space="0" w:color="auto"/>
            <w:bottom w:val="none" w:sz="0" w:space="0" w:color="auto"/>
            <w:right w:val="none" w:sz="0" w:space="0" w:color="auto"/>
          </w:divBdr>
        </w:div>
        <w:div w:id="802237274">
          <w:marLeft w:val="0"/>
          <w:marRight w:val="0"/>
          <w:marTop w:val="0"/>
          <w:marBottom w:val="0"/>
          <w:divBdr>
            <w:top w:val="none" w:sz="0" w:space="0" w:color="auto"/>
            <w:left w:val="none" w:sz="0" w:space="0" w:color="auto"/>
            <w:bottom w:val="none" w:sz="0" w:space="0" w:color="auto"/>
            <w:right w:val="none" w:sz="0" w:space="0" w:color="auto"/>
          </w:divBdr>
        </w:div>
        <w:div w:id="664239524">
          <w:marLeft w:val="0"/>
          <w:marRight w:val="0"/>
          <w:marTop w:val="0"/>
          <w:marBottom w:val="0"/>
          <w:divBdr>
            <w:top w:val="none" w:sz="0" w:space="0" w:color="auto"/>
            <w:left w:val="none" w:sz="0" w:space="0" w:color="auto"/>
            <w:bottom w:val="none" w:sz="0" w:space="0" w:color="auto"/>
            <w:right w:val="none" w:sz="0" w:space="0" w:color="auto"/>
          </w:divBdr>
        </w:div>
        <w:div w:id="928470299">
          <w:marLeft w:val="0"/>
          <w:marRight w:val="0"/>
          <w:marTop w:val="0"/>
          <w:marBottom w:val="0"/>
          <w:divBdr>
            <w:top w:val="none" w:sz="0" w:space="0" w:color="auto"/>
            <w:left w:val="none" w:sz="0" w:space="0" w:color="auto"/>
            <w:bottom w:val="none" w:sz="0" w:space="0" w:color="auto"/>
            <w:right w:val="none" w:sz="0" w:space="0" w:color="auto"/>
          </w:divBdr>
        </w:div>
        <w:div w:id="2088647643">
          <w:marLeft w:val="0"/>
          <w:marRight w:val="0"/>
          <w:marTop w:val="0"/>
          <w:marBottom w:val="0"/>
          <w:divBdr>
            <w:top w:val="none" w:sz="0" w:space="0" w:color="auto"/>
            <w:left w:val="none" w:sz="0" w:space="0" w:color="auto"/>
            <w:bottom w:val="none" w:sz="0" w:space="0" w:color="auto"/>
            <w:right w:val="none" w:sz="0" w:space="0" w:color="auto"/>
          </w:divBdr>
        </w:div>
        <w:div w:id="1272006070">
          <w:marLeft w:val="0"/>
          <w:marRight w:val="0"/>
          <w:marTop w:val="0"/>
          <w:marBottom w:val="0"/>
          <w:divBdr>
            <w:top w:val="none" w:sz="0" w:space="0" w:color="auto"/>
            <w:left w:val="none" w:sz="0" w:space="0" w:color="auto"/>
            <w:bottom w:val="none" w:sz="0" w:space="0" w:color="auto"/>
            <w:right w:val="none" w:sz="0" w:space="0" w:color="auto"/>
          </w:divBdr>
        </w:div>
        <w:div w:id="1597789437">
          <w:marLeft w:val="0"/>
          <w:marRight w:val="0"/>
          <w:marTop w:val="0"/>
          <w:marBottom w:val="0"/>
          <w:divBdr>
            <w:top w:val="none" w:sz="0" w:space="0" w:color="auto"/>
            <w:left w:val="none" w:sz="0" w:space="0" w:color="auto"/>
            <w:bottom w:val="none" w:sz="0" w:space="0" w:color="auto"/>
            <w:right w:val="none" w:sz="0" w:space="0" w:color="auto"/>
          </w:divBdr>
          <w:divsChild>
            <w:div w:id="1853647617">
              <w:marLeft w:val="0"/>
              <w:marRight w:val="0"/>
              <w:marTop w:val="0"/>
              <w:marBottom w:val="0"/>
              <w:divBdr>
                <w:top w:val="none" w:sz="0" w:space="0" w:color="auto"/>
                <w:left w:val="none" w:sz="0" w:space="0" w:color="auto"/>
                <w:bottom w:val="none" w:sz="0" w:space="0" w:color="auto"/>
                <w:right w:val="none" w:sz="0" w:space="0" w:color="auto"/>
              </w:divBdr>
            </w:div>
            <w:div w:id="625082828">
              <w:marLeft w:val="0"/>
              <w:marRight w:val="0"/>
              <w:marTop w:val="0"/>
              <w:marBottom w:val="0"/>
              <w:divBdr>
                <w:top w:val="none" w:sz="0" w:space="0" w:color="auto"/>
                <w:left w:val="none" w:sz="0" w:space="0" w:color="auto"/>
                <w:bottom w:val="none" w:sz="0" w:space="0" w:color="auto"/>
                <w:right w:val="none" w:sz="0" w:space="0" w:color="auto"/>
              </w:divBdr>
            </w:div>
            <w:div w:id="1363171660">
              <w:marLeft w:val="0"/>
              <w:marRight w:val="0"/>
              <w:marTop w:val="0"/>
              <w:marBottom w:val="0"/>
              <w:divBdr>
                <w:top w:val="none" w:sz="0" w:space="0" w:color="auto"/>
                <w:left w:val="none" w:sz="0" w:space="0" w:color="auto"/>
                <w:bottom w:val="none" w:sz="0" w:space="0" w:color="auto"/>
                <w:right w:val="none" w:sz="0" w:space="0" w:color="auto"/>
              </w:divBdr>
            </w:div>
          </w:divsChild>
        </w:div>
        <w:div w:id="17120285">
          <w:marLeft w:val="0"/>
          <w:marRight w:val="0"/>
          <w:marTop w:val="0"/>
          <w:marBottom w:val="0"/>
          <w:divBdr>
            <w:top w:val="none" w:sz="0" w:space="0" w:color="auto"/>
            <w:left w:val="none" w:sz="0" w:space="0" w:color="auto"/>
            <w:bottom w:val="none" w:sz="0" w:space="0" w:color="auto"/>
            <w:right w:val="none" w:sz="0" w:space="0" w:color="auto"/>
          </w:divBdr>
        </w:div>
        <w:div w:id="1063721995">
          <w:marLeft w:val="0"/>
          <w:marRight w:val="0"/>
          <w:marTop w:val="0"/>
          <w:marBottom w:val="0"/>
          <w:divBdr>
            <w:top w:val="none" w:sz="0" w:space="0" w:color="auto"/>
            <w:left w:val="none" w:sz="0" w:space="0" w:color="auto"/>
            <w:bottom w:val="none" w:sz="0" w:space="0" w:color="auto"/>
            <w:right w:val="none" w:sz="0" w:space="0" w:color="auto"/>
          </w:divBdr>
        </w:div>
        <w:div w:id="1867408671">
          <w:marLeft w:val="0"/>
          <w:marRight w:val="0"/>
          <w:marTop w:val="0"/>
          <w:marBottom w:val="0"/>
          <w:divBdr>
            <w:top w:val="none" w:sz="0" w:space="0" w:color="auto"/>
            <w:left w:val="none" w:sz="0" w:space="0" w:color="auto"/>
            <w:bottom w:val="none" w:sz="0" w:space="0" w:color="auto"/>
            <w:right w:val="none" w:sz="0" w:space="0" w:color="auto"/>
          </w:divBdr>
        </w:div>
        <w:div w:id="2097364888">
          <w:marLeft w:val="0"/>
          <w:marRight w:val="0"/>
          <w:marTop w:val="0"/>
          <w:marBottom w:val="0"/>
          <w:divBdr>
            <w:top w:val="none" w:sz="0" w:space="0" w:color="auto"/>
            <w:left w:val="none" w:sz="0" w:space="0" w:color="auto"/>
            <w:bottom w:val="none" w:sz="0" w:space="0" w:color="auto"/>
            <w:right w:val="none" w:sz="0" w:space="0" w:color="auto"/>
          </w:divBdr>
        </w:div>
        <w:div w:id="1160274801">
          <w:marLeft w:val="0"/>
          <w:marRight w:val="0"/>
          <w:marTop w:val="0"/>
          <w:marBottom w:val="0"/>
          <w:divBdr>
            <w:top w:val="none" w:sz="0" w:space="0" w:color="auto"/>
            <w:left w:val="none" w:sz="0" w:space="0" w:color="auto"/>
            <w:bottom w:val="none" w:sz="0" w:space="0" w:color="auto"/>
            <w:right w:val="none" w:sz="0" w:space="0" w:color="auto"/>
          </w:divBdr>
        </w:div>
        <w:div w:id="1387558749">
          <w:marLeft w:val="0"/>
          <w:marRight w:val="0"/>
          <w:marTop w:val="0"/>
          <w:marBottom w:val="0"/>
          <w:divBdr>
            <w:top w:val="none" w:sz="0" w:space="0" w:color="auto"/>
            <w:left w:val="none" w:sz="0" w:space="0" w:color="auto"/>
            <w:bottom w:val="none" w:sz="0" w:space="0" w:color="auto"/>
            <w:right w:val="none" w:sz="0" w:space="0" w:color="auto"/>
          </w:divBdr>
          <w:divsChild>
            <w:div w:id="410086475">
              <w:marLeft w:val="0"/>
              <w:marRight w:val="0"/>
              <w:marTop w:val="0"/>
              <w:marBottom w:val="0"/>
              <w:divBdr>
                <w:top w:val="none" w:sz="0" w:space="0" w:color="auto"/>
                <w:left w:val="none" w:sz="0" w:space="0" w:color="auto"/>
                <w:bottom w:val="none" w:sz="0" w:space="0" w:color="auto"/>
                <w:right w:val="none" w:sz="0" w:space="0" w:color="auto"/>
              </w:divBdr>
            </w:div>
            <w:div w:id="432286887">
              <w:marLeft w:val="0"/>
              <w:marRight w:val="0"/>
              <w:marTop w:val="0"/>
              <w:marBottom w:val="0"/>
              <w:divBdr>
                <w:top w:val="none" w:sz="0" w:space="0" w:color="auto"/>
                <w:left w:val="none" w:sz="0" w:space="0" w:color="auto"/>
                <w:bottom w:val="none" w:sz="0" w:space="0" w:color="auto"/>
                <w:right w:val="none" w:sz="0" w:space="0" w:color="auto"/>
              </w:divBdr>
            </w:div>
            <w:div w:id="1378507398">
              <w:marLeft w:val="0"/>
              <w:marRight w:val="0"/>
              <w:marTop w:val="0"/>
              <w:marBottom w:val="0"/>
              <w:divBdr>
                <w:top w:val="none" w:sz="0" w:space="0" w:color="auto"/>
                <w:left w:val="none" w:sz="0" w:space="0" w:color="auto"/>
                <w:bottom w:val="none" w:sz="0" w:space="0" w:color="auto"/>
                <w:right w:val="none" w:sz="0" w:space="0" w:color="auto"/>
              </w:divBdr>
            </w:div>
            <w:div w:id="1673095831">
              <w:marLeft w:val="0"/>
              <w:marRight w:val="0"/>
              <w:marTop w:val="0"/>
              <w:marBottom w:val="0"/>
              <w:divBdr>
                <w:top w:val="none" w:sz="0" w:space="0" w:color="auto"/>
                <w:left w:val="none" w:sz="0" w:space="0" w:color="auto"/>
                <w:bottom w:val="none" w:sz="0" w:space="0" w:color="auto"/>
                <w:right w:val="none" w:sz="0" w:space="0" w:color="auto"/>
              </w:divBdr>
            </w:div>
            <w:div w:id="1164469751">
              <w:marLeft w:val="0"/>
              <w:marRight w:val="0"/>
              <w:marTop w:val="0"/>
              <w:marBottom w:val="0"/>
              <w:divBdr>
                <w:top w:val="none" w:sz="0" w:space="0" w:color="auto"/>
                <w:left w:val="none" w:sz="0" w:space="0" w:color="auto"/>
                <w:bottom w:val="none" w:sz="0" w:space="0" w:color="auto"/>
                <w:right w:val="none" w:sz="0" w:space="0" w:color="auto"/>
              </w:divBdr>
            </w:div>
          </w:divsChild>
        </w:div>
        <w:div w:id="1298486615">
          <w:marLeft w:val="0"/>
          <w:marRight w:val="0"/>
          <w:marTop w:val="0"/>
          <w:marBottom w:val="0"/>
          <w:divBdr>
            <w:top w:val="none" w:sz="0" w:space="0" w:color="auto"/>
            <w:left w:val="none" w:sz="0" w:space="0" w:color="auto"/>
            <w:bottom w:val="none" w:sz="0" w:space="0" w:color="auto"/>
            <w:right w:val="none" w:sz="0" w:space="0" w:color="auto"/>
          </w:divBdr>
        </w:div>
        <w:div w:id="53437335">
          <w:marLeft w:val="0"/>
          <w:marRight w:val="0"/>
          <w:marTop w:val="0"/>
          <w:marBottom w:val="0"/>
          <w:divBdr>
            <w:top w:val="none" w:sz="0" w:space="0" w:color="auto"/>
            <w:left w:val="none" w:sz="0" w:space="0" w:color="auto"/>
            <w:bottom w:val="none" w:sz="0" w:space="0" w:color="auto"/>
            <w:right w:val="none" w:sz="0" w:space="0" w:color="auto"/>
          </w:divBdr>
        </w:div>
        <w:div w:id="894127671">
          <w:marLeft w:val="0"/>
          <w:marRight w:val="0"/>
          <w:marTop w:val="0"/>
          <w:marBottom w:val="0"/>
          <w:divBdr>
            <w:top w:val="none" w:sz="0" w:space="0" w:color="auto"/>
            <w:left w:val="none" w:sz="0" w:space="0" w:color="auto"/>
            <w:bottom w:val="none" w:sz="0" w:space="0" w:color="auto"/>
            <w:right w:val="none" w:sz="0" w:space="0" w:color="auto"/>
          </w:divBdr>
        </w:div>
        <w:div w:id="862279493">
          <w:marLeft w:val="0"/>
          <w:marRight w:val="0"/>
          <w:marTop w:val="0"/>
          <w:marBottom w:val="0"/>
          <w:divBdr>
            <w:top w:val="none" w:sz="0" w:space="0" w:color="auto"/>
            <w:left w:val="none" w:sz="0" w:space="0" w:color="auto"/>
            <w:bottom w:val="none" w:sz="0" w:space="0" w:color="auto"/>
            <w:right w:val="none" w:sz="0" w:space="0" w:color="auto"/>
          </w:divBdr>
        </w:div>
        <w:div w:id="279578772">
          <w:marLeft w:val="0"/>
          <w:marRight w:val="0"/>
          <w:marTop w:val="0"/>
          <w:marBottom w:val="0"/>
          <w:divBdr>
            <w:top w:val="none" w:sz="0" w:space="0" w:color="auto"/>
            <w:left w:val="none" w:sz="0" w:space="0" w:color="auto"/>
            <w:bottom w:val="none" w:sz="0" w:space="0" w:color="auto"/>
            <w:right w:val="none" w:sz="0" w:space="0" w:color="auto"/>
          </w:divBdr>
        </w:div>
        <w:div w:id="690182010">
          <w:marLeft w:val="0"/>
          <w:marRight w:val="0"/>
          <w:marTop w:val="0"/>
          <w:marBottom w:val="0"/>
          <w:divBdr>
            <w:top w:val="none" w:sz="0" w:space="0" w:color="auto"/>
            <w:left w:val="none" w:sz="0" w:space="0" w:color="auto"/>
            <w:bottom w:val="none" w:sz="0" w:space="0" w:color="auto"/>
            <w:right w:val="none" w:sz="0" w:space="0" w:color="auto"/>
          </w:divBdr>
        </w:div>
        <w:div w:id="331683366">
          <w:marLeft w:val="0"/>
          <w:marRight w:val="0"/>
          <w:marTop w:val="0"/>
          <w:marBottom w:val="0"/>
          <w:divBdr>
            <w:top w:val="none" w:sz="0" w:space="0" w:color="auto"/>
            <w:left w:val="none" w:sz="0" w:space="0" w:color="auto"/>
            <w:bottom w:val="none" w:sz="0" w:space="0" w:color="auto"/>
            <w:right w:val="none" w:sz="0" w:space="0" w:color="auto"/>
          </w:divBdr>
        </w:div>
        <w:div w:id="906262482">
          <w:marLeft w:val="0"/>
          <w:marRight w:val="0"/>
          <w:marTop w:val="0"/>
          <w:marBottom w:val="0"/>
          <w:divBdr>
            <w:top w:val="none" w:sz="0" w:space="0" w:color="auto"/>
            <w:left w:val="none" w:sz="0" w:space="0" w:color="auto"/>
            <w:bottom w:val="none" w:sz="0" w:space="0" w:color="auto"/>
            <w:right w:val="none" w:sz="0" w:space="0" w:color="auto"/>
          </w:divBdr>
        </w:div>
        <w:div w:id="1551726810">
          <w:marLeft w:val="0"/>
          <w:marRight w:val="0"/>
          <w:marTop w:val="0"/>
          <w:marBottom w:val="0"/>
          <w:divBdr>
            <w:top w:val="none" w:sz="0" w:space="0" w:color="auto"/>
            <w:left w:val="none" w:sz="0" w:space="0" w:color="auto"/>
            <w:bottom w:val="none" w:sz="0" w:space="0" w:color="auto"/>
            <w:right w:val="none" w:sz="0" w:space="0" w:color="auto"/>
          </w:divBdr>
        </w:div>
        <w:div w:id="1974362398">
          <w:marLeft w:val="0"/>
          <w:marRight w:val="0"/>
          <w:marTop w:val="0"/>
          <w:marBottom w:val="0"/>
          <w:divBdr>
            <w:top w:val="none" w:sz="0" w:space="0" w:color="auto"/>
            <w:left w:val="none" w:sz="0" w:space="0" w:color="auto"/>
            <w:bottom w:val="none" w:sz="0" w:space="0" w:color="auto"/>
            <w:right w:val="none" w:sz="0" w:space="0" w:color="auto"/>
          </w:divBdr>
        </w:div>
        <w:div w:id="1336230605">
          <w:marLeft w:val="0"/>
          <w:marRight w:val="0"/>
          <w:marTop w:val="0"/>
          <w:marBottom w:val="0"/>
          <w:divBdr>
            <w:top w:val="none" w:sz="0" w:space="0" w:color="auto"/>
            <w:left w:val="none" w:sz="0" w:space="0" w:color="auto"/>
            <w:bottom w:val="none" w:sz="0" w:space="0" w:color="auto"/>
            <w:right w:val="none" w:sz="0" w:space="0" w:color="auto"/>
          </w:divBdr>
          <w:divsChild>
            <w:div w:id="2139032390">
              <w:marLeft w:val="0"/>
              <w:marRight w:val="0"/>
              <w:marTop w:val="0"/>
              <w:marBottom w:val="0"/>
              <w:divBdr>
                <w:top w:val="none" w:sz="0" w:space="0" w:color="auto"/>
                <w:left w:val="none" w:sz="0" w:space="0" w:color="auto"/>
                <w:bottom w:val="none" w:sz="0" w:space="0" w:color="auto"/>
                <w:right w:val="none" w:sz="0" w:space="0" w:color="auto"/>
              </w:divBdr>
            </w:div>
            <w:div w:id="1978608872">
              <w:marLeft w:val="0"/>
              <w:marRight w:val="0"/>
              <w:marTop w:val="0"/>
              <w:marBottom w:val="0"/>
              <w:divBdr>
                <w:top w:val="none" w:sz="0" w:space="0" w:color="auto"/>
                <w:left w:val="none" w:sz="0" w:space="0" w:color="auto"/>
                <w:bottom w:val="none" w:sz="0" w:space="0" w:color="auto"/>
                <w:right w:val="none" w:sz="0" w:space="0" w:color="auto"/>
              </w:divBdr>
            </w:div>
            <w:div w:id="1261840699">
              <w:marLeft w:val="0"/>
              <w:marRight w:val="0"/>
              <w:marTop w:val="0"/>
              <w:marBottom w:val="0"/>
              <w:divBdr>
                <w:top w:val="none" w:sz="0" w:space="0" w:color="auto"/>
                <w:left w:val="none" w:sz="0" w:space="0" w:color="auto"/>
                <w:bottom w:val="none" w:sz="0" w:space="0" w:color="auto"/>
                <w:right w:val="none" w:sz="0" w:space="0" w:color="auto"/>
              </w:divBdr>
            </w:div>
          </w:divsChild>
        </w:div>
        <w:div w:id="1486970581">
          <w:marLeft w:val="0"/>
          <w:marRight w:val="0"/>
          <w:marTop w:val="0"/>
          <w:marBottom w:val="0"/>
          <w:divBdr>
            <w:top w:val="none" w:sz="0" w:space="0" w:color="auto"/>
            <w:left w:val="none" w:sz="0" w:space="0" w:color="auto"/>
            <w:bottom w:val="none" w:sz="0" w:space="0" w:color="auto"/>
            <w:right w:val="none" w:sz="0" w:space="0" w:color="auto"/>
          </w:divBdr>
        </w:div>
        <w:div w:id="1170366656">
          <w:marLeft w:val="0"/>
          <w:marRight w:val="0"/>
          <w:marTop w:val="0"/>
          <w:marBottom w:val="0"/>
          <w:divBdr>
            <w:top w:val="none" w:sz="0" w:space="0" w:color="auto"/>
            <w:left w:val="none" w:sz="0" w:space="0" w:color="auto"/>
            <w:bottom w:val="none" w:sz="0" w:space="0" w:color="auto"/>
            <w:right w:val="none" w:sz="0" w:space="0" w:color="auto"/>
          </w:divBdr>
        </w:div>
        <w:div w:id="1389299291">
          <w:marLeft w:val="0"/>
          <w:marRight w:val="0"/>
          <w:marTop w:val="0"/>
          <w:marBottom w:val="0"/>
          <w:divBdr>
            <w:top w:val="none" w:sz="0" w:space="0" w:color="auto"/>
            <w:left w:val="none" w:sz="0" w:space="0" w:color="auto"/>
            <w:bottom w:val="none" w:sz="0" w:space="0" w:color="auto"/>
            <w:right w:val="none" w:sz="0" w:space="0" w:color="auto"/>
          </w:divBdr>
        </w:div>
        <w:div w:id="1820147685">
          <w:marLeft w:val="0"/>
          <w:marRight w:val="0"/>
          <w:marTop w:val="0"/>
          <w:marBottom w:val="0"/>
          <w:divBdr>
            <w:top w:val="none" w:sz="0" w:space="0" w:color="auto"/>
            <w:left w:val="none" w:sz="0" w:space="0" w:color="auto"/>
            <w:bottom w:val="none" w:sz="0" w:space="0" w:color="auto"/>
            <w:right w:val="none" w:sz="0" w:space="0" w:color="auto"/>
          </w:divBdr>
        </w:div>
        <w:div w:id="1585063469">
          <w:marLeft w:val="0"/>
          <w:marRight w:val="0"/>
          <w:marTop w:val="0"/>
          <w:marBottom w:val="0"/>
          <w:divBdr>
            <w:top w:val="none" w:sz="0" w:space="0" w:color="auto"/>
            <w:left w:val="none" w:sz="0" w:space="0" w:color="auto"/>
            <w:bottom w:val="none" w:sz="0" w:space="0" w:color="auto"/>
            <w:right w:val="none" w:sz="0" w:space="0" w:color="auto"/>
          </w:divBdr>
        </w:div>
        <w:div w:id="717554671">
          <w:marLeft w:val="0"/>
          <w:marRight w:val="0"/>
          <w:marTop w:val="0"/>
          <w:marBottom w:val="0"/>
          <w:divBdr>
            <w:top w:val="none" w:sz="0" w:space="0" w:color="auto"/>
            <w:left w:val="none" w:sz="0" w:space="0" w:color="auto"/>
            <w:bottom w:val="none" w:sz="0" w:space="0" w:color="auto"/>
            <w:right w:val="none" w:sz="0" w:space="0" w:color="auto"/>
          </w:divBdr>
          <w:divsChild>
            <w:div w:id="1005404209">
              <w:marLeft w:val="0"/>
              <w:marRight w:val="0"/>
              <w:marTop w:val="0"/>
              <w:marBottom w:val="0"/>
              <w:divBdr>
                <w:top w:val="none" w:sz="0" w:space="0" w:color="auto"/>
                <w:left w:val="none" w:sz="0" w:space="0" w:color="auto"/>
                <w:bottom w:val="none" w:sz="0" w:space="0" w:color="auto"/>
                <w:right w:val="none" w:sz="0" w:space="0" w:color="auto"/>
              </w:divBdr>
            </w:div>
            <w:div w:id="964769449">
              <w:marLeft w:val="0"/>
              <w:marRight w:val="0"/>
              <w:marTop w:val="0"/>
              <w:marBottom w:val="0"/>
              <w:divBdr>
                <w:top w:val="none" w:sz="0" w:space="0" w:color="auto"/>
                <w:left w:val="none" w:sz="0" w:space="0" w:color="auto"/>
                <w:bottom w:val="none" w:sz="0" w:space="0" w:color="auto"/>
                <w:right w:val="none" w:sz="0" w:space="0" w:color="auto"/>
              </w:divBdr>
            </w:div>
            <w:div w:id="1998722243">
              <w:marLeft w:val="0"/>
              <w:marRight w:val="0"/>
              <w:marTop w:val="0"/>
              <w:marBottom w:val="0"/>
              <w:divBdr>
                <w:top w:val="none" w:sz="0" w:space="0" w:color="auto"/>
                <w:left w:val="none" w:sz="0" w:space="0" w:color="auto"/>
                <w:bottom w:val="none" w:sz="0" w:space="0" w:color="auto"/>
                <w:right w:val="none" w:sz="0" w:space="0" w:color="auto"/>
              </w:divBdr>
            </w:div>
            <w:div w:id="186868685">
              <w:marLeft w:val="0"/>
              <w:marRight w:val="0"/>
              <w:marTop w:val="0"/>
              <w:marBottom w:val="0"/>
              <w:divBdr>
                <w:top w:val="none" w:sz="0" w:space="0" w:color="auto"/>
                <w:left w:val="none" w:sz="0" w:space="0" w:color="auto"/>
                <w:bottom w:val="none" w:sz="0" w:space="0" w:color="auto"/>
                <w:right w:val="none" w:sz="0" w:space="0" w:color="auto"/>
              </w:divBdr>
            </w:div>
            <w:div w:id="1244528918">
              <w:marLeft w:val="0"/>
              <w:marRight w:val="0"/>
              <w:marTop w:val="0"/>
              <w:marBottom w:val="0"/>
              <w:divBdr>
                <w:top w:val="none" w:sz="0" w:space="0" w:color="auto"/>
                <w:left w:val="none" w:sz="0" w:space="0" w:color="auto"/>
                <w:bottom w:val="none" w:sz="0" w:space="0" w:color="auto"/>
                <w:right w:val="none" w:sz="0" w:space="0" w:color="auto"/>
              </w:divBdr>
            </w:div>
          </w:divsChild>
        </w:div>
        <w:div w:id="1747533915">
          <w:marLeft w:val="0"/>
          <w:marRight w:val="0"/>
          <w:marTop w:val="0"/>
          <w:marBottom w:val="0"/>
          <w:divBdr>
            <w:top w:val="none" w:sz="0" w:space="0" w:color="auto"/>
            <w:left w:val="none" w:sz="0" w:space="0" w:color="auto"/>
            <w:bottom w:val="none" w:sz="0" w:space="0" w:color="auto"/>
            <w:right w:val="none" w:sz="0" w:space="0" w:color="auto"/>
          </w:divBdr>
        </w:div>
        <w:div w:id="109474744">
          <w:marLeft w:val="0"/>
          <w:marRight w:val="0"/>
          <w:marTop w:val="0"/>
          <w:marBottom w:val="0"/>
          <w:divBdr>
            <w:top w:val="none" w:sz="0" w:space="0" w:color="auto"/>
            <w:left w:val="none" w:sz="0" w:space="0" w:color="auto"/>
            <w:bottom w:val="none" w:sz="0" w:space="0" w:color="auto"/>
            <w:right w:val="none" w:sz="0" w:space="0" w:color="auto"/>
          </w:divBdr>
        </w:div>
        <w:div w:id="267127115">
          <w:marLeft w:val="0"/>
          <w:marRight w:val="0"/>
          <w:marTop w:val="0"/>
          <w:marBottom w:val="0"/>
          <w:divBdr>
            <w:top w:val="none" w:sz="0" w:space="0" w:color="auto"/>
            <w:left w:val="none" w:sz="0" w:space="0" w:color="auto"/>
            <w:bottom w:val="none" w:sz="0" w:space="0" w:color="auto"/>
            <w:right w:val="none" w:sz="0" w:space="0" w:color="auto"/>
          </w:divBdr>
        </w:div>
        <w:div w:id="330179513">
          <w:marLeft w:val="0"/>
          <w:marRight w:val="0"/>
          <w:marTop w:val="0"/>
          <w:marBottom w:val="0"/>
          <w:divBdr>
            <w:top w:val="none" w:sz="0" w:space="0" w:color="auto"/>
            <w:left w:val="none" w:sz="0" w:space="0" w:color="auto"/>
            <w:bottom w:val="none" w:sz="0" w:space="0" w:color="auto"/>
            <w:right w:val="none" w:sz="0" w:space="0" w:color="auto"/>
          </w:divBdr>
        </w:div>
        <w:div w:id="2006661895">
          <w:marLeft w:val="0"/>
          <w:marRight w:val="0"/>
          <w:marTop w:val="0"/>
          <w:marBottom w:val="0"/>
          <w:divBdr>
            <w:top w:val="none" w:sz="0" w:space="0" w:color="auto"/>
            <w:left w:val="none" w:sz="0" w:space="0" w:color="auto"/>
            <w:bottom w:val="none" w:sz="0" w:space="0" w:color="auto"/>
            <w:right w:val="none" w:sz="0" w:space="0" w:color="auto"/>
          </w:divBdr>
        </w:div>
        <w:div w:id="1023357851">
          <w:marLeft w:val="0"/>
          <w:marRight w:val="0"/>
          <w:marTop w:val="0"/>
          <w:marBottom w:val="0"/>
          <w:divBdr>
            <w:top w:val="none" w:sz="0" w:space="0" w:color="auto"/>
            <w:left w:val="none" w:sz="0" w:space="0" w:color="auto"/>
            <w:bottom w:val="none" w:sz="0" w:space="0" w:color="auto"/>
            <w:right w:val="none" w:sz="0" w:space="0" w:color="auto"/>
          </w:divBdr>
          <w:divsChild>
            <w:div w:id="411659569">
              <w:marLeft w:val="0"/>
              <w:marRight w:val="0"/>
              <w:marTop w:val="0"/>
              <w:marBottom w:val="0"/>
              <w:divBdr>
                <w:top w:val="none" w:sz="0" w:space="0" w:color="auto"/>
                <w:left w:val="none" w:sz="0" w:space="0" w:color="auto"/>
                <w:bottom w:val="none" w:sz="0" w:space="0" w:color="auto"/>
                <w:right w:val="none" w:sz="0" w:space="0" w:color="auto"/>
              </w:divBdr>
            </w:div>
            <w:div w:id="499154923">
              <w:marLeft w:val="0"/>
              <w:marRight w:val="0"/>
              <w:marTop w:val="0"/>
              <w:marBottom w:val="0"/>
              <w:divBdr>
                <w:top w:val="none" w:sz="0" w:space="0" w:color="auto"/>
                <w:left w:val="none" w:sz="0" w:space="0" w:color="auto"/>
                <w:bottom w:val="none" w:sz="0" w:space="0" w:color="auto"/>
                <w:right w:val="none" w:sz="0" w:space="0" w:color="auto"/>
              </w:divBdr>
            </w:div>
            <w:div w:id="52655850">
              <w:marLeft w:val="0"/>
              <w:marRight w:val="0"/>
              <w:marTop w:val="0"/>
              <w:marBottom w:val="0"/>
              <w:divBdr>
                <w:top w:val="none" w:sz="0" w:space="0" w:color="auto"/>
                <w:left w:val="none" w:sz="0" w:space="0" w:color="auto"/>
                <w:bottom w:val="none" w:sz="0" w:space="0" w:color="auto"/>
                <w:right w:val="none" w:sz="0" w:space="0" w:color="auto"/>
              </w:divBdr>
            </w:div>
            <w:div w:id="646015165">
              <w:marLeft w:val="0"/>
              <w:marRight w:val="0"/>
              <w:marTop w:val="0"/>
              <w:marBottom w:val="0"/>
              <w:divBdr>
                <w:top w:val="none" w:sz="0" w:space="0" w:color="auto"/>
                <w:left w:val="none" w:sz="0" w:space="0" w:color="auto"/>
                <w:bottom w:val="none" w:sz="0" w:space="0" w:color="auto"/>
                <w:right w:val="none" w:sz="0" w:space="0" w:color="auto"/>
              </w:divBdr>
            </w:div>
            <w:div w:id="286202113">
              <w:marLeft w:val="0"/>
              <w:marRight w:val="0"/>
              <w:marTop w:val="0"/>
              <w:marBottom w:val="0"/>
              <w:divBdr>
                <w:top w:val="none" w:sz="0" w:space="0" w:color="auto"/>
                <w:left w:val="none" w:sz="0" w:space="0" w:color="auto"/>
                <w:bottom w:val="none" w:sz="0" w:space="0" w:color="auto"/>
                <w:right w:val="none" w:sz="0" w:space="0" w:color="auto"/>
              </w:divBdr>
            </w:div>
          </w:divsChild>
        </w:div>
        <w:div w:id="593245163">
          <w:marLeft w:val="0"/>
          <w:marRight w:val="0"/>
          <w:marTop w:val="0"/>
          <w:marBottom w:val="0"/>
          <w:divBdr>
            <w:top w:val="none" w:sz="0" w:space="0" w:color="auto"/>
            <w:left w:val="none" w:sz="0" w:space="0" w:color="auto"/>
            <w:bottom w:val="none" w:sz="0" w:space="0" w:color="auto"/>
            <w:right w:val="none" w:sz="0" w:space="0" w:color="auto"/>
          </w:divBdr>
          <w:divsChild>
            <w:div w:id="1222640292">
              <w:marLeft w:val="0"/>
              <w:marRight w:val="0"/>
              <w:marTop w:val="0"/>
              <w:marBottom w:val="0"/>
              <w:divBdr>
                <w:top w:val="none" w:sz="0" w:space="0" w:color="auto"/>
                <w:left w:val="none" w:sz="0" w:space="0" w:color="auto"/>
                <w:bottom w:val="none" w:sz="0" w:space="0" w:color="auto"/>
                <w:right w:val="none" w:sz="0" w:space="0" w:color="auto"/>
              </w:divBdr>
            </w:div>
            <w:div w:id="1713846719">
              <w:marLeft w:val="0"/>
              <w:marRight w:val="0"/>
              <w:marTop w:val="0"/>
              <w:marBottom w:val="0"/>
              <w:divBdr>
                <w:top w:val="none" w:sz="0" w:space="0" w:color="auto"/>
                <w:left w:val="none" w:sz="0" w:space="0" w:color="auto"/>
                <w:bottom w:val="none" w:sz="0" w:space="0" w:color="auto"/>
                <w:right w:val="none" w:sz="0" w:space="0" w:color="auto"/>
              </w:divBdr>
            </w:div>
            <w:div w:id="1853914512">
              <w:marLeft w:val="0"/>
              <w:marRight w:val="0"/>
              <w:marTop w:val="0"/>
              <w:marBottom w:val="0"/>
              <w:divBdr>
                <w:top w:val="none" w:sz="0" w:space="0" w:color="auto"/>
                <w:left w:val="none" w:sz="0" w:space="0" w:color="auto"/>
                <w:bottom w:val="none" w:sz="0" w:space="0" w:color="auto"/>
                <w:right w:val="none" w:sz="0" w:space="0" w:color="auto"/>
              </w:divBdr>
            </w:div>
            <w:div w:id="448477099">
              <w:marLeft w:val="0"/>
              <w:marRight w:val="0"/>
              <w:marTop w:val="0"/>
              <w:marBottom w:val="0"/>
              <w:divBdr>
                <w:top w:val="none" w:sz="0" w:space="0" w:color="auto"/>
                <w:left w:val="none" w:sz="0" w:space="0" w:color="auto"/>
                <w:bottom w:val="none" w:sz="0" w:space="0" w:color="auto"/>
                <w:right w:val="none" w:sz="0" w:space="0" w:color="auto"/>
              </w:divBdr>
            </w:div>
          </w:divsChild>
        </w:div>
        <w:div w:id="1168138381">
          <w:marLeft w:val="0"/>
          <w:marRight w:val="0"/>
          <w:marTop w:val="0"/>
          <w:marBottom w:val="0"/>
          <w:divBdr>
            <w:top w:val="none" w:sz="0" w:space="0" w:color="auto"/>
            <w:left w:val="none" w:sz="0" w:space="0" w:color="auto"/>
            <w:bottom w:val="none" w:sz="0" w:space="0" w:color="auto"/>
            <w:right w:val="none" w:sz="0" w:space="0" w:color="auto"/>
          </w:divBdr>
          <w:divsChild>
            <w:div w:id="1198736403">
              <w:marLeft w:val="0"/>
              <w:marRight w:val="0"/>
              <w:marTop w:val="0"/>
              <w:marBottom w:val="0"/>
              <w:divBdr>
                <w:top w:val="none" w:sz="0" w:space="0" w:color="auto"/>
                <w:left w:val="none" w:sz="0" w:space="0" w:color="auto"/>
                <w:bottom w:val="none" w:sz="0" w:space="0" w:color="auto"/>
                <w:right w:val="none" w:sz="0" w:space="0" w:color="auto"/>
              </w:divBdr>
            </w:div>
            <w:div w:id="510414003">
              <w:marLeft w:val="0"/>
              <w:marRight w:val="0"/>
              <w:marTop w:val="0"/>
              <w:marBottom w:val="0"/>
              <w:divBdr>
                <w:top w:val="none" w:sz="0" w:space="0" w:color="auto"/>
                <w:left w:val="none" w:sz="0" w:space="0" w:color="auto"/>
                <w:bottom w:val="none" w:sz="0" w:space="0" w:color="auto"/>
                <w:right w:val="none" w:sz="0" w:space="0" w:color="auto"/>
              </w:divBdr>
            </w:div>
            <w:div w:id="97063281">
              <w:marLeft w:val="0"/>
              <w:marRight w:val="0"/>
              <w:marTop w:val="0"/>
              <w:marBottom w:val="0"/>
              <w:divBdr>
                <w:top w:val="none" w:sz="0" w:space="0" w:color="auto"/>
                <w:left w:val="none" w:sz="0" w:space="0" w:color="auto"/>
                <w:bottom w:val="none" w:sz="0" w:space="0" w:color="auto"/>
                <w:right w:val="none" w:sz="0" w:space="0" w:color="auto"/>
              </w:divBdr>
            </w:div>
            <w:div w:id="969483400">
              <w:marLeft w:val="0"/>
              <w:marRight w:val="0"/>
              <w:marTop w:val="0"/>
              <w:marBottom w:val="0"/>
              <w:divBdr>
                <w:top w:val="none" w:sz="0" w:space="0" w:color="auto"/>
                <w:left w:val="none" w:sz="0" w:space="0" w:color="auto"/>
                <w:bottom w:val="none" w:sz="0" w:space="0" w:color="auto"/>
                <w:right w:val="none" w:sz="0" w:space="0" w:color="auto"/>
              </w:divBdr>
            </w:div>
            <w:div w:id="615910493">
              <w:marLeft w:val="0"/>
              <w:marRight w:val="0"/>
              <w:marTop w:val="0"/>
              <w:marBottom w:val="0"/>
              <w:divBdr>
                <w:top w:val="none" w:sz="0" w:space="0" w:color="auto"/>
                <w:left w:val="none" w:sz="0" w:space="0" w:color="auto"/>
                <w:bottom w:val="none" w:sz="0" w:space="0" w:color="auto"/>
                <w:right w:val="none" w:sz="0" w:space="0" w:color="auto"/>
              </w:divBdr>
            </w:div>
          </w:divsChild>
        </w:div>
        <w:div w:id="409158020">
          <w:marLeft w:val="0"/>
          <w:marRight w:val="0"/>
          <w:marTop w:val="0"/>
          <w:marBottom w:val="0"/>
          <w:divBdr>
            <w:top w:val="none" w:sz="0" w:space="0" w:color="auto"/>
            <w:left w:val="none" w:sz="0" w:space="0" w:color="auto"/>
            <w:bottom w:val="none" w:sz="0" w:space="0" w:color="auto"/>
            <w:right w:val="none" w:sz="0" w:space="0" w:color="auto"/>
          </w:divBdr>
        </w:div>
        <w:div w:id="81074737">
          <w:marLeft w:val="0"/>
          <w:marRight w:val="0"/>
          <w:marTop w:val="0"/>
          <w:marBottom w:val="0"/>
          <w:divBdr>
            <w:top w:val="none" w:sz="0" w:space="0" w:color="auto"/>
            <w:left w:val="none" w:sz="0" w:space="0" w:color="auto"/>
            <w:bottom w:val="none" w:sz="0" w:space="0" w:color="auto"/>
            <w:right w:val="none" w:sz="0" w:space="0" w:color="auto"/>
          </w:divBdr>
        </w:div>
        <w:div w:id="1597788779">
          <w:marLeft w:val="0"/>
          <w:marRight w:val="0"/>
          <w:marTop w:val="0"/>
          <w:marBottom w:val="0"/>
          <w:divBdr>
            <w:top w:val="none" w:sz="0" w:space="0" w:color="auto"/>
            <w:left w:val="none" w:sz="0" w:space="0" w:color="auto"/>
            <w:bottom w:val="none" w:sz="0" w:space="0" w:color="auto"/>
            <w:right w:val="none" w:sz="0" w:space="0" w:color="auto"/>
          </w:divBdr>
        </w:div>
        <w:div w:id="1772698307">
          <w:marLeft w:val="0"/>
          <w:marRight w:val="0"/>
          <w:marTop w:val="0"/>
          <w:marBottom w:val="0"/>
          <w:divBdr>
            <w:top w:val="none" w:sz="0" w:space="0" w:color="auto"/>
            <w:left w:val="none" w:sz="0" w:space="0" w:color="auto"/>
            <w:bottom w:val="none" w:sz="0" w:space="0" w:color="auto"/>
            <w:right w:val="none" w:sz="0" w:space="0" w:color="auto"/>
          </w:divBdr>
        </w:div>
        <w:div w:id="1969899342">
          <w:marLeft w:val="0"/>
          <w:marRight w:val="0"/>
          <w:marTop w:val="0"/>
          <w:marBottom w:val="0"/>
          <w:divBdr>
            <w:top w:val="none" w:sz="0" w:space="0" w:color="auto"/>
            <w:left w:val="none" w:sz="0" w:space="0" w:color="auto"/>
            <w:bottom w:val="none" w:sz="0" w:space="0" w:color="auto"/>
            <w:right w:val="none" w:sz="0" w:space="0" w:color="auto"/>
          </w:divBdr>
        </w:div>
        <w:div w:id="687408236">
          <w:marLeft w:val="0"/>
          <w:marRight w:val="0"/>
          <w:marTop w:val="0"/>
          <w:marBottom w:val="0"/>
          <w:divBdr>
            <w:top w:val="none" w:sz="0" w:space="0" w:color="auto"/>
            <w:left w:val="none" w:sz="0" w:space="0" w:color="auto"/>
            <w:bottom w:val="none" w:sz="0" w:space="0" w:color="auto"/>
            <w:right w:val="none" w:sz="0" w:space="0" w:color="auto"/>
          </w:divBdr>
        </w:div>
        <w:div w:id="765804125">
          <w:marLeft w:val="0"/>
          <w:marRight w:val="0"/>
          <w:marTop w:val="0"/>
          <w:marBottom w:val="0"/>
          <w:divBdr>
            <w:top w:val="none" w:sz="0" w:space="0" w:color="auto"/>
            <w:left w:val="none" w:sz="0" w:space="0" w:color="auto"/>
            <w:bottom w:val="none" w:sz="0" w:space="0" w:color="auto"/>
            <w:right w:val="none" w:sz="0" w:space="0" w:color="auto"/>
          </w:divBdr>
        </w:div>
        <w:div w:id="518201530">
          <w:marLeft w:val="0"/>
          <w:marRight w:val="0"/>
          <w:marTop w:val="0"/>
          <w:marBottom w:val="0"/>
          <w:divBdr>
            <w:top w:val="none" w:sz="0" w:space="0" w:color="auto"/>
            <w:left w:val="none" w:sz="0" w:space="0" w:color="auto"/>
            <w:bottom w:val="none" w:sz="0" w:space="0" w:color="auto"/>
            <w:right w:val="none" w:sz="0" w:space="0" w:color="auto"/>
          </w:divBdr>
        </w:div>
        <w:div w:id="114252676">
          <w:marLeft w:val="0"/>
          <w:marRight w:val="0"/>
          <w:marTop w:val="0"/>
          <w:marBottom w:val="0"/>
          <w:divBdr>
            <w:top w:val="none" w:sz="0" w:space="0" w:color="auto"/>
            <w:left w:val="none" w:sz="0" w:space="0" w:color="auto"/>
            <w:bottom w:val="none" w:sz="0" w:space="0" w:color="auto"/>
            <w:right w:val="none" w:sz="0" w:space="0" w:color="auto"/>
          </w:divBdr>
        </w:div>
        <w:div w:id="96171673">
          <w:marLeft w:val="0"/>
          <w:marRight w:val="0"/>
          <w:marTop w:val="0"/>
          <w:marBottom w:val="0"/>
          <w:divBdr>
            <w:top w:val="none" w:sz="0" w:space="0" w:color="auto"/>
            <w:left w:val="none" w:sz="0" w:space="0" w:color="auto"/>
            <w:bottom w:val="none" w:sz="0" w:space="0" w:color="auto"/>
            <w:right w:val="none" w:sz="0" w:space="0" w:color="auto"/>
          </w:divBdr>
        </w:div>
        <w:div w:id="618495049">
          <w:marLeft w:val="0"/>
          <w:marRight w:val="0"/>
          <w:marTop w:val="0"/>
          <w:marBottom w:val="0"/>
          <w:divBdr>
            <w:top w:val="none" w:sz="0" w:space="0" w:color="auto"/>
            <w:left w:val="none" w:sz="0" w:space="0" w:color="auto"/>
            <w:bottom w:val="none" w:sz="0" w:space="0" w:color="auto"/>
            <w:right w:val="none" w:sz="0" w:space="0" w:color="auto"/>
          </w:divBdr>
          <w:divsChild>
            <w:div w:id="1804812135">
              <w:marLeft w:val="0"/>
              <w:marRight w:val="0"/>
              <w:marTop w:val="0"/>
              <w:marBottom w:val="0"/>
              <w:divBdr>
                <w:top w:val="none" w:sz="0" w:space="0" w:color="auto"/>
                <w:left w:val="none" w:sz="0" w:space="0" w:color="auto"/>
                <w:bottom w:val="none" w:sz="0" w:space="0" w:color="auto"/>
                <w:right w:val="none" w:sz="0" w:space="0" w:color="auto"/>
              </w:divBdr>
            </w:div>
            <w:div w:id="559442594">
              <w:marLeft w:val="0"/>
              <w:marRight w:val="0"/>
              <w:marTop w:val="0"/>
              <w:marBottom w:val="0"/>
              <w:divBdr>
                <w:top w:val="none" w:sz="0" w:space="0" w:color="auto"/>
                <w:left w:val="none" w:sz="0" w:space="0" w:color="auto"/>
                <w:bottom w:val="none" w:sz="0" w:space="0" w:color="auto"/>
                <w:right w:val="none" w:sz="0" w:space="0" w:color="auto"/>
              </w:divBdr>
            </w:div>
            <w:div w:id="1633440675">
              <w:marLeft w:val="0"/>
              <w:marRight w:val="0"/>
              <w:marTop w:val="0"/>
              <w:marBottom w:val="0"/>
              <w:divBdr>
                <w:top w:val="none" w:sz="0" w:space="0" w:color="auto"/>
                <w:left w:val="none" w:sz="0" w:space="0" w:color="auto"/>
                <w:bottom w:val="none" w:sz="0" w:space="0" w:color="auto"/>
                <w:right w:val="none" w:sz="0" w:space="0" w:color="auto"/>
              </w:divBdr>
            </w:div>
          </w:divsChild>
        </w:div>
        <w:div w:id="605306648">
          <w:marLeft w:val="0"/>
          <w:marRight w:val="0"/>
          <w:marTop w:val="0"/>
          <w:marBottom w:val="0"/>
          <w:divBdr>
            <w:top w:val="none" w:sz="0" w:space="0" w:color="auto"/>
            <w:left w:val="none" w:sz="0" w:space="0" w:color="auto"/>
            <w:bottom w:val="none" w:sz="0" w:space="0" w:color="auto"/>
            <w:right w:val="none" w:sz="0" w:space="0" w:color="auto"/>
          </w:divBdr>
        </w:div>
        <w:div w:id="685324086">
          <w:marLeft w:val="0"/>
          <w:marRight w:val="0"/>
          <w:marTop w:val="0"/>
          <w:marBottom w:val="0"/>
          <w:divBdr>
            <w:top w:val="none" w:sz="0" w:space="0" w:color="auto"/>
            <w:left w:val="none" w:sz="0" w:space="0" w:color="auto"/>
            <w:bottom w:val="none" w:sz="0" w:space="0" w:color="auto"/>
            <w:right w:val="none" w:sz="0" w:space="0" w:color="auto"/>
          </w:divBdr>
        </w:div>
        <w:div w:id="1018384968">
          <w:marLeft w:val="0"/>
          <w:marRight w:val="0"/>
          <w:marTop w:val="0"/>
          <w:marBottom w:val="0"/>
          <w:divBdr>
            <w:top w:val="none" w:sz="0" w:space="0" w:color="auto"/>
            <w:left w:val="none" w:sz="0" w:space="0" w:color="auto"/>
            <w:bottom w:val="none" w:sz="0" w:space="0" w:color="auto"/>
            <w:right w:val="none" w:sz="0" w:space="0" w:color="auto"/>
          </w:divBdr>
        </w:div>
        <w:div w:id="804197499">
          <w:marLeft w:val="0"/>
          <w:marRight w:val="0"/>
          <w:marTop w:val="0"/>
          <w:marBottom w:val="0"/>
          <w:divBdr>
            <w:top w:val="none" w:sz="0" w:space="0" w:color="auto"/>
            <w:left w:val="none" w:sz="0" w:space="0" w:color="auto"/>
            <w:bottom w:val="none" w:sz="0" w:space="0" w:color="auto"/>
            <w:right w:val="none" w:sz="0" w:space="0" w:color="auto"/>
          </w:divBdr>
        </w:div>
        <w:div w:id="969941782">
          <w:marLeft w:val="0"/>
          <w:marRight w:val="0"/>
          <w:marTop w:val="0"/>
          <w:marBottom w:val="0"/>
          <w:divBdr>
            <w:top w:val="none" w:sz="0" w:space="0" w:color="auto"/>
            <w:left w:val="none" w:sz="0" w:space="0" w:color="auto"/>
            <w:bottom w:val="none" w:sz="0" w:space="0" w:color="auto"/>
            <w:right w:val="none" w:sz="0" w:space="0" w:color="auto"/>
          </w:divBdr>
        </w:div>
        <w:div w:id="1425301217">
          <w:marLeft w:val="0"/>
          <w:marRight w:val="0"/>
          <w:marTop w:val="0"/>
          <w:marBottom w:val="0"/>
          <w:divBdr>
            <w:top w:val="none" w:sz="0" w:space="0" w:color="auto"/>
            <w:left w:val="none" w:sz="0" w:space="0" w:color="auto"/>
            <w:bottom w:val="none" w:sz="0" w:space="0" w:color="auto"/>
            <w:right w:val="none" w:sz="0" w:space="0" w:color="auto"/>
          </w:divBdr>
          <w:divsChild>
            <w:div w:id="528496462">
              <w:marLeft w:val="0"/>
              <w:marRight w:val="0"/>
              <w:marTop w:val="0"/>
              <w:marBottom w:val="0"/>
              <w:divBdr>
                <w:top w:val="none" w:sz="0" w:space="0" w:color="auto"/>
                <w:left w:val="none" w:sz="0" w:space="0" w:color="auto"/>
                <w:bottom w:val="none" w:sz="0" w:space="0" w:color="auto"/>
                <w:right w:val="none" w:sz="0" w:space="0" w:color="auto"/>
              </w:divBdr>
            </w:div>
            <w:div w:id="66266600">
              <w:marLeft w:val="0"/>
              <w:marRight w:val="0"/>
              <w:marTop w:val="0"/>
              <w:marBottom w:val="0"/>
              <w:divBdr>
                <w:top w:val="none" w:sz="0" w:space="0" w:color="auto"/>
                <w:left w:val="none" w:sz="0" w:space="0" w:color="auto"/>
                <w:bottom w:val="none" w:sz="0" w:space="0" w:color="auto"/>
                <w:right w:val="none" w:sz="0" w:space="0" w:color="auto"/>
              </w:divBdr>
            </w:div>
            <w:div w:id="1261527045">
              <w:marLeft w:val="0"/>
              <w:marRight w:val="0"/>
              <w:marTop w:val="0"/>
              <w:marBottom w:val="0"/>
              <w:divBdr>
                <w:top w:val="none" w:sz="0" w:space="0" w:color="auto"/>
                <w:left w:val="none" w:sz="0" w:space="0" w:color="auto"/>
                <w:bottom w:val="none" w:sz="0" w:space="0" w:color="auto"/>
                <w:right w:val="none" w:sz="0" w:space="0" w:color="auto"/>
              </w:divBdr>
            </w:div>
            <w:div w:id="1032999736">
              <w:marLeft w:val="0"/>
              <w:marRight w:val="0"/>
              <w:marTop w:val="0"/>
              <w:marBottom w:val="0"/>
              <w:divBdr>
                <w:top w:val="none" w:sz="0" w:space="0" w:color="auto"/>
                <w:left w:val="none" w:sz="0" w:space="0" w:color="auto"/>
                <w:bottom w:val="none" w:sz="0" w:space="0" w:color="auto"/>
                <w:right w:val="none" w:sz="0" w:space="0" w:color="auto"/>
              </w:divBdr>
            </w:div>
            <w:div w:id="659358115">
              <w:marLeft w:val="0"/>
              <w:marRight w:val="0"/>
              <w:marTop w:val="0"/>
              <w:marBottom w:val="0"/>
              <w:divBdr>
                <w:top w:val="none" w:sz="0" w:space="0" w:color="auto"/>
                <w:left w:val="none" w:sz="0" w:space="0" w:color="auto"/>
                <w:bottom w:val="none" w:sz="0" w:space="0" w:color="auto"/>
                <w:right w:val="none" w:sz="0" w:space="0" w:color="auto"/>
              </w:divBdr>
            </w:div>
          </w:divsChild>
        </w:div>
        <w:div w:id="966622398">
          <w:marLeft w:val="0"/>
          <w:marRight w:val="0"/>
          <w:marTop w:val="0"/>
          <w:marBottom w:val="0"/>
          <w:divBdr>
            <w:top w:val="none" w:sz="0" w:space="0" w:color="auto"/>
            <w:left w:val="none" w:sz="0" w:space="0" w:color="auto"/>
            <w:bottom w:val="none" w:sz="0" w:space="0" w:color="auto"/>
            <w:right w:val="none" w:sz="0" w:space="0" w:color="auto"/>
          </w:divBdr>
          <w:divsChild>
            <w:div w:id="278806833">
              <w:marLeft w:val="0"/>
              <w:marRight w:val="0"/>
              <w:marTop w:val="0"/>
              <w:marBottom w:val="0"/>
              <w:divBdr>
                <w:top w:val="none" w:sz="0" w:space="0" w:color="auto"/>
                <w:left w:val="none" w:sz="0" w:space="0" w:color="auto"/>
                <w:bottom w:val="none" w:sz="0" w:space="0" w:color="auto"/>
                <w:right w:val="none" w:sz="0" w:space="0" w:color="auto"/>
              </w:divBdr>
            </w:div>
            <w:div w:id="400060717">
              <w:marLeft w:val="0"/>
              <w:marRight w:val="0"/>
              <w:marTop w:val="0"/>
              <w:marBottom w:val="0"/>
              <w:divBdr>
                <w:top w:val="none" w:sz="0" w:space="0" w:color="auto"/>
                <w:left w:val="none" w:sz="0" w:space="0" w:color="auto"/>
                <w:bottom w:val="none" w:sz="0" w:space="0" w:color="auto"/>
                <w:right w:val="none" w:sz="0" w:space="0" w:color="auto"/>
              </w:divBdr>
            </w:div>
            <w:div w:id="12659124">
              <w:marLeft w:val="0"/>
              <w:marRight w:val="0"/>
              <w:marTop w:val="0"/>
              <w:marBottom w:val="0"/>
              <w:divBdr>
                <w:top w:val="none" w:sz="0" w:space="0" w:color="auto"/>
                <w:left w:val="none" w:sz="0" w:space="0" w:color="auto"/>
                <w:bottom w:val="none" w:sz="0" w:space="0" w:color="auto"/>
                <w:right w:val="none" w:sz="0" w:space="0" w:color="auto"/>
              </w:divBdr>
            </w:div>
            <w:div w:id="62921284">
              <w:marLeft w:val="0"/>
              <w:marRight w:val="0"/>
              <w:marTop w:val="0"/>
              <w:marBottom w:val="0"/>
              <w:divBdr>
                <w:top w:val="none" w:sz="0" w:space="0" w:color="auto"/>
                <w:left w:val="none" w:sz="0" w:space="0" w:color="auto"/>
                <w:bottom w:val="none" w:sz="0" w:space="0" w:color="auto"/>
                <w:right w:val="none" w:sz="0" w:space="0" w:color="auto"/>
              </w:divBdr>
            </w:div>
            <w:div w:id="947542140">
              <w:marLeft w:val="0"/>
              <w:marRight w:val="0"/>
              <w:marTop w:val="0"/>
              <w:marBottom w:val="0"/>
              <w:divBdr>
                <w:top w:val="none" w:sz="0" w:space="0" w:color="auto"/>
                <w:left w:val="none" w:sz="0" w:space="0" w:color="auto"/>
                <w:bottom w:val="none" w:sz="0" w:space="0" w:color="auto"/>
                <w:right w:val="none" w:sz="0" w:space="0" w:color="auto"/>
              </w:divBdr>
            </w:div>
          </w:divsChild>
        </w:div>
        <w:div w:id="1044405420">
          <w:marLeft w:val="0"/>
          <w:marRight w:val="0"/>
          <w:marTop w:val="0"/>
          <w:marBottom w:val="0"/>
          <w:divBdr>
            <w:top w:val="none" w:sz="0" w:space="0" w:color="auto"/>
            <w:left w:val="none" w:sz="0" w:space="0" w:color="auto"/>
            <w:bottom w:val="none" w:sz="0" w:space="0" w:color="auto"/>
            <w:right w:val="none" w:sz="0" w:space="0" w:color="auto"/>
          </w:divBdr>
          <w:divsChild>
            <w:div w:id="1592548750">
              <w:marLeft w:val="0"/>
              <w:marRight w:val="0"/>
              <w:marTop w:val="0"/>
              <w:marBottom w:val="0"/>
              <w:divBdr>
                <w:top w:val="none" w:sz="0" w:space="0" w:color="auto"/>
                <w:left w:val="none" w:sz="0" w:space="0" w:color="auto"/>
                <w:bottom w:val="none" w:sz="0" w:space="0" w:color="auto"/>
                <w:right w:val="none" w:sz="0" w:space="0" w:color="auto"/>
              </w:divBdr>
            </w:div>
            <w:div w:id="659308122">
              <w:marLeft w:val="0"/>
              <w:marRight w:val="0"/>
              <w:marTop w:val="0"/>
              <w:marBottom w:val="0"/>
              <w:divBdr>
                <w:top w:val="none" w:sz="0" w:space="0" w:color="auto"/>
                <w:left w:val="none" w:sz="0" w:space="0" w:color="auto"/>
                <w:bottom w:val="none" w:sz="0" w:space="0" w:color="auto"/>
                <w:right w:val="none" w:sz="0" w:space="0" w:color="auto"/>
              </w:divBdr>
            </w:div>
            <w:div w:id="265961126">
              <w:marLeft w:val="0"/>
              <w:marRight w:val="0"/>
              <w:marTop w:val="0"/>
              <w:marBottom w:val="0"/>
              <w:divBdr>
                <w:top w:val="none" w:sz="0" w:space="0" w:color="auto"/>
                <w:left w:val="none" w:sz="0" w:space="0" w:color="auto"/>
                <w:bottom w:val="none" w:sz="0" w:space="0" w:color="auto"/>
                <w:right w:val="none" w:sz="0" w:space="0" w:color="auto"/>
              </w:divBdr>
            </w:div>
            <w:div w:id="2080201816">
              <w:marLeft w:val="0"/>
              <w:marRight w:val="0"/>
              <w:marTop w:val="0"/>
              <w:marBottom w:val="0"/>
              <w:divBdr>
                <w:top w:val="none" w:sz="0" w:space="0" w:color="auto"/>
                <w:left w:val="none" w:sz="0" w:space="0" w:color="auto"/>
                <w:bottom w:val="none" w:sz="0" w:space="0" w:color="auto"/>
                <w:right w:val="none" w:sz="0" w:space="0" w:color="auto"/>
              </w:divBdr>
            </w:div>
          </w:divsChild>
        </w:div>
        <w:div w:id="1724980196">
          <w:marLeft w:val="0"/>
          <w:marRight w:val="0"/>
          <w:marTop w:val="0"/>
          <w:marBottom w:val="0"/>
          <w:divBdr>
            <w:top w:val="none" w:sz="0" w:space="0" w:color="auto"/>
            <w:left w:val="none" w:sz="0" w:space="0" w:color="auto"/>
            <w:bottom w:val="none" w:sz="0" w:space="0" w:color="auto"/>
            <w:right w:val="none" w:sz="0" w:space="0" w:color="auto"/>
          </w:divBdr>
        </w:div>
        <w:div w:id="183177025">
          <w:marLeft w:val="0"/>
          <w:marRight w:val="0"/>
          <w:marTop w:val="0"/>
          <w:marBottom w:val="0"/>
          <w:divBdr>
            <w:top w:val="none" w:sz="0" w:space="0" w:color="auto"/>
            <w:left w:val="none" w:sz="0" w:space="0" w:color="auto"/>
            <w:bottom w:val="none" w:sz="0" w:space="0" w:color="auto"/>
            <w:right w:val="none" w:sz="0" w:space="0" w:color="auto"/>
          </w:divBdr>
        </w:div>
        <w:div w:id="1072312771">
          <w:marLeft w:val="0"/>
          <w:marRight w:val="0"/>
          <w:marTop w:val="0"/>
          <w:marBottom w:val="0"/>
          <w:divBdr>
            <w:top w:val="none" w:sz="0" w:space="0" w:color="auto"/>
            <w:left w:val="none" w:sz="0" w:space="0" w:color="auto"/>
            <w:bottom w:val="none" w:sz="0" w:space="0" w:color="auto"/>
            <w:right w:val="none" w:sz="0" w:space="0" w:color="auto"/>
          </w:divBdr>
        </w:div>
        <w:div w:id="291449027">
          <w:marLeft w:val="0"/>
          <w:marRight w:val="0"/>
          <w:marTop w:val="0"/>
          <w:marBottom w:val="0"/>
          <w:divBdr>
            <w:top w:val="none" w:sz="0" w:space="0" w:color="auto"/>
            <w:left w:val="none" w:sz="0" w:space="0" w:color="auto"/>
            <w:bottom w:val="none" w:sz="0" w:space="0" w:color="auto"/>
            <w:right w:val="none" w:sz="0" w:space="0" w:color="auto"/>
          </w:divBdr>
        </w:div>
        <w:div w:id="1453863717">
          <w:marLeft w:val="0"/>
          <w:marRight w:val="0"/>
          <w:marTop w:val="0"/>
          <w:marBottom w:val="0"/>
          <w:divBdr>
            <w:top w:val="none" w:sz="0" w:space="0" w:color="auto"/>
            <w:left w:val="none" w:sz="0" w:space="0" w:color="auto"/>
            <w:bottom w:val="none" w:sz="0" w:space="0" w:color="auto"/>
            <w:right w:val="none" w:sz="0" w:space="0" w:color="auto"/>
          </w:divBdr>
        </w:div>
        <w:div w:id="243731767">
          <w:marLeft w:val="0"/>
          <w:marRight w:val="0"/>
          <w:marTop w:val="0"/>
          <w:marBottom w:val="0"/>
          <w:divBdr>
            <w:top w:val="none" w:sz="0" w:space="0" w:color="auto"/>
            <w:left w:val="none" w:sz="0" w:space="0" w:color="auto"/>
            <w:bottom w:val="none" w:sz="0" w:space="0" w:color="auto"/>
            <w:right w:val="none" w:sz="0" w:space="0" w:color="auto"/>
          </w:divBdr>
          <w:divsChild>
            <w:div w:id="476148894">
              <w:marLeft w:val="0"/>
              <w:marRight w:val="0"/>
              <w:marTop w:val="0"/>
              <w:marBottom w:val="0"/>
              <w:divBdr>
                <w:top w:val="none" w:sz="0" w:space="0" w:color="auto"/>
                <w:left w:val="none" w:sz="0" w:space="0" w:color="auto"/>
                <w:bottom w:val="none" w:sz="0" w:space="0" w:color="auto"/>
                <w:right w:val="none" w:sz="0" w:space="0" w:color="auto"/>
              </w:divBdr>
            </w:div>
            <w:div w:id="101925308">
              <w:marLeft w:val="0"/>
              <w:marRight w:val="0"/>
              <w:marTop w:val="0"/>
              <w:marBottom w:val="0"/>
              <w:divBdr>
                <w:top w:val="none" w:sz="0" w:space="0" w:color="auto"/>
                <w:left w:val="none" w:sz="0" w:space="0" w:color="auto"/>
                <w:bottom w:val="none" w:sz="0" w:space="0" w:color="auto"/>
                <w:right w:val="none" w:sz="0" w:space="0" w:color="auto"/>
              </w:divBdr>
            </w:div>
            <w:div w:id="1621759149">
              <w:marLeft w:val="0"/>
              <w:marRight w:val="0"/>
              <w:marTop w:val="0"/>
              <w:marBottom w:val="0"/>
              <w:divBdr>
                <w:top w:val="none" w:sz="0" w:space="0" w:color="auto"/>
                <w:left w:val="none" w:sz="0" w:space="0" w:color="auto"/>
                <w:bottom w:val="none" w:sz="0" w:space="0" w:color="auto"/>
                <w:right w:val="none" w:sz="0" w:space="0" w:color="auto"/>
              </w:divBdr>
            </w:div>
            <w:div w:id="737750078">
              <w:marLeft w:val="0"/>
              <w:marRight w:val="0"/>
              <w:marTop w:val="0"/>
              <w:marBottom w:val="0"/>
              <w:divBdr>
                <w:top w:val="none" w:sz="0" w:space="0" w:color="auto"/>
                <w:left w:val="none" w:sz="0" w:space="0" w:color="auto"/>
                <w:bottom w:val="none" w:sz="0" w:space="0" w:color="auto"/>
                <w:right w:val="none" w:sz="0" w:space="0" w:color="auto"/>
              </w:divBdr>
            </w:div>
            <w:div w:id="1495299848">
              <w:marLeft w:val="0"/>
              <w:marRight w:val="0"/>
              <w:marTop w:val="0"/>
              <w:marBottom w:val="0"/>
              <w:divBdr>
                <w:top w:val="none" w:sz="0" w:space="0" w:color="auto"/>
                <w:left w:val="none" w:sz="0" w:space="0" w:color="auto"/>
                <w:bottom w:val="none" w:sz="0" w:space="0" w:color="auto"/>
                <w:right w:val="none" w:sz="0" w:space="0" w:color="auto"/>
              </w:divBdr>
            </w:div>
          </w:divsChild>
        </w:div>
        <w:div w:id="2114664660">
          <w:marLeft w:val="0"/>
          <w:marRight w:val="0"/>
          <w:marTop w:val="0"/>
          <w:marBottom w:val="0"/>
          <w:divBdr>
            <w:top w:val="none" w:sz="0" w:space="0" w:color="auto"/>
            <w:left w:val="none" w:sz="0" w:space="0" w:color="auto"/>
            <w:bottom w:val="none" w:sz="0" w:space="0" w:color="auto"/>
            <w:right w:val="none" w:sz="0" w:space="0" w:color="auto"/>
          </w:divBdr>
        </w:div>
        <w:div w:id="1208449096">
          <w:marLeft w:val="0"/>
          <w:marRight w:val="0"/>
          <w:marTop w:val="0"/>
          <w:marBottom w:val="0"/>
          <w:divBdr>
            <w:top w:val="none" w:sz="0" w:space="0" w:color="auto"/>
            <w:left w:val="none" w:sz="0" w:space="0" w:color="auto"/>
            <w:bottom w:val="none" w:sz="0" w:space="0" w:color="auto"/>
            <w:right w:val="none" w:sz="0" w:space="0" w:color="auto"/>
          </w:divBdr>
        </w:div>
        <w:div w:id="27418218">
          <w:marLeft w:val="0"/>
          <w:marRight w:val="0"/>
          <w:marTop w:val="0"/>
          <w:marBottom w:val="0"/>
          <w:divBdr>
            <w:top w:val="none" w:sz="0" w:space="0" w:color="auto"/>
            <w:left w:val="none" w:sz="0" w:space="0" w:color="auto"/>
            <w:bottom w:val="none" w:sz="0" w:space="0" w:color="auto"/>
            <w:right w:val="none" w:sz="0" w:space="0" w:color="auto"/>
          </w:divBdr>
        </w:div>
        <w:div w:id="688410676">
          <w:marLeft w:val="0"/>
          <w:marRight w:val="0"/>
          <w:marTop w:val="0"/>
          <w:marBottom w:val="0"/>
          <w:divBdr>
            <w:top w:val="none" w:sz="0" w:space="0" w:color="auto"/>
            <w:left w:val="none" w:sz="0" w:space="0" w:color="auto"/>
            <w:bottom w:val="none" w:sz="0" w:space="0" w:color="auto"/>
            <w:right w:val="none" w:sz="0" w:space="0" w:color="auto"/>
          </w:divBdr>
        </w:div>
        <w:div w:id="1880505451">
          <w:marLeft w:val="0"/>
          <w:marRight w:val="0"/>
          <w:marTop w:val="0"/>
          <w:marBottom w:val="0"/>
          <w:divBdr>
            <w:top w:val="none" w:sz="0" w:space="0" w:color="auto"/>
            <w:left w:val="none" w:sz="0" w:space="0" w:color="auto"/>
            <w:bottom w:val="none" w:sz="0" w:space="0" w:color="auto"/>
            <w:right w:val="none" w:sz="0" w:space="0" w:color="auto"/>
          </w:divBdr>
        </w:div>
        <w:div w:id="233439363">
          <w:marLeft w:val="0"/>
          <w:marRight w:val="0"/>
          <w:marTop w:val="0"/>
          <w:marBottom w:val="0"/>
          <w:divBdr>
            <w:top w:val="none" w:sz="0" w:space="0" w:color="auto"/>
            <w:left w:val="none" w:sz="0" w:space="0" w:color="auto"/>
            <w:bottom w:val="none" w:sz="0" w:space="0" w:color="auto"/>
            <w:right w:val="none" w:sz="0" w:space="0" w:color="auto"/>
          </w:divBdr>
          <w:divsChild>
            <w:div w:id="1844398121">
              <w:marLeft w:val="0"/>
              <w:marRight w:val="0"/>
              <w:marTop w:val="0"/>
              <w:marBottom w:val="0"/>
              <w:divBdr>
                <w:top w:val="none" w:sz="0" w:space="0" w:color="auto"/>
                <w:left w:val="none" w:sz="0" w:space="0" w:color="auto"/>
                <w:bottom w:val="none" w:sz="0" w:space="0" w:color="auto"/>
                <w:right w:val="none" w:sz="0" w:space="0" w:color="auto"/>
              </w:divBdr>
            </w:div>
            <w:div w:id="1497572794">
              <w:marLeft w:val="0"/>
              <w:marRight w:val="0"/>
              <w:marTop w:val="0"/>
              <w:marBottom w:val="0"/>
              <w:divBdr>
                <w:top w:val="none" w:sz="0" w:space="0" w:color="auto"/>
                <w:left w:val="none" w:sz="0" w:space="0" w:color="auto"/>
                <w:bottom w:val="none" w:sz="0" w:space="0" w:color="auto"/>
                <w:right w:val="none" w:sz="0" w:space="0" w:color="auto"/>
              </w:divBdr>
            </w:div>
            <w:div w:id="1599294346">
              <w:marLeft w:val="0"/>
              <w:marRight w:val="0"/>
              <w:marTop w:val="0"/>
              <w:marBottom w:val="0"/>
              <w:divBdr>
                <w:top w:val="none" w:sz="0" w:space="0" w:color="auto"/>
                <w:left w:val="none" w:sz="0" w:space="0" w:color="auto"/>
                <w:bottom w:val="none" w:sz="0" w:space="0" w:color="auto"/>
                <w:right w:val="none" w:sz="0" w:space="0" w:color="auto"/>
              </w:divBdr>
            </w:div>
            <w:div w:id="160851924">
              <w:marLeft w:val="0"/>
              <w:marRight w:val="0"/>
              <w:marTop w:val="0"/>
              <w:marBottom w:val="0"/>
              <w:divBdr>
                <w:top w:val="none" w:sz="0" w:space="0" w:color="auto"/>
                <w:left w:val="none" w:sz="0" w:space="0" w:color="auto"/>
                <w:bottom w:val="none" w:sz="0" w:space="0" w:color="auto"/>
                <w:right w:val="none" w:sz="0" w:space="0" w:color="auto"/>
              </w:divBdr>
            </w:div>
            <w:div w:id="613487170">
              <w:marLeft w:val="0"/>
              <w:marRight w:val="0"/>
              <w:marTop w:val="0"/>
              <w:marBottom w:val="0"/>
              <w:divBdr>
                <w:top w:val="none" w:sz="0" w:space="0" w:color="auto"/>
                <w:left w:val="none" w:sz="0" w:space="0" w:color="auto"/>
                <w:bottom w:val="none" w:sz="0" w:space="0" w:color="auto"/>
                <w:right w:val="none" w:sz="0" w:space="0" w:color="auto"/>
              </w:divBdr>
            </w:div>
          </w:divsChild>
        </w:div>
        <w:div w:id="510685902">
          <w:marLeft w:val="0"/>
          <w:marRight w:val="0"/>
          <w:marTop w:val="0"/>
          <w:marBottom w:val="0"/>
          <w:divBdr>
            <w:top w:val="none" w:sz="0" w:space="0" w:color="auto"/>
            <w:left w:val="none" w:sz="0" w:space="0" w:color="auto"/>
            <w:bottom w:val="none" w:sz="0" w:space="0" w:color="auto"/>
            <w:right w:val="none" w:sz="0" w:space="0" w:color="auto"/>
          </w:divBdr>
          <w:divsChild>
            <w:div w:id="2083673543">
              <w:marLeft w:val="0"/>
              <w:marRight w:val="0"/>
              <w:marTop w:val="0"/>
              <w:marBottom w:val="0"/>
              <w:divBdr>
                <w:top w:val="none" w:sz="0" w:space="0" w:color="auto"/>
                <w:left w:val="none" w:sz="0" w:space="0" w:color="auto"/>
                <w:bottom w:val="none" w:sz="0" w:space="0" w:color="auto"/>
                <w:right w:val="none" w:sz="0" w:space="0" w:color="auto"/>
              </w:divBdr>
            </w:div>
            <w:div w:id="1389114397">
              <w:marLeft w:val="0"/>
              <w:marRight w:val="0"/>
              <w:marTop w:val="0"/>
              <w:marBottom w:val="0"/>
              <w:divBdr>
                <w:top w:val="none" w:sz="0" w:space="0" w:color="auto"/>
                <w:left w:val="none" w:sz="0" w:space="0" w:color="auto"/>
                <w:bottom w:val="none" w:sz="0" w:space="0" w:color="auto"/>
                <w:right w:val="none" w:sz="0" w:space="0" w:color="auto"/>
              </w:divBdr>
            </w:div>
            <w:div w:id="1138570383">
              <w:marLeft w:val="0"/>
              <w:marRight w:val="0"/>
              <w:marTop w:val="0"/>
              <w:marBottom w:val="0"/>
              <w:divBdr>
                <w:top w:val="none" w:sz="0" w:space="0" w:color="auto"/>
                <w:left w:val="none" w:sz="0" w:space="0" w:color="auto"/>
                <w:bottom w:val="none" w:sz="0" w:space="0" w:color="auto"/>
                <w:right w:val="none" w:sz="0" w:space="0" w:color="auto"/>
              </w:divBdr>
            </w:div>
            <w:div w:id="1528518639">
              <w:marLeft w:val="0"/>
              <w:marRight w:val="0"/>
              <w:marTop w:val="0"/>
              <w:marBottom w:val="0"/>
              <w:divBdr>
                <w:top w:val="none" w:sz="0" w:space="0" w:color="auto"/>
                <w:left w:val="none" w:sz="0" w:space="0" w:color="auto"/>
                <w:bottom w:val="none" w:sz="0" w:space="0" w:color="auto"/>
                <w:right w:val="none" w:sz="0" w:space="0" w:color="auto"/>
              </w:divBdr>
            </w:div>
          </w:divsChild>
        </w:div>
        <w:div w:id="1792245131">
          <w:marLeft w:val="0"/>
          <w:marRight w:val="0"/>
          <w:marTop w:val="0"/>
          <w:marBottom w:val="0"/>
          <w:divBdr>
            <w:top w:val="none" w:sz="0" w:space="0" w:color="auto"/>
            <w:left w:val="none" w:sz="0" w:space="0" w:color="auto"/>
            <w:bottom w:val="none" w:sz="0" w:space="0" w:color="auto"/>
            <w:right w:val="none" w:sz="0" w:space="0" w:color="auto"/>
          </w:divBdr>
          <w:divsChild>
            <w:div w:id="1715348290">
              <w:marLeft w:val="0"/>
              <w:marRight w:val="0"/>
              <w:marTop w:val="0"/>
              <w:marBottom w:val="0"/>
              <w:divBdr>
                <w:top w:val="none" w:sz="0" w:space="0" w:color="auto"/>
                <w:left w:val="none" w:sz="0" w:space="0" w:color="auto"/>
                <w:bottom w:val="none" w:sz="0" w:space="0" w:color="auto"/>
                <w:right w:val="none" w:sz="0" w:space="0" w:color="auto"/>
              </w:divBdr>
            </w:div>
            <w:div w:id="869494824">
              <w:marLeft w:val="0"/>
              <w:marRight w:val="0"/>
              <w:marTop w:val="0"/>
              <w:marBottom w:val="0"/>
              <w:divBdr>
                <w:top w:val="none" w:sz="0" w:space="0" w:color="auto"/>
                <w:left w:val="none" w:sz="0" w:space="0" w:color="auto"/>
                <w:bottom w:val="none" w:sz="0" w:space="0" w:color="auto"/>
                <w:right w:val="none" w:sz="0" w:space="0" w:color="auto"/>
              </w:divBdr>
            </w:div>
            <w:div w:id="1436708902">
              <w:marLeft w:val="0"/>
              <w:marRight w:val="0"/>
              <w:marTop w:val="0"/>
              <w:marBottom w:val="0"/>
              <w:divBdr>
                <w:top w:val="none" w:sz="0" w:space="0" w:color="auto"/>
                <w:left w:val="none" w:sz="0" w:space="0" w:color="auto"/>
                <w:bottom w:val="none" w:sz="0" w:space="0" w:color="auto"/>
                <w:right w:val="none" w:sz="0" w:space="0" w:color="auto"/>
              </w:divBdr>
            </w:div>
            <w:div w:id="2099325854">
              <w:marLeft w:val="0"/>
              <w:marRight w:val="0"/>
              <w:marTop w:val="0"/>
              <w:marBottom w:val="0"/>
              <w:divBdr>
                <w:top w:val="none" w:sz="0" w:space="0" w:color="auto"/>
                <w:left w:val="none" w:sz="0" w:space="0" w:color="auto"/>
                <w:bottom w:val="none" w:sz="0" w:space="0" w:color="auto"/>
                <w:right w:val="none" w:sz="0" w:space="0" w:color="auto"/>
              </w:divBdr>
            </w:div>
            <w:div w:id="1697073480">
              <w:marLeft w:val="0"/>
              <w:marRight w:val="0"/>
              <w:marTop w:val="0"/>
              <w:marBottom w:val="0"/>
              <w:divBdr>
                <w:top w:val="none" w:sz="0" w:space="0" w:color="auto"/>
                <w:left w:val="none" w:sz="0" w:space="0" w:color="auto"/>
                <w:bottom w:val="none" w:sz="0" w:space="0" w:color="auto"/>
                <w:right w:val="none" w:sz="0" w:space="0" w:color="auto"/>
              </w:divBdr>
            </w:div>
          </w:divsChild>
        </w:div>
        <w:div w:id="1770853375">
          <w:marLeft w:val="0"/>
          <w:marRight w:val="0"/>
          <w:marTop w:val="0"/>
          <w:marBottom w:val="0"/>
          <w:divBdr>
            <w:top w:val="none" w:sz="0" w:space="0" w:color="auto"/>
            <w:left w:val="none" w:sz="0" w:space="0" w:color="auto"/>
            <w:bottom w:val="none" w:sz="0" w:space="0" w:color="auto"/>
            <w:right w:val="none" w:sz="0" w:space="0" w:color="auto"/>
          </w:divBdr>
        </w:div>
        <w:div w:id="998310619">
          <w:marLeft w:val="0"/>
          <w:marRight w:val="0"/>
          <w:marTop w:val="0"/>
          <w:marBottom w:val="0"/>
          <w:divBdr>
            <w:top w:val="none" w:sz="0" w:space="0" w:color="auto"/>
            <w:left w:val="none" w:sz="0" w:space="0" w:color="auto"/>
            <w:bottom w:val="none" w:sz="0" w:space="0" w:color="auto"/>
            <w:right w:val="none" w:sz="0" w:space="0" w:color="auto"/>
          </w:divBdr>
        </w:div>
        <w:div w:id="440685130">
          <w:marLeft w:val="0"/>
          <w:marRight w:val="0"/>
          <w:marTop w:val="0"/>
          <w:marBottom w:val="0"/>
          <w:divBdr>
            <w:top w:val="none" w:sz="0" w:space="0" w:color="auto"/>
            <w:left w:val="none" w:sz="0" w:space="0" w:color="auto"/>
            <w:bottom w:val="none" w:sz="0" w:space="0" w:color="auto"/>
            <w:right w:val="none" w:sz="0" w:space="0" w:color="auto"/>
          </w:divBdr>
        </w:div>
        <w:div w:id="1892038188">
          <w:marLeft w:val="0"/>
          <w:marRight w:val="0"/>
          <w:marTop w:val="0"/>
          <w:marBottom w:val="0"/>
          <w:divBdr>
            <w:top w:val="none" w:sz="0" w:space="0" w:color="auto"/>
            <w:left w:val="none" w:sz="0" w:space="0" w:color="auto"/>
            <w:bottom w:val="none" w:sz="0" w:space="0" w:color="auto"/>
            <w:right w:val="none" w:sz="0" w:space="0" w:color="auto"/>
          </w:divBdr>
        </w:div>
        <w:div w:id="1480800676">
          <w:marLeft w:val="0"/>
          <w:marRight w:val="0"/>
          <w:marTop w:val="0"/>
          <w:marBottom w:val="0"/>
          <w:divBdr>
            <w:top w:val="none" w:sz="0" w:space="0" w:color="auto"/>
            <w:left w:val="none" w:sz="0" w:space="0" w:color="auto"/>
            <w:bottom w:val="none" w:sz="0" w:space="0" w:color="auto"/>
            <w:right w:val="none" w:sz="0" w:space="0" w:color="auto"/>
          </w:divBdr>
        </w:div>
        <w:div w:id="1832675286">
          <w:marLeft w:val="0"/>
          <w:marRight w:val="0"/>
          <w:marTop w:val="0"/>
          <w:marBottom w:val="0"/>
          <w:divBdr>
            <w:top w:val="none" w:sz="0" w:space="0" w:color="auto"/>
            <w:left w:val="none" w:sz="0" w:space="0" w:color="auto"/>
            <w:bottom w:val="none" w:sz="0" w:space="0" w:color="auto"/>
            <w:right w:val="none" w:sz="0" w:space="0" w:color="auto"/>
          </w:divBdr>
        </w:div>
        <w:div w:id="856964915">
          <w:marLeft w:val="0"/>
          <w:marRight w:val="0"/>
          <w:marTop w:val="0"/>
          <w:marBottom w:val="0"/>
          <w:divBdr>
            <w:top w:val="none" w:sz="0" w:space="0" w:color="auto"/>
            <w:left w:val="none" w:sz="0" w:space="0" w:color="auto"/>
            <w:bottom w:val="none" w:sz="0" w:space="0" w:color="auto"/>
            <w:right w:val="none" w:sz="0" w:space="0" w:color="auto"/>
          </w:divBdr>
        </w:div>
        <w:div w:id="381365910">
          <w:marLeft w:val="0"/>
          <w:marRight w:val="0"/>
          <w:marTop w:val="0"/>
          <w:marBottom w:val="0"/>
          <w:divBdr>
            <w:top w:val="none" w:sz="0" w:space="0" w:color="auto"/>
            <w:left w:val="none" w:sz="0" w:space="0" w:color="auto"/>
            <w:bottom w:val="none" w:sz="0" w:space="0" w:color="auto"/>
            <w:right w:val="none" w:sz="0" w:space="0" w:color="auto"/>
          </w:divBdr>
        </w:div>
        <w:div w:id="1334793768">
          <w:marLeft w:val="0"/>
          <w:marRight w:val="0"/>
          <w:marTop w:val="0"/>
          <w:marBottom w:val="0"/>
          <w:divBdr>
            <w:top w:val="none" w:sz="0" w:space="0" w:color="auto"/>
            <w:left w:val="none" w:sz="0" w:space="0" w:color="auto"/>
            <w:bottom w:val="none" w:sz="0" w:space="0" w:color="auto"/>
            <w:right w:val="none" w:sz="0" w:space="0" w:color="auto"/>
          </w:divBdr>
        </w:div>
        <w:div w:id="1542009487">
          <w:marLeft w:val="0"/>
          <w:marRight w:val="0"/>
          <w:marTop w:val="0"/>
          <w:marBottom w:val="0"/>
          <w:divBdr>
            <w:top w:val="none" w:sz="0" w:space="0" w:color="auto"/>
            <w:left w:val="none" w:sz="0" w:space="0" w:color="auto"/>
            <w:bottom w:val="none" w:sz="0" w:space="0" w:color="auto"/>
            <w:right w:val="none" w:sz="0" w:space="0" w:color="auto"/>
          </w:divBdr>
        </w:div>
        <w:div w:id="271666734">
          <w:marLeft w:val="0"/>
          <w:marRight w:val="0"/>
          <w:marTop w:val="0"/>
          <w:marBottom w:val="0"/>
          <w:divBdr>
            <w:top w:val="none" w:sz="0" w:space="0" w:color="auto"/>
            <w:left w:val="none" w:sz="0" w:space="0" w:color="auto"/>
            <w:bottom w:val="none" w:sz="0" w:space="0" w:color="auto"/>
            <w:right w:val="none" w:sz="0" w:space="0" w:color="auto"/>
          </w:divBdr>
          <w:divsChild>
            <w:div w:id="608851423">
              <w:marLeft w:val="0"/>
              <w:marRight w:val="0"/>
              <w:marTop w:val="0"/>
              <w:marBottom w:val="0"/>
              <w:divBdr>
                <w:top w:val="none" w:sz="0" w:space="0" w:color="auto"/>
                <w:left w:val="none" w:sz="0" w:space="0" w:color="auto"/>
                <w:bottom w:val="none" w:sz="0" w:space="0" w:color="auto"/>
                <w:right w:val="none" w:sz="0" w:space="0" w:color="auto"/>
              </w:divBdr>
            </w:div>
            <w:div w:id="2047026719">
              <w:marLeft w:val="0"/>
              <w:marRight w:val="0"/>
              <w:marTop w:val="0"/>
              <w:marBottom w:val="0"/>
              <w:divBdr>
                <w:top w:val="none" w:sz="0" w:space="0" w:color="auto"/>
                <w:left w:val="none" w:sz="0" w:space="0" w:color="auto"/>
                <w:bottom w:val="none" w:sz="0" w:space="0" w:color="auto"/>
                <w:right w:val="none" w:sz="0" w:space="0" w:color="auto"/>
              </w:divBdr>
            </w:div>
            <w:div w:id="182938537">
              <w:marLeft w:val="0"/>
              <w:marRight w:val="0"/>
              <w:marTop w:val="0"/>
              <w:marBottom w:val="0"/>
              <w:divBdr>
                <w:top w:val="none" w:sz="0" w:space="0" w:color="auto"/>
                <w:left w:val="none" w:sz="0" w:space="0" w:color="auto"/>
                <w:bottom w:val="none" w:sz="0" w:space="0" w:color="auto"/>
                <w:right w:val="none" w:sz="0" w:space="0" w:color="auto"/>
              </w:divBdr>
            </w:div>
            <w:div w:id="1721317949">
              <w:marLeft w:val="0"/>
              <w:marRight w:val="0"/>
              <w:marTop w:val="0"/>
              <w:marBottom w:val="0"/>
              <w:divBdr>
                <w:top w:val="none" w:sz="0" w:space="0" w:color="auto"/>
                <w:left w:val="none" w:sz="0" w:space="0" w:color="auto"/>
                <w:bottom w:val="none" w:sz="0" w:space="0" w:color="auto"/>
                <w:right w:val="none" w:sz="0" w:space="0" w:color="auto"/>
              </w:divBdr>
            </w:div>
            <w:div w:id="1945455572">
              <w:marLeft w:val="0"/>
              <w:marRight w:val="0"/>
              <w:marTop w:val="0"/>
              <w:marBottom w:val="0"/>
              <w:divBdr>
                <w:top w:val="none" w:sz="0" w:space="0" w:color="auto"/>
                <w:left w:val="none" w:sz="0" w:space="0" w:color="auto"/>
                <w:bottom w:val="none" w:sz="0" w:space="0" w:color="auto"/>
                <w:right w:val="none" w:sz="0" w:space="0" w:color="auto"/>
              </w:divBdr>
            </w:div>
          </w:divsChild>
        </w:div>
        <w:div w:id="1729572460">
          <w:marLeft w:val="0"/>
          <w:marRight w:val="0"/>
          <w:marTop w:val="0"/>
          <w:marBottom w:val="0"/>
          <w:divBdr>
            <w:top w:val="none" w:sz="0" w:space="0" w:color="auto"/>
            <w:left w:val="none" w:sz="0" w:space="0" w:color="auto"/>
            <w:bottom w:val="none" w:sz="0" w:space="0" w:color="auto"/>
            <w:right w:val="none" w:sz="0" w:space="0" w:color="auto"/>
          </w:divBdr>
          <w:divsChild>
            <w:div w:id="1736466127">
              <w:marLeft w:val="0"/>
              <w:marRight w:val="0"/>
              <w:marTop w:val="0"/>
              <w:marBottom w:val="0"/>
              <w:divBdr>
                <w:top w:val="none" w:sz="0" w:space="0" w:color="auto"/>
                <w:left w:val="none" w:sz="0" w:space="0" w:color="auto"/>
                <w:bottom w:val="none" w:sz="0" w:space="0" w:color="auto"/>
                <w:right w:val="none" w:sz="0" w:space="0" w:color="auto"/>
              </w:divBdr>
            </w:div>
            <w:div w:id="1162963663">
              <w:marLeft w:val="0"/>
              <w:marRight w:val="0"/>
              <w:marTop w:val="0"/>
              <w:marBottom w:val="0"/>
              <w:divBdr>
                <w:top w:val="none" w:sz="0" w:space="0" w:color="auto"/>
                <w:left w:val="none" w:sz="0" w:space="0" w:color="auto"/>
                <w:bottom w:val="none" w:sz="0" w:space="0" w:color="auto"/>
                <w:right w:val="none" w:sz="0" w:space="0" w:color="auto"/>
              </w:divBdr>
            </w:div>
            <w:div w:id="507716476">
              <w:marLeft w:val="0"/>
              <w:marRight w:val="0"/>
              <w:marTop w:val="0"/>
              <w:marBottom w:val="0"/>
              <w:divBdr>
                <w:top w:val="none" w:sz="0" w:space="0" w:color="auto"/>
                <w:left w:val="none" w:sz="0" w:space="0" w:color="auto"/>
                <w:bottom w:val="none" w:sz="0" w:space="0" w:color="auto"/>
                <w:right w:val="none" w:sz="0" w:space="0" w:color="auto"/>
              </w:divBdr>
            </w:div>
            <w:div w:id="1421020904">
              <w:marLeft w:val="0"/>
              <w:marRight w:val="0"/>
              <w:marTop w:val="0"/>
              <w:marBottom w:val="0"/>
              <w:divBdr>
                <w:top w:val="none" w:sz="0" w:space="0" w:color="auto"/>
                <w:left w:val="none" w:sz="0" w:space="0" w:color="auto"/>
                <w:bottom w:val="none" w:sz="0" w:space="0" w:color="auto"/>
                <w:right w:val="none" w:sz="0" w:space="0" w:color="auto"/>
              </w:divBdr>
            </w:div>
          </w:divsChild>
        </w:div>
        <w:div w:id="1973558701">
          <w:marLeft w:val="0"/>
          <w:marRight w:val="0"/>
          <w:marTop w:val="0"/>
          <w:marBottom w:val="0"/>
          <w:divBdr>
            <w:top w:val="none" w:sz="0" w:space="0" w:color="auto"/>
            <w:left w:val="none" w:sz="0" w:space="0" w:color="auto"/>
            <w:bottom w:val="none" w:sz="0" w:space="0" w:color="auto"/>
            <w:right w:val="none" w:sz="0" w:space="0" w:color="auto"/>
          </w:divBdr>
          <w:divsChild>
            <w:div w:id="2014841794">
              <w:marLeft w:val="0"/>
              <w:marRight w:val="0"/>
              <w:marTop w:val="0"/>
              <w:marBottom w:val="0"/>
              <w:divBdr>
                <w:top w:val="none" w:sz="0" w:space="0" w:color="auto"/>
                <w:left w:val="none" w:sz="0" w:space="0" w:color="auto"/>
                <w:bottom w:val="none" w:sz="0" w:space="0" w:color="auto"/>
                <w:right w:val="none" w:sz="0" w:space="0" w:color="auto"/>
              </w:divBdr>
            </w:div>
            <w:div w:id="438911407">
              <w:marLeft w:val="0"/>
              <w:marRight w:val="0"/>
              <w:marTop w:val="0"/>
              <w:marBottom w:val="0"/>
              <w:divBdr>
                <w:top w:val="none" w:sz="0" w:space="0" w:color="auto"/>
                <w:left w:val="none" w:sz="0" w:space="0" w:color="auto"/>
                <w:bottom w:val="none" w:sz="0" w:space="0" w:color="auto"/>
                <w:right w:val="none" w:sz="0" w:space="0" w:color="auto"/>
              </w:divBdr>
            </w:div>
            <w:div w:id="1606883052">
              <w:marLeft w:val="0"/>
              <w:marRight w:val="0"/>
              <w:marTop w:val="0"/>
              <w:marBottom w:val="0"/>
              <w:divBdr>
                <w:top w:val="none" w:sz="0" w:space="0" w:color="auto"/>
                <w:left w:val="none" w:sz="0" w:space="0" w:color="auto"/>
                <w:bottom w:val="none" w:sz="0" w:space="0" w:color="auto"/>
                <w:right w:val="none" w:sz="0" w:space="0" w:color="auto"/>
              </w:divBdr>
            </w:div>
            <w:div w:id="1799644984">
              <w:marLeft w:val="0"/>
              <w:marRight w:val="0"/>
              <w:marTop w:val="0"/>
              <w:marBottom w:val="0"/>
              <w:divBdr>
                <w:top w:val="none" w:sz="0" w:space="0" w:color="auto"/>
                <w:left w:val="none" w:sz="0" w:space="0" w:color="auto"/>
                <w:bottom w:val="none" w:sz="0" w:space="0" w:color="auto"/>
                <w:right w:val="none" w:sz="0" w:space="0" w:color="auto"/>
              </w:divBdr>
            </w:div>
            <w:div w:id="336544926">
              <w:marLeft w:val="0"/>
              <w:marRight w:val="0"/>
              <w:marTop w:val="0"/>
              <w:marBottom w:val="0"/>
              <w:divBdr>
                <w:top w:val="none" w:sz="0" w:space="0" w:color="auto"/>
                <w:left w:val="none" w:sz="0" w:space="0" w:color="auto"/>
                <w:bottom w:val="none" w:sz="0" w:space="0" w:color="auto"/>
                <w:right w:val="none" w:sz="0" w:space="0" w:color="auto"/>
              </w:divBdr>
            </w:div>
          </w:divsChild>
        </w:div>
        <w:div w:id="174417824">
          <w:marLeft w:val="0"/>
          <w:marRight w:val="0"/>
          <w:marTop w:val="0"/>
          <w:marBottom w:val="0"/>
          <w:divBdr>
            <w:top w:val="none" w:sz="0" w:space="0" w:color="auto"/>
            <w:left w:val="none" w:sz="0" w:space="0" w:color="auto"/>
            <w:bottom w:val="none" w:sz="0" w:space="0" w:color="auto"/>
            <w:right w:val="none" w:sz="0" w:space="0" w:color="auto"/>
          </w:divBdr>
        </w:div>
        <w:div w:id="350689694">
          <w:marLeft w:val="0"/>
          <w:marRight w:val="0"/>
          <w:marTop w:val="0"/>
          <w:marBottom w:val="0"/>
          <w:divBdr>
            <w:top w:val="none" w:sz="0" w:space="0" w:color="auto"/>
            <w:left w:val="none" w:sz="0" w:space="0" w:color="auto"/>
            <w:bottom w:val="none" w:sz="0" w:space="0" w:color="auto"/>
            <w:right w:val="none" w:sz="0" w:space="0" w:color="auto"/>
          </w:divBdr>
        </w:div>
        <w:div w:id="1209221711">
          <w:marLeft w:val="0"/>
          <w:marRight w:val="0"/>
          <w:marTop w:val="0"/>
          <w:marBottom w:val="0"/>
          <w:divBdr>
            <w:top w:val="none" w:sz="0" w:space="0" w:color="auto"/>
            <w:left w:val="none" w:sz="0" w:space="0" w:color="auto"/>
            <w:bottom w:val="none" w:sz="0" w:space="0" w:color="auto"/>
            <w:right w:val="none" w:sz="0" w:space="0" w:color="auto"/>
          </w:divBdr>
        </w:div>
        <w:div w:id="1507556083">
          <w:marLeft w:val="0"/>
          <w:marRight w:val="0"/>
          <w:marTop w:val="0"/>
          <w:marBottom w:val="0"/>
          <w:divBdr>
            <w:top w:val="none" w:sz="0" w:space="0" w:color="auto"/>
            <w:left w:val="none" w:sz="0" w:space="0" w:color="auto"/>
            <w:bottom w:val="none" w:sz="0" w:space="0" w:color="auto"/>
            <w:right w:val="none" w:sz="0" w:space="0" w:color="auto"/>
          </w:divBdr>
        </w:div>
        <w:div w:id="1830362679">
          <w:marLeft w:val="0"/>
          <w:marRight w:val="0"/>
          <w:marTop w:val="0"/>
          <w:marBottom w:val="0"/>
          <w:divBdr>
            <w:top w:val="none" w:sz="0" w:space="0" w:color="auto"/>
            <w:left w:val="none" w:sz="0" w:space="0" w:color="auto"/>
            <w:bottom w:val="none" w:sz="0" w:space="0" w:color="auto"/>
            <w:right w:val="none" w:sz="0" w:space="0" w:color="auto"/>
          </w:divBdr>
        </w:div>
        <w:div w:id="1188062456">
          <w:marLeft w:val="0"/>
          <w:marRight w:val="0"/>
          <w:marTop w:val="0"/>
          <w:marBottom w:val="0"/>
          <w:divBdr>
            <w:top w:val="none" w:sz="0" w:space="0" w:color="auto"/>
            <w:left w:val="none" w:sz="0" w:space="0" w:color="auto"/>
            <w:bottom w:val="none" w:sz="0" w:space="0" w:color="auto"/>
            <w:right w:val="none" w:sz="0" w:space="0" w:color="auto"/>
          </w:divBdr>
        </w:div>
        <w:div w:id="907425903">
          <w:marLeft w:val="0"/>
          <w:marRight w:val="0"/>
          <w:marTop w:val="0"/>
          <w:marBottom w:val="0"/>
          <w:divBdr>
            <w:top w:val="none" w:sz="0" w:space="0" w:color="auto"/>
            <w:left w:val="none" w:sz="0" w:space="0" w:color="auto"/>
            <w:bottom w:val="none" w:sz="0" w:space="0" w:color="auto"/>
            <w:right w:val="none" w:sz="0" w:space="0" w:color="auto"/>
          </w:divBdr>
        </w:div>
        <w:div w:id="134302655">
          <w:marLeft w:val="0"/>
          <w:marRight w:val="0"/>
          <w:marTop w:val="0"/>
          <w:marBottom w:val="0"/>
          <w:divBdr>
            <w:top w:val="none" w:sz="0" w:space="0" w:color="auto"/>
            <w:left w:val="none" w:sz="0" w:space="0" w:color="auto"/>
            <w:bottom w:val="none" w:sz="0" w:space="0" w:color="auto"/>
            <w:right w:val="none" w:sz="0" w:space="0" w:color="auto"/>
          </w:divBdr>
        </w:div>
        <w:div w:id="2134010489">
          <w:marLeft w:val="0"/>
          <w:marRight w:val="0"/>
          <w:marTop w:val="0"/>
          <w:marBottom w:val="0"/>
          <w:divBdr>
            <w:top w:val="none" w:sz="0" w:space="0" w:color="auto"/>
            <w:left w:val="none" w:sz="0" w:space="0" w:color="auto"/>
            <w:bottom w:val="none" w:sz="0" w:space="0" w:color="auto"/>
            <w:right w:val="none" w:sz="0" w:space="0" w:color="auto"/>
          </w:divBdr>
        </w:div>
        <w:div w:id="1162938309">
          <w:marLeft w:val="0"/>
          <w:marRight w:val="0"/>
          <w:marTop w:val="0"/>
          <w:marBottom w:val="0"/>
          <w:divBdr>
            <w:top w:val="none" w:sz="0" w:space="0" w:color="auto"/>
            <w:left w:val="none" w:sz="0" w:space="0" w:color="auto"/>
            <w:bottom w:val="none" w:sz="0" w:space="0" w:color="auto"/>
            <w:right w:val="none" w:sz="0" w:space="0" w:color="auto"/>
          </w:divBdr>
        </w:div>
        <w:div w:id="1672567115">
          <w:marLeft w:val="0"/>
          <w:marRight w:val="0"/>
          <w:marTop w:val="0"/>
          <w:marBottom w:val="0"/>
          <w:divBdr>
            <w:top w:val="none" w:sz="0" w:space="0" w:color="auto"/>
            <w:left w:val="none" w:sz="0" w:space="0" w:color="auto"/>
            <w:bottom w:val="none" w:sz="0" w:space="0" w:color="auto"/>
            <w:right w:val="none" w:sz="0" w:space="0" w:color="auto"/>
          </w:divBdr>
          <w:divsChild>
            <w:div w:id="430586982">
              <w:marLeft w:val="0"/>
              <w:marRight w:val="0"/>
              <w:marTop w:val="0"/>
              <w:marBottom w:val="0"/>
              <w:divBdr>
                <w:top w:val="none" w:sz="0" w:space="0" w:color="auto"/>
                <w:left w:val="none" w:sz="0" w:space="0" w:color="auto"/>
                <w:bottom w:val="none" w:sz="0" w:space="0" w:color="auto"/>
                <w:right w:val="none" w:sz="0" w:space="0" w:color="auto"/>
              </w:divBdr>
            </w:div>
            <w:div w:id="493302485">
              <w:marLeft w:val="0"/>
              <w:marRight w:val="0"/>
              <w:marTop w:val="0"/>
              <w:marBottom w:val="0"/>
              <w:divBdr>
                <w:top w:val="none" w:sz="0" w:space="0" w:color="auto"/>
                <w:left w:val="none" w:sz="0" w:space="0" w:color="auto"/>
                <w:bottom w:val="none" w:sz="0" w:space="0" w:color="auto"/>
                <w:right w:val="none" w:sz="0" w:space="0" w:color="auto"/>
              </w:divBdr>
            </w:div>
            <w:div w:id="662783486">
              <w:marLeft w:val="0"/>
              <w:marRight w:val="0"/>
              <w:marTop w:val="0"/>
              <w:marBottom w:val="0"/>
              <w:divBdr>
                <w:top w:val="none" w:sz="0" w:space="0" w:color="auto"/>
                <w:left w:val="none" w:sz="0" w:space="0" w:color="auto"/>
                <w:bottom w:val="none" w:sz="0" w:space="0" w:color="auto"/>
                <w:right w:val="none" w:sz="0" w:space="0" w:color="auto"/>
              </w:divBdr>
            </w:div>
            <w:div w:id="898856759">
              <w:marLeft w:val="0"/>
              <w:marRight w:val="0"/>
              <w:marTop w:val="0"/>
              <w:marBottom w:val="0"/>
              <w:divBdr>
                <w:top w:val="none" w:sz="0" w:space="0" w:color="auto"/>
                <w:left w:val="none" w:sz="0" w:space="0" w:color="auto"/>
                <w:bottom w:val="none" w:sz="0" w:space="0" w:color="auto"/>
                <w:right w:val="none" w:sz="0" w:space="0" w:color="auto"/>
              </w:divBdr>
            </w:div>
            <w:div w:id="492842383">
              <w:marLeft w:val="0"/>
              <w:marRight w:val="0"/>
              <w:marTop w:val="0"/>
              <w:marBottom w:val="0"/>
              <w:divBdr>
                <w:top w:val="none" w:sz="0" w:space="0" w:color="auto"/>
                <w:left w:val="none" w:sz="0" w:space="0" w:color="auto"/>
                <w:bottom w:val="none" w:sz="0" w:space="0" w:color="auto"/>
                <w:right w:val="none" w:sz="0" w:space="0" w:color="auto"/>
              </w:divBdr>
            </w:div>
          </w:divsChild>
        </w:div>
        <w:div w:id="895161674">
          <w:marLeft w:val="0"/>
          <w:marRight w:val="0"/>
          <w:marTop w:val="0"/>
          <w:marBottom w:val="0"/>
          <w:divBdr>
            <w:top w:val="none" w:sz="0" w:space="0" w:color="auto"/>
            <w:left w:val="none" w:sz="0" w:space="0" w:color="auto"/>
            <w:bottom w:val="none" w:sz="0" w:space="0" w:color="auto"/>
            <w:right w:val="none" w:sz="0" w:space="0" w:color="auto"/>
          </w:divBdr>
        </w:div>
        <w:div w:id="1077093914">
          <w:marLeft w:val="0"/>
          <w:marRight w:val="0"/>
          <w:marTop w:val="0"/>
          <w:marBottom w:val="0"/>
          <w:divBdr>
            <w:top w:val="none" w:sz="0" w:space="0" w:color="auto"/>
            <w:left w:val="none" w:sz="0" w:space="0" w:color="auto"/>
            <w:bottom w:val="none" w:sz="0" w:space="0" w:color="auto"/>
            <w:right w:val="none" w:sz="0" w:space="0" w:color="auto"/>
          </w:divBdr>
        </w:div>
        <w:div w:id="1399400803">
          <w:marLeft w:val="0"/>
          <w:marRight w:val="0"/>
          <w:marTop w:val="0"/>
          <w:marBottom w:val="0"/>
          <w:divBdr>
            <w:top w:val="none" w:sz="0" w:space="0" w:color="auto"/>
            <w:left w:val="none" w:sz="0" w:space="0" w:color="auto"/>
            <w:bottom w:val="none" w:sz="0" w:space="0" w:color="auto"/>
            <w:right w:val="none" w:sz="0" w:space="0" w:color="auto"/>
          </w:divBdr>
        </w:div>
        <w:div w:id="1116489200">
          <w:marLeft w:val="0"/>
          <w:marRight w:val="0"/>
          <w:marTop w:val="0"/>
          <w:marBottom w:val="0"/>
          <w:divBdr>
            <w:top w:val="none" w:sz="0" w:space="0" w:color="auto"/>
            <w:left w:val="none" w:sz="0" w:space="0" w:color="auto"/>
            <w:bottom w:val="none" w:sz="0" w:space="0" w:color="auto"/>
            <w:right w:val="none" w:sz="0" w:space="0" w:color="auto"/>
          </w:divBdr>
        </w:div>
        <w:div w:id="860046682">
          <w:marLeft w:val="0"/>
          <w:marRight w:val="0"/>
          <w:marTop w:val="0"/>
          <w:marBottom w:val="0"/>
          <w:divBdr>
            <w:top w:val="none" w:sz="0" w:space="0" w:color="auto"/>
            <w:left w:val="none" w:sz="0" w:space="0" w:color="auto"/>
            <w:bottom w:val="none" w:sz="0" w:space="0" w:color="auto"/>
            <w:right w:val="none" w:sz="0" w:space="0" w:color="auto"/>
          </w:divBdr>
        </w:div>
        <w:div w:id="1051229562">
          <w:marLeft w:val="0"/>
          <w:marRight w:val="0"/>
          <w:marTop w:val="0"/>
          <w:marBottom w:val="0"/>
          <w:divBdr>
            <w:top w:val="none" w:sz="0" w:space="0" w:color="auto"/>
            <w:left w:val="none" w:sz="0" w:space="0" w:color="auto"/>
            <w:bottom w:val="none" w:sz="0" w:space="0" w:color="auto"/>
            <w:right w:val="none" w:sz="0" w:space="0" w:color="auto"/>
          </w:divBdr>
          <w:divsChild>
            <w:div w:id="736366466">
              <w:marLeft w:val="0"/>
              <w:marRight w:val="0"/>
              <w:marTop w:val="0"/>
              <w:marBottom w:val="0"/>
              <w:divBdr>
                <w:top w:val="none" w:sz="0" w:space="0" w:color="auto"/>
                <w:left w:val="none" w:sz="0" w:space="0" w:color="auto"/>
                <w:bottom w:val="none" w:sz="0" w:space="0" w:color="auto"/>
                <w:right w:val="none" w:sz="0" w:space="0" w:color="auto"/>
              </w:divBdr>
            </w:div>
            <w:div w:id="2073775824">
              <w:marLeft w:val="0"/>
              <w:marRight w:val="0"/>
              <w:marTop w:val="0"/>
              <w:marBottom w:val="0"/>
              <w:divBdr>
                <w:top w:val="none" w:sz="0" w:space="0" w:color="auto"/>
                <w:left w:val="none" w:sz="0" w:space="0" w:color="auto"/>
                <w:bottom w:val="none" w:sz="0" w:space="0" w:color="auto"/>
                <w:right w:val="none" w:sz="0" w:space="0" w:color="auto"/>
              </w:divBdr>
            </w:div>
            <w:div w:id="719283422">
              <w:marLeft w:val="0"/>
              <w:marRight w:val="0"/>
              <w:marTop w:val="0"/>
              <w:marBottom w:val="0"/>
              <w:divBdr>
                <w:top w:val="none" w:sz="0" w:space="0" w:color="auto"/>
                <w:left w:val="none" w:sz="0" w:space="0" w:color="auto"/>
                <w:bottom w:val="none" w:sz="0" w:space="0" w:color="auto"/>
                <w:right w:val="none" w:sz="0" w:space="0" w:color="auto"/>
              </w:divBdr>
            </w:div>
            <w:div w:id="985745015">
              <w:marLeft w:val="0"/>
              <w:marRight w:val="0"/>
              <w:marTop w:val="0"/>
              <w:marBottom w:val="0"/>
              <w:divBdr>
                <w:top w:val="none" w:sz="0" w:space="0" w:color="auto"/>
                <w:left w:val="none" w:sz="0" w:space="0" w:color="auto"/>
                <w:bottom w:val="none" w:sz="0" w:space="0" w:color="auto"/>
                <w:right w:val="none" w:sz="0" w:space="0" w:color="auto"/>
              </w:divBdr>
            </w:div>
            <w:div w:id="924143283">
              <w:marLeft w:val="0"/>
              <w:marRight w:val="0"/>
              <w:marTop w:val="0"/>
              <w:marBottom w:val="0"/>
              <w:divBdr>
                <w:top w:val="none" w:sz="0" w:space="0" w:color="auto"/>
                <w:left w:val="none" w:sz="0" w:space="0" w:color="auto"/>
                <w:bottom w:val="none" w:sz="0" w:space="0" w:color="auto"/>
                <w:right w:val="none" w:sz="0" w:space="0" w:color="auto"/>
              </w:divBdr>
            </w:div>
          </w:divsChild>
        </w:div>
        <w:div w:id="836043755">
          <w:marLeft w:val="0"/>
          <w:marRight w:val="0"/>
          <w:marTop w:val="0"/>
          <w:marBottom w:val="0"/>
          <w:divBdr>
            <w:top w:val="none" w:sz="0" w:space="0" w:color="auto"/>
            <w:left w:val="none" w:sz="0" w:space="0" w:color="auto"/>
            <w:bottom w:val="none" w:sz="0" w:space="0" w:color="auto"/>
            <w:right w:val="none" w:sz="0" w:space="0" w:color="auto"/>
          </w:divBdr>
          <w:divsChild>
            <w:div w:id="1953047386">
              <w:marLeft w:val="0"/>
              <w:marRight w:val="0"/>
              <w:marTop w:val="0"/>
              <w:marBottom w:val="0"/>
              <w:divBdr>
                <w:top w:val="none" w:sz="0" w:space="0" w:color="auto"/>
                <w:left w:val="none" w:sz="0" w:space="0" w:color="auto"/>
                <w:bottom w:val="none" w:sz="0" w:space="0" w:color="auto"/>
                <w:right w:val="none" w:sz="0" w:space="0" w:color="auto"/>
              </w:divBdr>
            </w:div>
            <w:div w:id="1481340725">
              <w:marLeft w:val="0"/>
              <w:marRight w:val="0"/>
              <w:marTop w:val="0"/>
              <w:marBottom w:val="0"/>
              <w:divBdr>
                <w:top w:val="none" w:sz="0" w:space="0" w:color="auto"/>
                <w:left w:val="none" w:sz="0" w:space="0" w:color="auto"/>
                <w:bottom w:val="none" w:sz="0" w:space="0" w:color="auto"/>
                <w:right w:val="none" w:sz="0" w:space="0" w:color="auto"/>
              </w:divBdr>
            </w:div>
            <w:div w:id="1376270636">
              <w:marLeft w:val="0"/>
              <w:marRight w:val="0"/>
              <w:marTop w:val="0"/>
              <w:marBottom w:val="0"/>
              <w:divBdr>
                <w:top w:val="none" w:sz="0" w:space="0" w:color="auto"/>
                <w:left w:val="none" w:sz="0" w:space="0" w:color="auto"/>
                <w:bottom w:val="none" w:sz="0" w:space="0" w:color="auto"/>
                <w:right w:val="none" w:sz="0" w:space="0" w:color="auto"/>
              </w:divBdr>
            </w:div>
            <w:div w:id="1768308561">
              <w:marLeft w:val="0"/>
              <w:marRight w:val="0"/>
              <w:marTop w:val="0"/>
              <w:marBottom w:val="0"/>
              <w:divBdr>
                <w:top w:val="none" w:sz="0" w:space="0" w:color="auto"/>
                <w:left w:val="none" w:sz="0" w:space="0" w:color="auto"/>
                <w:bottom w:val="none" w:sz="0" w:space="0" w:color="auto"/>
                <w:right w:val="none" w:sz="0" w:space="0" w:color="auto"/>
              </w:divBdr>
            </w:div>
          </w:divsChild>
        </w:div>
        <w:div w:id="577205821">
          <w:marLeft w:val="0"/>
          <w:marRight w:val="0"/>
          <w:marTop w:val="0"/>
          <w:marBottom w:val="0"/>
          <w:divBdr>
            <w:top w:val="none" w:sz="0" w:space="0" w:color="auto"/>
            <w:left w:val="none" w:sz="0" w:space="0" w:color="auto"/>
            <w:bottom w:val="none" w:sz="0" w:space="0" w:color="auto"/>
            <w:right w:val="none" w:sz="0" w:space="0" w:color="auto"/>
          </w:divBdr>
          <w:divsChild>
            <w:div w:id="1166284899">
              <w:marLeft w:val="0"/>
              <w:marRight w:val="0"/>
              <w:marTop w:val="0"/>
              <w:marBottom w:val="0"/>
              <w:divBdr>
                <w:top w:val="none" w:sz="0" w:space="0" w:color="auto"/>
                <w:left w:val="none" w:sz="0" w:space="0" w:color="auto"/>
                <w:bottom w:val="none" w:sz="0" w:space="0" w:color="auto"/>
                <w:right w:val="none" w:sz="0" w:space="0" w:color="auto"/>
              </w:divBdr>
            </w:div>
            <w:div w:id="334116165">
              <w:marLeft w:val="0"/>
              <w:marRight w:val="0"/>
              <w:marTop w:val="0"/>
              <w:marBottom w:val="0"/>
              <w:divBdr>
                <w:top w:val="none" w:sz="0" w:space="0" w:color="auto"/>
                <w:left w:val="none" w:sz="0" w:space="0" w:color="auto"/>
                <w:bottom w:val="none" w:sz="0" w:space="0" w:color="auto"/>
                <w:right w:val="none" w:sz="0" w:space="0" w:color="auto"/>
              </w:divBdr>
            </w:div>
            <w:div w:id="713041841">
              <w:marLeft w:val="0"/>
              <w:marRight w:val="0"/>
              <w:marTop w:val="0"/>
              <w:marBottom w:val="0"/>
              <w:divBdr>
                <w:top w:val="none" w:sz="0" w:space="0" w:color="auto"/>
                <w:left w:val="none" w:sz="0" w:space="0" w:color="auto"/>
                <w:bottom w:val="none" w:sz="0" w:space="0" w:color="auto"/>
                <w:right w:val="none" w:sz="0" w:space="0" w:color="auto"/>
              </w:divBdr>
            </w:div>
            <w:div w:id="970404692">
              <w:marLeft w:val="0"/>
              <w:marRight w:val="0"/>
              <w:marTop w:val="0"/>
              <w:marBottom w:val="0"/>
              <w:divBdr>
                <w:top w:val="none" w:sz="0" w:space="0" w:color="auto"/>
                <w:left w:val="none" w:sz="0" w:space="0" w:color="auto"/>
                <w:bottom w:val="none" w:sz="0" w:space="0" w:color="auto"/>
                <w:right w:val="none" w:sz="0" w:space="0" w:color="auto"/>
              </w:divBdr>
            </w:div>
            <w:div w:id="298726975">
              <w:marLeft w:val="0"/>
              <w:marRight w:val="0"/>
              <w:marTop w:val="0"/>
              <w:marBottom w:val="0"/>
              <w:divBdr>
                <w:top w:val="none" w:sz="0" w:space="0" w:color="auto"/>
                <w:left w:val="none" w:sz="0" w:space="0" w:color="auto"/>
                <w:bottom w:val="none" w:sz="0" w:space="0" w:color="auto"/>
                <w:right w:val="none" w:sz="0" w:space="0" w:color="auto"/>
              </w:divBdr>
            </w:div>
          </w:divsChild>
        </w:div>
        <w:div w:id="817189731">
          <w:marLeft w:val="0"/>
          <w:marRight w:val="0"/>
          <w:marTop w:val="0"/>
          <w:marBottom w:val="0"/>
          <w:divBdr>
            <w:top w:val="none" w:sz="0" w:space="0" w:color="auto"/>
            <w:left w:val="none" w:sz="0" w:space="0" w:color="auto"/>
            <w:bottom w:val="none" w:sz="0" w:space="0" w:color="auto"/>
            <w:right w:val="none" w:sz="0" w:space="0" w:color="auto"/>
          </w:divBdr>
        </w:div>
        <w:div w:id="624702993">
          <w:marLeft w:val="0"/>
          <w:marRight w:val="0"/>
          <w:marTop w:val="0"/>
          <w:marBottom w:val="0"/>
          <w:divBdr>
            <w:top w:val="none" w:sz="0" w:space="0" w:color="auto"/>
            <w:left w:val="none" w:sz="0" w:space="0" w:color="auto"/>
            <w:bottom w:val="none" w:sz="0" w:space="0" w:color="auto"/>
            <w:right w:val="none" w:sz="0" w:space="0" w:color="auto"/>
          </w:divBdr>
        </w:div>
        <w:div w:id="1148740303">
          <w:marLeft w:val="0"/>
          <w:marRight w:val="0"/>
          <w:marTop w:val="0"/>
          <w:marBottom w:val="0"/>
          <w:divBdr>
            <w:top w:val="none" w:sz="0" w:space="0" w:color="auto"/>
            <w:left w:val="none" w:sz="0" w:space="0" w:color="auto"/>
            <w:bottom w:val="none" w:sz="0" w:space="0" w:color="auto"/>
            <w:right w:val="none" w:sz="0" w:space="0" w:color="auto"/>
          </w:divBdr>
        </w:div>
        <w:div w:id="1134103833">
          <w:marLeft w:val="0"/>
          <w:marRight w:val="0"/>
          <w:marTop w:val="0"/>
          <w:marBottom w:val="0"/>
          <w:divBdr>
            <w:top w:val="none" w:sz="0" w:space="0" w:color="auto"/>
            <w:left w:val="none" w:sz="0" w:space="0" w:color="auto"/>
            <w:bottom w:val="none" w:sz="0" w:space="0" w:color="auto"/>
            <w:right w:val="none" w:sz="0" w:space="0" w:color="auto"/>
          </w:divBdr>
        </w:div>
        <w:div w:id="247350518">
          <w:marLeft w:val="0"/>
          <w:marRight w:val="0"/>
          <w:marTop w:val="0"/>
          <w:marBottom w:val="0"/>
          <w:divBdr>
            <w:top w:val="none" w:sz="0" w:space="0" w:color="auto"/>
            <w:left w:val="none" w:sz="0" w:space="0" w:color="auto"/>
            <w:bottom w:val="none" w:sz="0" w:space="0" w:color="auto"/>
            <w:right w:val="none" w:sz="0" w:space="0" w:color="auto"/>
          </w:divBdr>
        </w:div>
        <w:div w:id="614555730">
          <w:marLeft w:val="0"/>
          <w:marRight w:val="0"/>
          <w:marTop w:val="0"/>
          <w:marBottom w:val="0"/>
          <w:divBdr>
            <w:top w:val="none" w:sz="0" w:space="0" w:color="auto"/>
            <w:left w:val="none" w:sz="0" w:space="0" w:color="auto"/>
            <w:bottom w:val="none" w:sz="0" w:space="0" w:color="auto"/>
            <w:right w:val="none" w:sz="0" w:space="0" w:color="auto"/>
          </w:divBdr>
        </w:div>
        <w:div w:id="1552301843">
          <w:marLeft w:val="0"/>
          <w:marRight w:val="0"/>
          <w:marTop w:val="0"/>
          <w:marBottom w:val="0"/>
          <w:divBdr>
            <w:top w:val="none" w:sz="0" w:space="0" w:color="auto"/>
            <w:left w:val="none" w:sz="0" w:space="0" w:color="auto"/>
            <w:bottom w:val="none" w:sz="0" w:space="0" w:color="auto"/>
            <w:right w:val="none" w:sz="0" w:space="0" w:color="auto"/>
          </w:divBdr>
        </w:div>
        <w:div w:id="1579828527">
          <w:marLeft w:val="0"/>
          <w:marRight w:val="0"/>
          <w:marTop w:val="0"/>
          <w:marBottom w:val="0"/>
          <w:divBdr>
            <w:top w:val="none" w:sz="0" w:space="0" w:color="auto"/>
            <w:left w:val="none" w:sz="0" w:space="0" w:color="auto"/>
            <w:bottom w:val="none" w:sz="0" w:space="0" w:color="auto"/>
            <w:right w:val="none" w:sz="0" w:space="0" w:color="auto"/>
          </w:divBdr>
        </w:div>
        <w:div w:id="1241212023">
          <w:marLeft w:val="0"/>
          <w:marRight w:val="0"/>
          <w:marTop w:val="0"/>
          <w:marBottom w:val="0"/>
          <w:divBdr>
            <w:top w:val="none" w:sz="0" w:space="0" w:color="auto"/>
            <w:left w:val="none" w:sz="0" w:space="0" w:color="auto"/>
            <w:bottom w:val="none" w:sz="0" w:space="0" w:color="auto"/>
            <w:right w:val="none" w:sz="0" w:space="0" w:color="auto"/>
          </w:divBdr>
        </w:div>
        <w:div w:id="1044794618">
          <w:marLeft w:val="0"/>
          <w:marRight w:val="0"/>
          <w:marTop w:val="0"/>
          <w:marBottom w:val="0"/>
          <w:divBdr>
            <w:top w:val="none" w:sz="0" w:space="0" w:color="auto"/>
            <w:left w:val="none" w:sz="0" w:space="0" w:color="auto"/>
            <w:bottom w:val="none" w:sz="0" w:space="0" w:color="auto"/>
            <w:right w:val="none" w:sz="0" w:space="0" w:color="auto"/>
          </w:divBdr>
        </w:div>
        <w:div w:id="402342036">
          <w:marLeft w:val="0"/>
          <w:marRight w:val="0"/>
          <w:marTop w:val="0"/>
          <w:marBottom w:val="0"/>
          <w:divBdr>
            <w:top w:val="none" w:sz="0" w:space="0" w:color="auto"/>
            <w:left w:val="none" w:sz="0" w:space="0" w:color="auto"/>
            <w:bottom w:val="none" w:sz="0" w:space="0" w:color="auto"/>
            <w:right w:val="none" w:sz="0" w:space="0" w:color="auto"/>
          </w:divBdr>
          <w:divsChild>
            <w:div w:id="159124679">
              <w:marLeft w:val="0"/>
              <w:marRight w:val="0"/>
              <w:marTop w:val="0"/>
              <w:marBottom w:val="0"/>
              <w:divBdr>
                <w:top w:val="none" w:sz="0" w:space="0" w:color="auto"/>
                <w:left w:val="none" w:sz="0" w:space="0" w:color="auto"/>
                <w:bottom w:val="none" w:sz="0" w:space="0" w:color="auto"/>
                <w:right w:val="none" w:sz="0" w:space="0" w:color="auto"/>
              </w:divBdr>
            </w:div>
            <w:div w:id="651639629">
              <w:marLeft w:val="0"/>
              <w:marRight w:val="0"/>
              <w:marTop w:val="0"/>
              <w:marBottom w:val="0"/>
              <w:divBdr>
                <w:top w:val="none" w:sz="0" w:space="0" w:color="auto"/>
                <w:left w:val="none" w:sz="0" w:space="0" w:color="auto"/>
                <w:bottom w:val="none" w:sz="0" w:space="0" w:color="auto"/>
                <w:right w:val="none" w:sz="0" w:space="0" w:color="auto"/>
              </w:divBdr>
            </w:div>
            <w:div w:id="514996499">
              <w:marLeft w:val="0"/>
              <w:marRight w:val="0"/>
              <w:marTop w:val="0"/>
              <w:marBottom w:val="0"/>
              <w:divBdr>
                <w:top w:val="none" w:sz="0" w:space="0" w:color="auto"/>
                <w:left w:val="none" w:sz="0" w:space="0" w:color="auto"/>
                <w:bottom w:val="none" w:sz="0" w:space="0" w:color="auto"/>
                <w:right w:val="none" w:sz="0" w:space="0" w:color="auto"/>
              </w:divBdr>
            </w:div>
          </w:divsChild>
        </w:div>
        <w:div w:id="2068455166">
          <w:marLeft w:val="0"/>
          <w:marRight w:val="0"/>
          <w:marTop w:val="0"/>
          <w:marBottom w:val="0"/>
          <w:divBdr>
            <w:top w:val="none" w:sz="0" w:space="0" w:color="auto"/>
            <w:left w:val="none" w:sz="0" w:space="0" w:color="auto"/>
            <w:bottom w:val="none" w:sz="0" w:space="0" w:color="auto"/>
            <w:right w:val="none" w:sz="0" w:space="0" w:color="auto"/>
          </w:divBdr>
        </w:div>
        <w:div w:id="1998919507">
          <w:marLeft w:val="0"/>
          <w:marRight w:val="0"/>
          <w:marTop w:val="0"/>
          <w:marBottom w:val="0"/>
          <w:divBdr>
            <w:top w:val="none" w:sz="0" w:space="0" w:color="auto"/>
            <w:left w:val="none" w:sz="0" w:space="0" w:color="auto"/>
            <w:bottom w:val="none" w:sz="0" w:space="0" w:color="auto"/>
            <w:right w:val="none" w:sz="0" w:space="0" w:color="auto"/>
          </w:divBdr>
        </w:div>
        <w:div w:id="1593321825">
          <w:marLeft w:val="0"/>
          <w:marRight w:val="0"/>
          <w:marTop w:val="0"/>
          <w:marBottom w:val="0"/>
          <w:divBdr>
            <w:top w:val="none" w:sz="0" w:space="0" w:color="auto"/>
            <w:left w:val="none" w:sz="0" w:space="0" w:color="auto"/>
            <w:bottom w:val="none" w:sz="0" w:space="0" w:color="auto"/>
            <w:right w:val="none" w:sz="0" w:space="0" w:color="auto"/>
          </w:divBdr>
        </w:div>
        <w:div w:id="63336044">
          <w:marLeft w:val="0"/>
          <w:marRight w:val="0"/>
          <w:marTop w:val="0"/>
          <w:marBottom w:val="0"/>
          <w:divBdr>
            <w:top w:val="none" w:sz="0" w:space="0" w:color="auto"/>
            <w:left w:val="none" w:sz="0" w:space="0" w:color="auto"/>
            <w:bottom w:val="none" w:sz="0" w:space="0" w:color="auto"/>
            <w:right w:val="none" w:sz="0" w:space="0" w:color="auto"/>
          </w:divBdr>
        </w:div>
        <w:div w:id="1225531730">
          <w:marLeft w:val="0"/>
          <w:marRight w:val="0"/>
          <w:marTop w:val="0"/>
          <w:marBottom w:val="0"/>
          <w:divBdr>
            <w:top w:val="none" w:sz="0" w:space="0" w:color="auto"/>
            <w:left w:val="none" w:sz="0" w:space="0" w:color="auto"/>
            <w:bottom w:val="none" w:sz="0" w:space="0" w:color="auto"/>
            <w:right w:val="none" w:sz="0" w:space="0" w:color="auto"/>
          </w:divBdr>
        </w:div>
        <w:div w:id="867135731">
          <w:marLeft w:val="0"/>
          <w:marRight w:val="0"/>
          <w:marTop w:val="0"/>
          <w:marBottom w:val="0"/>
          <w:divBdr>
            <w:top w:val="none" w:sz="0" w:space="0" w:color="auto"/>
            <w:left w:val="none" w:sz="0" w:space="0" w:color="auto"/>
            <w:bottom w:val="none" w:sz="0" w:space="0" w:color="auto"/>
            <w:right w:val="none" w:sz="0" w:space="0" w:color="auto"/>
          </w:divBdr>
          <w:divsChild>
            <w:div w:id="463356551">
              <w:marLeft w:val="0"/>
              <w:marRight w:val="0"/>
              <w:marTop w:val="0"/>
              <w:marBottom w:val="0"/>
              <w:divBdr>
                <w:top w:val="none" w:sz="0" w:space="0" w:color="auto"/>
                <w:left w:val="none" w:sz="0" w:space="0" w:color="auto"/>
                <w:bottom w:val="none" w:sz="0" w:space="0" w:color="auto"/>
                <w:right w:val="none" w:sz="0" w:space="0" w:color="auto"/>
              </w:divBdr>
            </w:div>
            <w:div w:id="1079981572">
              <w:marLeft w:val="0"/>
              <w:marRight w:val="0"/>
              <w:marTop w:val="0"/>
              <w:marBottom w:val="0"/>
              <w:divBdr>
                <w:top w:val="none" w:sz="0" w:space="0" w:color="auto"/>
                <w:left w:val="none" w:sz="0" w:space="0" w:color="auto"/>
                <w:bottom w:val="none" w:sz="0" w:space="0" w:color="auto"/>
                <w:right w:val="none" w:sz="0" w:space="0" w:color="auto"/>
              </w:divBdr>
            </w:div>
            <w:div w:id="1222592616">
              <w:marLeft w:val="0"/>
              <w:marRight w:val="0"/>
              <w:marTop w:val="0"/>
              <w:marBottom w:val="0"/>
              <w:divBdr>
                <w:top w:val="none" w:sz="0" w:space="0" w:color="auto"/>
                <w:left w:val="none" w:sz="0" w:space="0" w:color="auto"/>
                <w:bottom w:val="none" w:sz="0" w:space="0" w:color="auto"/>
                <w:right w:val="none" w:sz="0" w:space="0" w:color="auto"/>
              </w:divBdr>
            </w:div>
            <w:div w:id="1398357666">
              <w:marLeft w:val="0"/>
              <w:marRight w:val="0"/>
              <w:marTop w:val="0"/>
              <w:marBottom w:val="0"/>
              <w:divBdr>
                <w:top w:val="none" w:sz="0" w:space="0" w:color="auto"/>
                <w:left w:val="none" w:sz="0" w:space="0" w:color="auto"/>
                <w:bottom w:val="none" w:sz="0" w:space="0" w:color="auto"/>
                <w:right w:val="none" w:sz="0" w:space="0" w:color="auto"/>
              </w:divBdr>
            </w:div>
            <w:div w:id="1784573664">
              <w:marLeft w:val="0"/>
              <w:marRight w:val="0"/>
              <w:marTop w:val="0"/>
              <w:marBottom w:val="0"/>
              <w:divBdr>
                <w:top w:val="none" w:sz="0" w:space="0" w:color="auto"/>
                <w:left w:val="none" w:sz="0" w:space="0" w:color="auto"/>
                <w:bottom w:val="none" w:sz="0" w:space="0" w:color="auto"/>
                <w:right w:val="none" w:sz="0" w:space="0" w:color="auto"/>
              </w:divBdr>
            </w:div>
          </w:divsChild>
        </w:div>
        <w:div w:id="1268656649">
          <w:marLeft w:val="0"/>
          <w:marRight w:val="0"/>
          <w:marTop w:val="0"/>
          <w:marBottom w:val="0"/>
          <w:divBdr>
            <w:top w:val="none" w:sz="0" w:space="0" w:color="auto"/>
            <w:left w:val="none" w:sz="0" w:space="0" w:color="auto"/>
            <w:bottom w:val="none" w:sz="0" w:space="0" w:color="auto"/>
            <w:right w:val="none" w:sz="0" w:space="0" w:color="auto"/>
          </w:divBdr>
        </w:div>
        <w:div w:id="688071438">
          <w:marLeft w:val="0"/>
          <w:marRight w:val="0"/>
          <w:marTop w:val="0"/>
          <w:marBottom w:val="0"/>
          <w:divBdr>
            <w:top w:val="none" w:sz="0" w:space="0" w:color="auto"/>
            <w:left w:val="none" w:sz="0" w:space="0" w:color="auto"/>
            <w:bottom w:val="none" w:sz="0" w:space="0" w:color="auto"/>
            <w:right w:val="none" w:sz="0" w:space="0" w:color="auto"/>
          </w:divBdr>
        </w:div>
        <w:div w:id="1506703480">
          <w:marLeft w:val="0"/>
          <w:marRight w:val="0"/>
          <w:marTop w:val="0"/>
          <w:marBottom w:val="0"/>
          <w:divBdr>
            <w:top w:val="none" w:sz="0" w:space="0" w:color="auto"/>
            <w:left w:val="none" w:sz="0" w:space="0" w:color="auto"/>
            <w:bottom w:val="none" w:sz="0" w:space="0" w:color="auto"/>
            <w:right w:val="none" w:sz="0" w:space="0" w:color="auto"/>
          </w:divBdr>
        </w:div>
        <w:div w:id="1013073803">
          <w:marLeft w:val="0"/>
          <w:marRight w:val="0"/>
          <w:marTop w:val="0"/>
          <w:marBottom w:val="0"/>
          <w:divBdr>
            <w:top w:val="none" w:sz="0" w:space="0" w:color="auto"/>
            <w:left w:val="none" w:sz="0" w:space="0" w:color="auto"/>
            <w:bottom w:val="none" w:sz="0" w:space="0" w:color="auto"/>
            <w:right w:val="none" w:sz="0" w:space="0" w:color="auto"/>
          </w:divBdr>
        </w:div>
        <w:div w:id="1119489790">
          <w:marLeft w:val="0"/>
          <w:marRight w:val="0"/>
          <w:marTop w:val="0"/>
          <w:marBottom w:val="0"/>
          <w:divBdr>
            <w:top w:val="none" w:sz="0" w:space="0" w:color="auto"/>
            <w:left w:val="none" w:sz="0" w:space="0" w:color="auto"/>
            <w:bottom w:val="none" w:sz="0" w:space="0" w:color="auto"/>
            <w:right w:val="none" w:sz="0" w:space="0" w:color="auto"/>
          </w:divBdr>
        </w:div>
        <w:div w:id="141577832">
          <w:marLeft w:val="0"/>
          <w:marRight w:val="0"/>
          <w:marTop w:val="0"/>
          <w:marBottom w:val="0"/>
          <w:divBdr>
            <w:top w:val="none" w:sz="0" w:space="0" w:color="auto"/>
            <w:left w:val="none" w:sz="0" w:space="0" w:color="auto"/>
            <w:bottom w:val="none" w:sz="0" w:space="0" w:color="auto"/>
            <w:right w:val="none" w:sz="0" w:space="0" w:color="auto"/>
          </w:divBdr>
          <w:divsChild>
            <w:div w:id="978336941">
              <w:marLeft w:val="0"/>
              <w:marRight w:val="0"/>
              <w:marTop w:val="0"/>
              <w:marBottom w:val="0"/>
              <w:divBdr>
                <w:top w:val="none" w:sz="0" w:space="0" w:color="auto"/>
                <w:left w:val="none" w:sz="0" w:space="0" w:color="auto"/>
                <w:bottom w:val="none" w:sz="0" w:space="0" w:color="auto"/>
                <w:right w:val="none" w:sz="0" w:space="0" w:color="auto"/>
              </w:divBdr>
            </w:div>
            <w:div w:id="1609779013">
              <w:marLeft w:val="0"/>
              <w:marRight w:val="0"/>
              <w:marTop w:val="0"/>
              <w:marBottom w:val="0"/>
              <w:divBdr>
                <w:top w:val="none" w:sz="0" w:space="0" w:color="auto"/>
                <w:left w:val="none" w:sz="0" w:space="0" w:color="auto"/>
                <w:bottom w:val="none" w:sz="0" w:space="0" w:color="auto"/>
                <w:right w:val="none" w:sz="0" w:space="0" w:color="auto"/>
              </w:divBdr>
            </w:div>
            <w:div w:id="1913541087">
              <w:marLeft w:val="0"/>
              <w:marRight w:val="0"/>
              <w:marTop w:val="0"/>
              <w:marBottom w:val="0"/>
              <w:divBdr>
                <w:top w:val="none" w:sz="0" w:space="0" w:color="auto"/>
                <w:left w:val="none" w:sz="0" w:space="0" w:color="auto"/>
                <w:bottom w:val="none" w:sz="0" w:space="0" w:color="auto"/>
                <w:right w:val="none" w:sz="0" w:space="0" w:color="auto"/>
              </w:divBdr>
            </w:div>
          </w:divsChild>
        </w:div>
        <w:div w:id="15815030">
          <w:marLeft w:val="0"/>
          <w:marRight w:val="0"/>
          <w:marTop w:val="0"/>
          <w:marBottom w:val="0"/>
          <w:divBdr>
            <w:top w:val="none" w:sz="0" w:space="0" w:color="auto"/>
            <w:left w:val="none" w:sz="0" w:space="0" w:color="auto"/>
            <w:bottom w:val="none" w:sz="0" w:space="0" w:color="auto"/>
            <w:right w:val="none" w:sz="0" w:space="0" w:color="auto"/>
          </w:divBdr>
        </w:div>
        <w:div w:id="950548990">
          <w:marLeft w:val="0"/>
          <w:marRight w:val="0"/>
          <w:marTop w:val="0"/>
          <w:marBottom w:val="0"/>
          <w:divBdr>
            <w:top w:val="none" w:sz="0" w:space="0" w:color="auto"/>
            <w:left w:val="none" w:sz="0" w:space="0" w:color="auto"/>
            <w:bottom w:val="none" w:sz="0" w:space="0" w:color="auto"/>
            <w:right w:val="none" w:sz="0" w:space="0" w:color="auto"/>
          </w:divBdr>
        </w:div>
        <w:div w:id="1567107206">
          <w:marLeft w:val="0"/>
          <w:marRight w:val="0"/>
          <w:marTop w:val="0"/>
          <w:marBottom w:val="0"/>
          <w:divBdr>
            <w:top w:val="none" w:sz="0" w:space="0" w:color="auto"/>
            <w:left w:val="none" w:sz="0" w:space="0" w:color="auto"/>
            <w:bottom w:val="none" w:sz="0" w:space="0" w:color="auto"/>
            <w:right w:val="none" w:sz="0" w:space="0" w:color="auto"/>
          </w:divBdr>
        </w:div>
        <w:div w:id="584725163">
          <w:marLeft w:val="0"/>
          <w:marRight w:val="0"/>
          <w:marTop w:val="0"/>
          <w:marBottom w:val="0"/>
          <w:divBdr>
            <w:top w:val="none" w:sz="0" w:space="0" w:color="auto"/>
            <w:left w:val="none" w:sz="0" w:space="0" w:color="auto"/>
            <w:bottom w:val="none" w:sz="0" w:space="0" w:color="auto"/>
            <w:right w:val="none" w:sz="0" w:space="0" w:color="auto"/>
          </w:divBdr>
        </w:div>
        <w:div w:id="1442529199">
          <w:marLeft w:val="0"/>
          <w:marRight w:val="0"/>
          <w:marTop w:val="0"/>
          <w:marBottom w:val="0"/>
          <w:divBdr>
            <w:top w:val="none" w:sz="0" w:space="0" w:color="auto"/>
            <w:left w:val="none" w:sz="0" w:space="0" w:color="auto"/>
            <w:bottom w:val="none" w:sz="0" w:space="0" w:color="auto"/>
            <w:right w:val="none" w:sz="0" w:space="0" w:color="auto"/>
          </w:divBdr>
        </w:div>
        <w:div w:id="1888906885">
          <w:marLeft w:val="0"/>
          <w:marRight w:val="0"/>
          <w:marTop w:val="0"/>
          <w:marBottom w:val="0"/>
          <w:divBdr>
            <w:top w:val="none" w:sz="0" w:space="0" w:color="auto"/>
            <w:left w:val="none" w:sz="0" w:space="0" w:color="auto"/>
            <w:bottom w:val="none" w:sz="0" w:space="0" w:color="auto"/>
            <w:right w:val="none" w:sz="0" w:space="0" w:color="auto"/>
          </w:divBdr>
          <w:divsChild>
            <w:div w:id="1193035273">
              <w:marLeft w:val="0"/>
              <w:marRight w:val="0"/>
              <w:marTop w:val="0"/>
              <w:marBottom w:val="0"/>
              <w:divBdr>
                <w:top w:val="none" w:sz="0" w:space="0" w:color="auto"/>
                <w:left w:val="none" w:sz="0" w:space="0" w:color="auto"/>
                <w:bottom w:val="none" w:sz="0" w:space="0" w:color="auto"/>
                <w:right w:val="none" w:sz="0" w:space="0" w:color="auto"/>
              </w:divBdr>
            </w:div>
            <w:div w:id="1380084252">
              <w:marLeft w:val="0"/>
              <w:marRight w:val="0"/>
              <w:marTop w:val="0"/>
              <w:marBottom w:val="0"/>
              <w:divBdr>
                <w:top w:val="none" w:sz="0" w:space="0" w:color="auto"/>
                <w:left w:val="none" w:sz="0" w:space="0" w:color="auto"/>
                <w:bottom w:val="none" w:sz="0" w:space="0" w:color="auto"/>
                <w:right w:val="none" w:sz="0" w:space="0" w:color="auto"/>
              </w:divBdr>
            </w:div>
            <w:div w:id="1095247479">
              <w:marLeft w:val="0"/>
              <w:marRight w:val="0"/>
              <w:marTop w:val="0"/>
              <w:marBottom w:val="0"/>
              <w:divBdr>
                <w:top w:val="none" w:sz="0" w:space="0" w:color="auto"/>
                <w:left w:val="none" w:sz="0" w:space="0" w:color="auto"/>
                <w:bottom w:val="none" w:sz="0" w:space="0" w:color="auto"/>
                <w:right w:val="none" w:sz="0" w:space="0" w:color="auto"/>
              </w:divBdr>
            </w:div>
            <w:div w:id="623854676">
              <w:marLeft w:val="0"/>
              <w:marRight w:val="0"/>
              <w:marTop w:val="0"/>
              <w:marBottom w:val="0"/>
              <w:divBdr>
                <w:top w:val="none" w:sz="0" w:space="0" w:color="auto"/>
                <w:left w:val="none" w:sz="0" w:space="0" w:color="auto"/>
                <w:bottom w:val="none" w:sz="0" w:space="0" w:color="auto"/>
                <w:right w:val="none" w:sz="0" w:space="0" w:color="auto"/>
              </w:divBdr>
            </w:div>
            <w:div w:id="1928539983">
              <w:marLeft w:val="0"/>
              <w:marRight w:val="0"/>
              <w:marTop w:val="0"/>
              <w:marBottom w:val="0"/>
              <w:divBdr>
                <w:top w:val="none" w:sz="0" w:space="0" w:color="auto"/>
                <w:left w:val="none" w:sz="0" w:space="0" w:color="auto"/>
                <w:bottom w:val="none" w:sz="0" w:space="0" w:color="auto"/>
                <w:right w:val="none" w:sz="0" w:space="0" w:color="auto"/>
              </w:divBdr>
            </w:div>
          </w:divsChild>
        </w:div>
        <w:div w:id="540941154">
          <w:marLeft w:val="0"/>
          <w:marRight w:val="0"/>
          <w:marTop w:val="0"/>
          <w:marBottom w:val="0"/>
          <w:divBdr>
            <w:top w:val="none" w:sz="0" w:space="0" w:color="auto"/>
            <w:left w:val="none" w:sz="0" w:space="0" w:color="auto"/>
            <w:bottom w:val="none" w:sz="0" w:space="0" w:color="auto"/>
            <w:right w:val="none" w:sz="0" w:space="0" w:color="auto"/>
          </w:divBdr>
        </w:div>
        <w:div w:id="208612256">
          <w:marLeft w:val="0"/>
          <w:marRight w:val="0"/>
          <w:marTop w:val="0"/>
          <w:marBottom w:val="0"/>
          <w:divBdr>
            <w:top w:val="none" w:sz="0" w:space="0" w:color="auto"/>
            <w:left w:val="none" w:sz="0" w:space="0" w:color="auto"/>
            <w:bottom w:val="none" w:sz="0" w:space="0" w:color="auto"/>
            <w:right w:val="none" w:sz="0" w:space="0" w:color="auto"/>
          </w:divBdr>
        </w:div>
        <w:div w:id="672606913">
          <w:marLeft w:val="0"/>
          <w:marRight w:val="0"/>
          <w:marTop w:val="0"/>
          <w:marBottom w:val="0"/>
          <w:divBdr>
            <w:top w:val="none" w:sz="0" w:space="0" w:color="auto"/>
            <w:left w:val="none" w:sz="0" w:space="0" w:color="auto"/>
            <w:bottom w:val="none" w:sz="0" w:space="0" w:color="auto"/>
            <w:right w:val="none" w:sz="0" w:space="0" w:color="auto"/>
          </w:divBdr>
        </w:div>
        <w:div w:id="1071007771">
          <w:marLeft w:val="0"/>
          <w:marRight w:val="0"/>
          <w:marTop w:val="0"/>
          <w:marBottom w:val="0"/>
          <w:divBdr>
            <w:top w:val="none" w:sz="0" w:space="0" w:color="auto"/>
            <w:left w:val="none" w:sz="0" w:space="0" w:color="auto"/>
            <w:bottom w:val="none" w:sz="0" w:space="0" w:color="auto"/>
            <w:right w:val="none" w:sz="0" w:space="0" w:color="auto"/>
          </w:divBdr>
        </w:div>
        <w:div w:id="1568295270">
          <w:marLeft w:val="0"/>
          <w:marRight w:val="0"/>
          <w:marTop w:val="0"/>
          <w:marBottom w:val="0"/>
          <w:divBdr>
            <w:top w:val="none" w:sz="0" w:space="0" w:color="auto"/>
            <w:left w:val="none" w:sz="0" w:space="0" w:color="auto"/>
            <w:bottom w:val="none" w:sz="0" w:space="0" w:color="auto"/>
            <w:right w:val="none" w:sz="0" w:space="0" w:color="auto"/>
          </w:divBdr>
        </w:div>
        <w:div w:id="1951276418">
          <w:marLeft w:val="0"/>
          <w:marRight w:val="0"/>
          <w:marTop w:val="0"/>
          <w:marBottom w:val="0"/>
          <w:divBdr>
            <w:top w:val="none" w:sz="0" w:space="0" w:color="auto"/>
            <w:left w:val="none" w:sz="0" w:space="0" w:color="auto"/>
            <w:bottom w:val="none" w:sz="0" w:space="0" w:color="auto"/>
            <w:right w:val="none" w:sz="0" w:space="0" w:color="auto"/>
          </w:divBdr>
          <w:divsChild>
            <w:div w:id="1768113448">
              <w:marLeft w:val="0"/>
              <w:marRight w:val="0"/>
              <w:marTop w:val="0"/>
              <w:marBottom w:val="0"/>
              <w:divBdr>
                <w:top w:val="none" w:sz="0" w:space="0" w:color="auto"/>
                <w:left w:val="none" w:sz="0" w:space="0" w:color="auto"/>
                <w:bottom w:val="none" w:sz="0" w:space="0" w:color="auto"/>
                <w:right w:val="none" w:sz="0" w:space="0" w:color="auto"/>
              </w:divBdr>
            </w:div>
            <w:div w:id="392313088">
              <w:marLeft w:val="0"/>
              <w:marRight w:val="0"/>
              <w:marTop w:val="0"/>
              <w:marBottom w:val="0"/>
              <w:divBdr>
                <w:top w:val="none" w:sz="0" w:space="0" w:color="auto"/>
                <w:left w:val="none" w:sz="0" w:space="0" w:color="auto"/>
                <w:bottom w:val="none" w:sz="0" w:space="0" w:color="auto"/>
                <w:right w:val="none" w:sz="0" w:space="0" w:color="auto"/>
              </w:divBdr>
            </w:div>
            <w:div w:id="1005596121">
              <w:marLeft w:val="0"/>
              <w:marRight w:val="0"/>
              <w:marTop w:val="0"/>
              <w:marBottom w:val="0"/>
              <w:divBdr>
                <w:top w:val="none" w:sz="0" w:space="0" w:color="auto"/>
                <w:left w:val="none" w:sz="0" w:space="0" w:color="auto"/>
                <w:bottom w:val="none" w:sz="0" w:space="0" w:color="auto"/>
                <w:right w:val="none" w:sz="0" w:space="0" w:color="auto"/>
              </w:divBdr>
            </w:div>
          </w:divsChild>
        </w:div>
        <w:div w:id="61022315">
          <w:marLeft w:val="0"/>
          <w:marRight w:val="0"/>
          <w:marTop w:val="0"/>
          <w:marBottom w:val="0"/>
          <w:divBdr>
            <w:top w:val="none" w:sz="0" w:space="0" w:color="auto"/>
            <w:left w:val="none" w:sz="0" w:space="0" w:color="auto"/>
            <w:bottom w:val="none" w:sz="0" w:space="0" w:color="auto"/>
            <w:right w:val="none" w:sz="0" w:space="0" w:color="auto"/>
          </w:divBdr>
        </w:div>
        <w:div w:id="1270700906">
          <w:marLeft w:val="0"/>
          <w:marRight w:val="0"/>
          <w:marTop w:val="0"/>
          <w:marBottom w:val="0"/>
          <w:divBdr>
            <w:top w:val="none" w:sz="0" w:space="0" w:color="auto"/>
            <w:left w:val="none" w:sz="0" w:space="0" w:color="auto"/>
            <w:bottom w:val="none" w:sz="0" w:space="0" w:color="auto"/>
            <w:right w:val="none" w:sz="0" w:space="0" w:color="auto"/>
          </w:divBdr>
        </w:div>
        <w:div w:id="239677774">
          <w:marLeft w:val="0"/>
          <w:marRight w:val="0"/>
          <w:marTop w:val="0"/>
          <w:marBottom w:val="0"/>
          <w:divBdr>
            <w:top w:val="none" w:sz="0" w:space="0" w:color="auto"/>
            <w:left w:val="none" w:sz="0" w:space="0" w:color="auto"/>
            <w:bottom w:val="none" w:sz="0" w:space="0" w:color="auto"/>
            <w:right w:val="none" w:sz="0" w:space="0" w:color="auto"/>
          </w:divBdr>
        </w:div>
        <w:div w:id="418796301">
          <w:marLeft w:val="0"/>
          <w:marRight w:val="0"/>
          <w:marTop w:val="0"/>
          <w:marBottom w:val="0"/>
          <w:divBdr>
            <w:top w:val="none" w:sz="0" w:space="0" w:color="auto"/>
            <w:left w:val="none" w:sz="0" w:space="0" w:color="auto"/>
            <w:bottom w:val="none" w:sz="0" w:space="0" w:color="auto"/>
            <w:right w:val="none" w:sz="0" w:space="0" w:color="auto"/>
          </w:divBdr>
        </w:div>
        <w:div w:id="939027714">
          <w:marLeft w:val="0"/>
          <w:marRight w:val="0"/>
          <w:marTop w:val="0"/>
          <w:marBottom w:val="0"/>
          <w:divBdr>
            <w:top w:val="none" w:sz="0" w:space="0" w:color="auto"/>
            <w:left w:val="none" w:sz="0" w:space="0" w:color="auto"/>
            <w:bottom w:val="none" w:sz="0" w:space="0" w:color="auto"/>
            <w:right w:val="none" w:sz="0" w:space="0" w:color="auto"/>
          </w:divBdr>
        </w:div>
        <w:div w:id="278266613">
          <w:marLeft w:val="0"/>
          <w:marRight w:val="0"/>
          <w:marTop w:val="0"/>
          <w:marBottom w:val="0"/>
          <w:divBdr>
            <w:top w:val="none" w:sz="0" w:space="0" w:color="auto"/>
            <w:left w:val="none" w:sz="0" w:space="0" w:color="auto"/>
            <w:bottom w:val="none" w:sz="0" w:space="0" w:color="auto"/>
            <w:right w:val="none" w:sz="0" w:space="0" w:color="auto"/>
          </w:divBdr>
          <w:divsChild>
            <w:div w:id="161237921">
              <w:marLeft w:val="0"/>
              <w:marRight w:val="0"/>
              <w:marTop w:val="0"/>
              <w:marBottom w:val="0"/>
              <w:divBdr>
                <w:top w:val="none" w:sz="0" w:space="0" w:color="auto"/>
                <w:left w:val="none" w:sz="0" w:space="0" w:color="auto"/>
                <w:bottom w:val="none" w:sz="0" w:space="0" w:color="auto"/>
                <w:right w:val="none" w:sz="0" w:space="0" w:color="auto"/>
              </w:divBdr>
            </w:div>
            <w:div w:id="1776553170">
              <w:marLeft w:val="0"/>
              <w:marRight w:val="0"/>
              <w:marTop w:val="0"/>
              <w:marBottom w:val="0"/>
              <w:divBdr>
                <w:top w:val="none" w:sz="0" w:space="0" w:color="auto"/>
                <w:left w:val="none" w:sz="0" w:space="0" w:color="auto"/>
                <w:bottom w:val="none" w:sz="0" w:space="0" w:color="auto"/>
                <w:right w:val="none" w:sz="0" w:space="0" w:color="auto"/>
              </w:divBdr>
            </w:div>
            <w:div w:id="1435245647">
              <w:marLeft w:val="0"/>
              <w:marRight w:val="0"/>
              <w:marTop w:val="0"/>
              <w:marBottom w:val="0"/>
              <w:divBdr>
                <w:top w:val="none" w:sz="0" w:space="0" w:color="auto"/>
                <w:left w:val="none" w:sz="0" w:space="0" w:color="auto"/>
                <w:bottom w:val="none" w:sz="0" w:space="0" w:color="auto"/>
                <w:right w:val="none" w:sz="0" w:space="0" w:color="auto"/>
              </w:divBdr>
            </w:div>
            <w:div w:id="613248293">
              <w:marLeft w:val="0"/>
              <w:marRight w:val="0"/>
              <w:marTop w:val="0"/>
              <w:marBottom w:val="0"/>
              <w:divBdr>
                <w:top w:val="none" w:sz="0" w:space="0" w:color="auto"/>
                <w:left w:val="none" w:sz="0" w:space="0" w:color="auto"/>
                <w:bottom w:val="none" w:sz="0" w:space="0" w:color="auto"/>
                <w:right w:val="none" w:sz="0" w:space="0" w:color="auto"/>
              </w:divBdr>
            </w:div>
            <w:div w:id="1455178530">
              <w:marLeft w:val="0"/>
              <w:marRight w:val="0"/>
              <w:marTop w:val="0"/>
              <w:marBottom w:val="0"/>
              <w:divBdr>
                <w:top w:val="none" w:sz="0" w:space="0" w:color="auto"/>
                <w:left w:val="none" w:sz="0" w:space="0" w:color="auto"/>
                <w:bottom w:val="none" w:sz="0" w:space="0" w:color="auto"/>
                <w:right w:val="none" w:sz="0" w:space="0" w:color="auto"/>
              </w:divBdr>
            </w:div>
          </w:divsChild>
        </w:div>
        <w:div w:id="1811632926">
          <w:marLeft w:val="0"/>
          <w:marRight w:val="0"/>
          <w:marTop w:val="0"/>
          <w:marBottom w:val="0"/>
          <w:divBdr>
            <w:top w:val="none" w:sz="0" w:space="0" w:color="auto"/>
            <w:left w:val="none" w:sz="0" w:space="0" w:color="auto"/>
            <w:bottom w:val="none" w:sz="0" w:space="0" w:color="auto"/>
            <w:right w:val="none" w:sz="0" w:space="0" w:color="auto"/>
          </w:divBdr>
        </w:div>
        <w:div w:id="1051810065">
          <w:marLeft w:val="0"/>
          <w:marRight w:val="0"/>
          <w:marTop w:val="0"/>
          <w:marBottom w:val="0"/>
          <w:divBdr>
            <w:top w:val="none" w:sz="0" w:space="0" w:color="auto"/>
            <w:left w:val="none" w:sz="0" w:space="0" w:color="auto"/>
            <w:bottom w:val="none" w:sz="0" w:space="0" w:color="auto"/>
            <w:right w:val="none" w:sz="0" w:space="0" w:color="auto"/>
          </w:divBdr>
        </w:div>
        <w:div w:id="98525955">
          <w:marLeft w:val="0"/>
          <w:marRight w:val="0"/>
          <w:marTop w:val="0"/>
          <w:marBottom w:val="0"/>
          <w:divBdr>
            <w:top w:val="none" w:sz="0" w:space="0" w:color="auto"/>
            <w:left w:val="none" w:sz="0" w:space="0" w:color="auto"/>
            <w:bottom w:val="none" w:sz="0" w:space="0" w:color="auto"/>
            <w:right w:val="none" w:sz="0" w:space="0" w:color="auto"/>
          </w:divBdr>
        </w:div>
        <w:div w:id="467742963">
          <w:marLeft w:val="0"/>
          <w:marRight w:val="0"/>
          <w:marTop w:val="0"/>
          <w:marBottom w:val="0"/>
          <w:divBdr>
            <w:top w:val="none" w:sz="0" w:space="0" w:color="auto"/>
            <w:left w:val="none" w:sz="0" w:space="0" w:color="auto"/>
            <w:bottom w:val="none" w:sz="0" w:space="0" w:color="auto"/>
            <w:right w:val="none" w:sz="0" w:space="0" w:color="auto"/>
          </w:divBdr>
        </w:div>
        <w:div w:id="1750956174">
          <w:marLeft w:val="0"/>
          <w:marRight w:val="0"/>
          <w:marTop w:val="0"/>
          <w:marBottom w:val="0"/>
          <w:divBdr>
            <w:top w:val="none" w:sz="0" w:space="0" w:color="auto"/>
            <w:left w:val="none" w:sz="0" w:space="0" w:color="auto"/>
            <w:bottom w:val="none" w:sz="0" w:space="0" w:color="auto"/>
            <w:right w:val="none" w:sz="0" w:space="0" w:color="auto"/>
          </w:divBdr>
        </w:div>
        <w:div w:id="1268851999">
          <w:marLeft w:val="0"/>
          <w:marRight w:val="0"/>
          <w:marTop w:val="0"/>
          <w:marBottom w:val="0"/>
          <w:divBdr>
            <w:top w:val="none" w:sz="0" w:space="0" w:color="auto"/>
            <w:left w:val="none" w:sz="0" w:space="0" w:color="auto"/>
            <w:bottom w:val="none" w:sz="0" w:space="0" w:color="auto"/>
            <w:right w:val="none" w:sz="0" w:space="0" w:color="auto"/>
          </w:divBdr>
          <w:divsChild>
            <w:div w:id="2053769861">
              <w:marLeft w:val="0"/>
              <w:marRight w:val="0"/>
              <w:marTop w:val="0"/>
              <w:marBottom w:val="0"/>
              <w:divBdr>
                <w:top w:val="none" w:sz="0" w:space="0" w:color="auto"/>
                <w:left w:val="none" w:sz="0" w:space="0" w:color="auto"/>
                <w:bottom w:val="none" w:sz="0" w:space="0" w:color="auto"/>
                <w:right w:val="none" w:sz="0" w:space="0" w:color="auto"/>
              </w:divBdr>
            </w:div>
            <w:div w:id="465126794">
              <w:marLeft w:val="0"/>
              <w:marRight w:val="0"/>
              <w:marTop w:val="0"/>
              <w:marBottom w:val="0"/>
              <w:divBdr>
                <w:top w:val="none" w:sz="0" w:space="0" w:color="auto"/>
                <w:left w:val="none" w:sz="0" w:space="0" w:color="auto"/>
                <w:bottom w:val="none" w:sz="0" w:space="0" w:color="auto"/>
                <w:right w:val="none" w:sz="0" w:space="0" w:color="auto"/>
              </w:divBdr>
            </w:div>
            <w:div w:id="1469086492">
              <w:marLeft w:val="0"/>
              <w:marRight w:val="0"/>
              <w:marTop w:val="0"/>
              <w:marBottom w:val="0"/>
              <w:divBdr>
                <w:top w:val="none" w:sz="0" w:space="0" w:color="auto"/>
                <w:left w:val="none" w:sz="0" w:space="0" w:color="auto"/>
                <w:bottom w:val="none" w:sz="0" w:space="0" w:color="auto"/>
                <w:right w:val="none" w:sz="0" w:space="0" w:color="auto"/>
              </w:divBdr>
            </w:div>
            <w:div w:id="298653298">
              <w:marLeft w:val="0"/>
              <w:marRight w:val="0"/>
              <w:marTop w:val="0"/>
              <w:marBottom w:val="0"/>
              <w:divBdr>
                <w:top w:val="none" w:sz="0" w:space="0" w:color="auto"/>
                <w:left w:val="none" w:sz="0" w:space="0" w:color="auto"/>
                <w:bottom w:val="none" w:sz="0" w:space="0" w:color="auto"/>
                <w:right w:val="none" w:sz="0" w:space="0" w:color="auto"/>
              </w:divBdr>
            </w:div>
            <w:div w:id="720833836">
              <w:marLeft w:val="0"/>
              <w:marRight w:val="0"/>
              <w:marTop w:val="0"/>
              <w:marBottom w:val="0"/>
              <w:divBdr>
                <w:top w:val="none" w:sz="0" w:space="0" w:color="auto"/>
                <w:left w:val="none" w:sz="0" w:space="0" w:color="auto"/>
                <w:bottom w:val="none" w:sz="0" w:space="0" w:color="auto"/>
                <w:right w:val="none" w:sz="0" w:space="0" w:color="auto"/>
              </w:divBdr>
            </w:div>
          </w:divsChild>
        </w:div>
        <w:div w:id="1237937908">
          <w:marLeft w:val="0"/>
          <w:marRight w:val="0"/>
          <w:marTop w:val="0"/>
          <w:marBottom w:val="0"/>
          <w:divBdr>
            <w:top w:val="none" w:sz="0" w:space="0" w:color="auto"/>
            <w:left w:val="none" w:sz="0" w:space="0" w:color="auto"/>
            <w:bottom w:val="none" w:sz="0" w:space="0" w:color="auto"/>
            <w:right w:val="none" w:sz="0" w:space="0" w:color="auto"/>
          </w:divBdr>
          <w:divsChild>
            <w:div w:id="935136771">
              <w:marLeft w:val="0"/>
              <w:marRight w:val="0"/>
              <w:marTop w:val="0"/>
              <w:marBottom w:val="0"/>
              <w:divBdr>
                <w:top w:val="none" w:sz="0" w:space="0" w:color="auto"/>
                <w:left w:val="none" w:sz="0" w:space="0" w:color="auto"/>
                <w:bottom w:val="none" w:sz="0" w:space="0" w:color="auto"/>
                <w:right w:val="none" w:sz="0" w:space="0" w:color="auto"/>
              </w:divBdr>
            </w:div>
            <w:div w:id="161899237">
              <w:marLeft w:val="0"/>
              <w:marRight w:val="0"/>
              <w:marTop w:val="0"/>
              <w:marBottom w:val="0"/>
              <w:divBdr>
                <w:top w:val="none" w:sz="0" w:space="0" w:color="auto"/>
                <w:left w:val="none" w:sz="0" w:space="0" w:color="auto"/>
                <w:bottom w:val="none" w:sz="0" w:space="0" w:color="auto"/>
                <w:right w:val="none" w:sz="0" w:space="0" w:color="auto"/>
              </w:divBdr>
            </w:div>
            <w:div w:id="432363150">
              <w:marLeft w:val="0"/>
              <w:marRight w:val="0"/>
              <w:marTop w:val="0"/>
              <w:marBottom w:val="0"/>
              <w:divBdr>
                <w:top w:val="none" w:sz="0" w:space="0" w:color="auto"/>
                <w:left w:val="none" w:sz="0" w:space="0" w:color="auto"/>
                <w:bottom w:val="none" w:sz="0" w:space="0" w:color="auto"/>
                <w:right w:val="none" w:sz="0" w:space="0" w:color="auto"/>
              </w:divBdr>
            </w:div>
            <w:div w:id="792359392">
              <w:marLeft w:val="0"/>
              <w:marRight w:val="0"/>
              <w:marTop w:val="0"/>
              <w:marBottom w:val="0"/>
              <w:divBdr>
                <w:top w:val="none" w:sz="0" w:space="0" w:color="auto"/>
                <w:left w:val="none" w:sz="0" w:space="0" w:color="auto"/>
                <w:bottom w:val="none" w:sz="0" w:space="0" w:color="auto"/>
                <w:right w:val="none" w:sz="0" w:space="0" w:color="auto"/>
              </w:divBdr>
            </w:div>
          </w:divsChild>
        </w:div>
        <w:div w:id="2127844243">
          <w:marLeft w:val="0"/>
          <w:marRight w:val="0"/>
          <w:marTop w:val="0"/>
          <w:marBottom w:val="0"/>
          <w:divBdr>
            <w:top w:val="none" w:sz="0" w:space="0" w:color="auto"/>
            <w:left w:val="none" w:sz="0" w:space="0" w:color="auto"/>
            <w:bottom w:val="none" w:sz="0" w:space="0" w:color="auto"/>
            <w:right w:val="none" w:sz="0" w:space="0" w:color="auto"/>
          </w:divBdr>
          <w:divsChild>
            <w:div w:id="559098346">
              <w:marLeft w:val="0"/>
              <w:marRight w:val="0"/>
              <w:marTop w:val="0"/>
              <w:marBottom w:val="0"/>
              <w:divBdr>
                <w:top w:val="none" w:sz="0" w:space="0" w:color="auto"/>
                <w:left w:val="none" w:sz="0" w:space="0" w:color="auto"/>
                <w:bottom w:val="none" w:sz="0" w:space="0" w:color="auto"/>
                <w:right w:val="none" w:sz="0" w:space="0" w:color="auto"/>
              </w:divBdr>
            </w:div>
            <w:div w:id="2089570250">
              <w:marLeft w:val="0"/>
              <w:marRight w:val="0"/>
              <w:marTop w:val="0"/>
              <w:marBottom w:val="0"/>
              <w:divBdr>
                <w:top w:val="none" w:sz="0" w:space="0" w:color="auto"/>
                <w:left w:val="none" w:sz="0" w:space="0" w:color="auto"/>
                <w:bottom w:val="none" w:sz="0" w:space="0" w:color="auto"/>
                <w:right w:val="none" w:sz="0" w:space="0" w:color="auto"/>
              </w:divBdr>
            </w:div>
            <w:div w:id="567423718">
              <w:marLeft w:val="0"/>
              <w:marRight w:val="0"/>
              <w:marTop w:val="0"/>
              <w:marBottom w:val="0"/>
              <w:divBdr>
                <w:top w:val="none" w:sz="0" w:space="0" w:color="auto"/>
                <w:left w:val="none" w:sz="0" w:space="0" w:color="auto"/>
                <w:bottom w:val="none" w:sz="0" w:space="0" w:color="auto"/>
                <w:right w:val="none" w:sz="0" w:space="0" w:color="auto"/>
              </w:divBdr>
            </w:div>
            <w:div w:id="673992508">
              <w:marLeft w:val="0"/>
              <w:marRight w:val="0"/>
              <w:marTop w:val="0"/>
              <w:marBottom w:val="0"/>
              <w:divBdr>
                <w:top w:val="none" w:sz="0" w:space="0" w:color="auto"/>
                <w:left w:val="none" w:sz="0" w:space="0" w:color="auto"/>
                <w:bottom w:val="none" w:sz="0" w:space="0" w:color="auto"/>
                <w:right w:val="none" w:sz="0" w:space="0" w:color="auto"/>
              </w:divBdr>
            </w:div>
            <w:div w:id="1293366459">
              <w:marLeft w:val="0"/>
              <w:marRight w:val="0"/>
              <w:marTop w:val="0"/>
              <w:marBottom w:val="0"/>
              <w:divBdr>
                <w:top w:val="none" w:sz="0" w:space="0" w:color="auto"/>
                <w:left w:val="none" w:sz="0" w:space="0" w:color="auto"/>
                <w:bottom w:val="none" w:sz="0" w:space="0" w:color="auto"/>
                <w:right w:val="none" w:sz="0" w:space="0" w:color="auto"/>
              </w:divBdr>
            </w:div>
          </w:divsChild>
        </w:div>
        <w:div w:id="1061172732">
          <w:marLeft w:val="0"/>
          <w:marRight w:val="0"/>
          <w:marTop w:val="0"/>
          <w:marBottom w:val="0"/>
          <w:divBdr>
            <w:top w:val="none" w:sz="0" w:space="0" w:color="auto"/>
            <w:left w:val="none" w:sz="0" w:space="0" w:color="auto"/>
            <w:bottom w:val="none" w:sz="0" w:space="0" w:color="auto"/>
            <w:right w:val="none" w:sz="0" w:space="0" w:color="auto"/>
          </w:divBdr>
        </w:div>
        <w:div w:id="492912120">
          <w:marLeft w:val="0"/>
          <w:marRight w:val="0"/>
          <w:marTop w:val="0"/>
          <w:marBottom w:val="0"/>
          <w:divBdr>
            <w:top w:val="none" w:sz="0" w:space="0" w:color="auto"/>
            <w:left w:val="none" w:sz="0" w:space="0" w:color="auto"/>
            <w:bottom w:val="none" w:sz="0" w:space="0" w:color="auto"/>
            <w:right w:val="none" w:sz="0" w:space="0" w:color="auto"/>
          </w:divBdr>
        </w:div>
        <w:div w:id="7876632">
          <w:marLeft w:val="0"/>
          <w:marRight w:val="0"/>
          <w:marTop w:val="0"/>
          <w:marBottom w:val="0"/>
          <w:divBdr>
            <w:top w:val="none" w:sz="0" w:space="0" w:color="auto"/>
            <w:left w:val="none" w:sz="0" w:space="0" w:color="auto"/>
            <w:bottom w:val="none" w:sz="0" w:space="0" w:color="auto"/>
            <w:right w:val="none" w:sz="0" w:space="0" w:color="auto"/>
          </w:divBdr>
        </w:div>
        <w:div w:id="486748497">
          <w:marLeft w:val="0"/>
          <w:marRight w:val="0"/>
          <w:marTop w:val="0"/>
          <w:marBottom w:val="0"/>
          <w:divBdr>
            <w:top w:val="none" w:sz="0" w:space="0" w:color="auto"/>
            <w:left w:val="none" w:sz="0" w:space="0" w:color="auto"/>
            <w:bottom w:val="none" w:sz="0" w:space="0" w:color="auto"/>
            <w:right w:val="none" w:sz="0" w:space="0" w:color="auto"/>
          </w:divBdr>
        </w:div>
        <w:div w:id="322516304">
          <w:marLeft w:val="0"/>
          <w:marRight w:val="0"/>
          <w:marTop w:val="0"/>
          <w:marBottom w:val="0"/>
          <w:divBdr>
            <w:top w:val="none" w:sz="0" w:space="0" w:color="auto"/>
            <w:left w:val="none" w:sz="0" w:space="0" w:color="auto"/>
            <w:bottom w:val="none" w:sz="0" w:space="0" w:color="auto"/>
            <w:right w:val="none" w:sz="0" w:space="0" w:color="auto"/>
          </w:divBdr>
        </w:div>
        <w:div w:id="1303341975">
          <w:marLeft w:val="0"/>
          <w:marRight w:val="0"/>
          <w:marTop w:val="0"/>
          <w:marBottom w:val="0"/>
          <w:divBdr>
            <w:top w:val="none" w:sz="0" w:space="0" w:color="auto"/>
            <w:left w:val="none" w:sz="0" w:space="0" w:color="auto"/>
            <w:bottom w:val="none" w:sz="0" w:space="0" w:color="auto"/>
            <w:right w:val="none" w:sz="0" w:space="0" w:color="auto"/>
          </w:divBdr>
        </w:div>
        <w:div w:id="669873282">
          <w:marLeft w:val="0"/>
          <w:marRight w:val="0"/>
          <w:marTop w:val="0"/>
          <w:marBottom w:val="0"/>
          <w:divBdr>
            <w:top w:val="none" w:sz="0" w:space="0" w:color="auto"/>
            <w:left w:val="none" w:sz="0" w:space="0" w:color="auto"/>
            <w:bottom w:val="none" w:sz="0" w:space="0" w:color="auto"/>
            <w:right w:val="none" w:sz="0" w:space="0" w:color="auto"/>
          </w:divBdr>
        </w:div>
        <w:div w:id="1357541838">
          <w:marLeft w:val="0"/>
          <w:marRight w:val="0"/>
          <w:marTop w:val="0"/>
          <w:marBottom w:val="0"/>
          <w:divBdr>
            <w:top w:val="none" w:sz="0" w:space="0" w:color="auto"/>
            <w:left w:val="none" w:sz="0" w:space="0" w:color="auto"/>
            <w:bottom w:val="none" w:sz="0" w:space="0" w:color="auto"/>
            <w:right w:val="none" w:sz="0" w:space="0" w:color="auto"/>
          </w:divBdr>
        </w:div>
        <w:div w:id="229772709">
          <w:marLeft w:val="0"/>
          <w:marRight w:val="0"/>
          <w:marTop w:val="0"/>
          <w:marBottom w:val="0"/>
          <w:divBdr>
            <w:top w:val="none" w:sz="0" w:space="0" w:color="auto"/>
            <w:left w:val="none" w:sz="0" w:space="0" w:color="auto"/>
            <w:bottom w:val="none" w:sz="0" w:space="0" w:color="auto"/>
            <w:right w:val="none" w:sz="0" w:space="0" w:color="auto"/>
          </w:divBdr>
        </w:div>
        <w:div w:id="1897546234">
          <w:marLeft w:val="0"/>
          <w:marRight w:val="0"/>
          <w:marTop w:val="0"/>
          <w:marBottom w:val="0"/>
          <w:divBdr>
            <w:top w:val="none" w:sz="0" w:space="0" w:color="auto"/>
            <w:left w:val="none" w:sz="0" w:space="0" w:color="auto"/>
            <w:bottom w:val="none" w:sz="0" w:space="0" w:color="auto"/>
            <w:right w:val="none" w:sz="0" w:space="0" w:color="auto"/>
          </w:divBdr>
        </w:div>
        <w:div w:id="1115294380">
          <w:marLeft w:val="0"/>
          <w:marRight w:val="0"/>
          <w:marTop w:val="0"/>
          <w:marBottom w:val="0"/>
          <w:divBdr>
            <w:top w:val="none" w:sz="0" w:space="0" w:color="auto"/>
            <w:left w:val="none" w:sz="0" w:space="0" w:color="auto"/>
            <w:bottom w:val="none" w:sz="0" w:space="0" w:color="auto"/>
            <w:right w:val="none" w:sz="0" w:space="0" w:color="auto"/>
          </w:divBdr>
          <w:divsChild>
            <w:div w:id="682165662">
              <w:marLeft w:val="0"/>
              <w:marRight w:val="0"/>
              <w:marTop w:val="0"/>
              <w:marBottom w:val="0"/>
              <w:divBdr>
                <w:top w:val="none" w:sz="0" w:space="0" w:color="auto"/>
                <w:left w:val="none" w:sz="0" w:space="0" w:color="auto"/>
                <w:bottom w:val="none" w:sz="0" w:space="0" w:color="auto"/>
                <w:right w:val="none" w:sz="0" w:space="0" w:color="auto"/>
              </w:divBdr>
            </w:div>
            <w:div w:id="2017338266">
              <w:marLeft w:val="0"/>
              <w:marRight w:val="0"/>
              <w:marTop w:val="0"/>
              <w:marBottom w:val="0"/>
              <w:divBdr>
                <w:top w:val="none" w:sz="0" w:space="0" w:color="auto"/>
                <w:left w:val="none" w:sz="0" w:space="0" w:color="auto"/>
                <w:bottom w:val="none" w:sz="0" w:space="0" w:color="auto"/>
                <w:right w:val="none" w:sz="0" w:space="0" w:color="auto"/>
              </w:divBdr>
            </w:div>
            <w:div w:id="1422027041">
              <w:marLeft w:val="0"/>
              <w:marRight w:val="0"/>
              <w:marTop w:val="0"/>
              <w:marBottom w:val="0"/>
              <w:divBdr>
                <w:top w:val="none" w:sz="0" w:space="0" w:color="auto"/>
                <w:left w:val="none" w:sz="0" w:space="0" w:color="auto"/>
                <w:bottom w:val="none" w:sz="0" w:space="0" w:color="auto"/>
                <w:right w:val="none" w:sz="0" w:space="0" w:color="auto"/>
              </w:divBdr>
            </w:div>
          </w:divsChild>
        </w:div>
        <w:div w:id="2101485012">
          <w:marLeft w:val="0"/>
          <w:marRight w:val="0"/>
          <w:marTop w:val="0"/>
          <w:marBottom w:val="0"/>
          <w:divBdr>
            <w:top w:val="none" w:sz="0" w:space="0" w:color="auto"/>
            <w:left w:val="none" w:sz="0" w:space="0" w:color="auto"/>
            <w:bottom w:val="none" w:sz="0" w:space="0" w:color="auto"/>
            <w:right w:val="none" w:sz="0" w:space="0" w:color="auto"/>
          </w:divBdr>
        </w:div>
        <w:div w:id="1676957158">
          <w:marLeft w:val="0"/>
          <w:marRight w:val="0"/>
          <w:marTop w:val="0"/>
          <w:marBottom w:val="0"/>
          <w:divBdr>
            <w:top w:val="none" w:sz="0" w:space="0" w:color="auto"/>
            <w:left w:val="none" w:sz="0" w:space="0" w:color="auto"/>
            <w:bottom w:val="none" w:sz="0" w:space="0" w:color="auto"/>
            <w:right w:val="none" w:sz="0" w:space="0" w:color="auto"/>
          </w:divBdr>
        </w:div>
        <w:div w:id="2027558162">
          <w:marLeft w:val="0"/>
          <w:marRight w:val="0"/>
          <w:marTop w:val="0"/>
          <w:marBottom w:val="0"/>
          <w:divBdr>
            <w:top w:val="none" w:sz="0" w:space="0" w:color="auto"/>
            <w:left w:val="none" w:sz="0" w:space="0" w:color="auto"/>
            <w:bottom w:val="none" w:sz="0" w:space="0" w:color="auto"/>
            <w:right w:val="none" w:sz="0" w:space="0" w:color="auto"/>
          </w:divBdr>
        </w:div>
        <w:div w:id="1459299453">
          <w:marLeft w:val="0"/>
          <w:marRight w:val="0"/>
          <w:marTop w:val="0"/>
          <w:marBottom w:val="0"/>
          <w:divBdr>
            <w:top w:val="none" w:sz="0" w:space="0" w:color="auto"/>
            <w:left w:val="none" w:sz="0" w:space="0" w:color="auto"/>
            <w:bottom w:val="none" w:sz="0" w:space="0" w:color="auto"/>
            <w:right w:val="none" w:sz="0" w:space="0" w:color="auto"/>
          </w:divBdr>
        </w:div>
        <w:div w:id="1430613306">
          <w:marLeft w:val="0"/>
          <w:marRight w:val="0"/>
          <w:marTop w:val="0"/>
          <w:marBottom w:val="0"/>
          <w:divBdr>
            <w:top w:val="none" w:sz="0" w:space="0" w:color="auto"/>
            <w:left w:val="none" w:sz="0" w:space="0" w:color="auto"/>
            <w:bottom w:val="none" w:sz="0" w:space="0" w:color="auto"/>
            <w:right w:val="none" w:sz="0" w:space="0" w:color="auto"/>
          </w:divBdr>
        </w:div>
        <w:div w:id="7754185">
          <w:marLeft w:val="0"/>
          <w:marRight w:val="0"/>
          <w:marTop w:val="0"/>
          <w:marBottom w:val="0"/>
          <w:divBdr>
            <w:top w:val="none" w:sz="0" w:space="0" w:color="auto"/>
            <w:left w:val="none" w:sz="0" w:space="0" w:color="auto"/>
            <w:bottom w:val="none" w:sz="0" w:space="0" w:color="auto"/>
            <w:right w:val="none" w:sz="0" w:space="0" w:color="auto"/>
          </w:divBdr>
        </w:div>
        <w:div w:id="988821988">
          <w:marLeft w:val="0"/>
          <w:marRight w:val="0"/>
          <w:marTop w:val="0"/>
          <w:marBottom w:val="0"/>
          <w:divBdr>
            <w:top w:val="none" w:sz="0" w:space="0" w:color="auto"/>
            <w:left w:val="none" w:sz="0" w:space="0" w:color="auto"/>
            <w:bottom w:val="none" w:sz="0" w:space="0" w:color="auto"/>
            <w:right w:val="none" w:sz="0" w:space="0" w:color="auto"/>
          </w:divBdr>
        </w:div>
        <w:div w:id="1994792855">
          <w:marLeft w:val="0"/>
          <w:marRight w:val="0"/>
          <w:marTop w:val="0"/>
          <w:marBottom w:val="0"/>
          <w:divBdr>
            <w:top w:val="none" w:sz="0" w:space="0" w:color="auto"/>
            <w:left w:val="none" w:sz="0" w:space="0" w:color="auto"/>
            <w:bottom w:val="none" w:sz="0" w:space="0" w:color="auto"/>
            <w:right w:val="none" w:sz="0" w:space="0" w:color="auto"/>
          </w:divBdr>
        </w:div>
        <w:div w:id="6254721">
          <w:marLeft w:val="0"/>
          <w:marRight w:val="0"/>
          <w:marTop w:val="0"/>
          <w:marBottom w:val="0"/>
          <w:divBdr>
            <w:top w:val="none" w:sz="0" w:space="0" w:color="auto"/>
            <w:left w:val="none" w:sz="0" w:space="0" w:color="auto"/>
            <w:bottom w:val="none" w:sz="0" w:space="0" w:color="auto"/>
            <w:right w:val="none" w:sz="0" w:space="0" w:color="auto"/>
          </w:divBdr>
        </w:div>
      </w:divsChild>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30117514">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291595286">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600866478">
      <w:bodyDiv w:val="1"/>
      <w:marLeft w:val="0"/>
      <w:marRight w:val="0"/>
      <w:marTop w:val="0"/>
      <w:marBottom w:val="0"/>
      <w:divBdr>
        <w:top w:val="none" w:sz="0" w:space="0" w:color="auto"/>
        <w:left w:val="none" w:sz="0" w:space="0" w:color="auto"/>
        <w:bottom w:val="none" w:sz="0" w:space="0" w:color="auto"/>
        <w:right w:val="none" w:sz="0" w:space="0" w:color="auto"/>
      </w:divBdr>
      <w:divsChild>
        <w:div w:id="1125469539">
          <w:marLeft w:val="274"/>
          <w:marRight w:val="0"/>
          <w:marTop w:val="150"/>
          <w:marBottom w:val="0"/>
          <w:divBdr>
            <w:top w:val="none" w:sz="0" w:space="0" w:color="auto"/>
            <w:left w:val="none" w:sz="0" w:space="0" w:color="auto"/>
            <w:bottom w:val="none" w:sz="0" w:space="0" w:color="auto"/>
            <w:right w:val="none" w:sz="0" w:space="0" w:color="auto"/>
          </w:divBdr>
        </w:div>
      </w:divsChild>
    </w:div>
    <w:div w:id="1608581746">
      <w:bodyDiv w:val="1"/>
      <w:marLeft w:val="0"/>
      <w:marRight w:val="0"/>
      <w:marTop w:val="0"/>
      <w:marBottom w:val="0"/>
      <w:divBdr>
        <w:top w:val="none" w:sz="0" w:space="0" w:color="auto"/>
        <w:left w:val="none" w:sz="0" w:space="0" w:color="auto"/>
        <w:bottom w:val="none" w:sz="0" w:space="0" w:color="auto"/>
        <w:right w:val="none" w:sz="0" w:space="0" w:color="auto"/>
      </w:divBdr>
      <w:divsChild>
        <w:div w:id="1757050234">
          <w:marLeft w:val="0"/>
          <w:marRight w:val="0"/>
          <w:marTop w:val="0"/>
          <w:marBottom w:val="0"/>
          <w:divBdr>
            <w:top w:val="none" w:sz="0" w:space="0" w:color="auto"/>
            <w:left w:val="none" w:sz="0" w:space="0" w:color="auto"/>
            <w:bottom w:val="none" w:sz="0" w:space="0" w:color="auto"/>
            <w:right w:val="none" w:sz="0" w:space="0" w:color="auto"/>
          </w:divBdr>
          <w:divsChild>
            <w:div w:id="1463497075">
              <w:marLeft w:val="0"/>
              <w:marRight w:val="0"/>
              <w:marTop w:val="0"/>
              <w:marBottom w:val="0"/>
              <w:divBdr>
                <w:top w:val="none" w:sz="0" w:space="0" w:color="auto"/>
                <w:left w:val="none" w:sz="0" w:space="0" w:color="auto"/>
                <w:bottom w:val="none" w:sz="0" w:space="0" w:color="auto"/>
                <w:right w:val="none" w:sz="0" w:space="0" w:color="auto"/>
              </w:divBdr>
            </w:div>
            <w:div w:id="297422953">
              <w:marLeft w:val="0"/>
              <w:marRight w:val="0"/>
              <w:marTop w:val="0"/>
              <w:marBottom w:val="0"/>
              <w:divBdr>
                <w:top w:val="none" w:sz="0" w:space="0" w:color="auto"/>
                <w:left w:val="none" w:sz="0" w:space="0" w:color="auto"/>
                <w:bottom w:val="none" w:sz="0" w:space="0" w:color="auto"/>
                <w:right w:val="none" w:sz="0" w:space="0" w:color="auto"/>
              </w:divBdr>
            </w:div>
          </w:divsChild>
        </w:div>
        <w:div w:id="1995794040">
          <w:marLeft w:val="0"/>
          <w:marRight w:val="0"/>
          <w:marTop w:val="0"/>
          <w:marBottom w:val="0"/>
          <w:divBdr>
            <w:top w:val="none" w:sz="0" w:space="0" w:color="auto"/>
            <w:left w:val="none" w:sz="0" w:space="0" w:color="auto"/>
            <w:bottom w:val="none" w:sz="0" w:space="0" w:color="auto"/>
            <w:right w:val="none" w:sz="0" w:space="0" w:color="auto"/>
          </w:divBdr>
        </w:div>
        <w:div w:id="858855993">
          <w:marLeft w:val="0"/>
          <w:marRight w:val="0"/>
          <w:marTop w:val="0"/>
          <w:marBottom w:val="0"/>
          <w:divBdr>
            <w:top w:val="none" w:sz="0" w:space="0" w:color="auto"/>
            <w:left w:val="none" w:sz="0" w:space="0" w:color="auto"/>
            <w:bottom w:val="none" w:sz="0" w:space="0" w:color="auto"/>
            <w:right w:val="none" w:sz="0" w:space="0" w:color="auto"/>
          </w:divBdr>
        </w:div>
        <w:div w:id="430703396">
          <w:marLeft w:val="0"/>
          <w:marRight w:val="0"/>
          <w:marTop w:val="0"/>
          <w:marBottom w:val="0"/>
          <w:divBdr>
            <w:top w:val="none" w:sz="0" w:space="0" w:color="auto"/>
            <w:left w:val="none" w:sz="0" w:space="0" w:color="auto"/>
            <w:bottom w:val="none" w:sz="0" w:space="0" w:color="auto"/>
            <w:right w:val="none" w:sz="0" w:space="0" w:color="auto"/>
          </w:divBdr>
        </w:div>
        <w:div w:id="103618864">
          <w:marLeft w:val="0"/>
          <w:marRight w:val="0"/>
          <w:marTop w:val="0"/>
          <w:marBottom w:val="0"/>
          <w:divBdr>
            <w:top w:val="none" w:sz="0" w:space="0" w:color="auto"/>
            <w:left w:val="none" w:sz="0" w:space="0" w:color="auto"/>
            <w:bottom w:val="none" w:sz="0" w:space="0" w:color="auto"/>
            <w:right w:val="none" w:sz="0" w:space="0" w:color="auto"/>
          </w:divBdr>
        </w:div>
        <w:div w:id="1398892851">
          <w:marLeft w:val="0"/>
          <w:marRight w:val="0"/>
          <w:marTop w:val="0"/>
          <w:marBottom w:val="0"/>
          <w:divBdr>
            <w:top w:val="none" w:sz="0" w:space="0" w:color="auto"/>
            <w:left w:val="none" w:sz="0" w:space="0" w:color="auto"/>
            <w:bottom w:val="none" w:sz="0" w:space="0" w:color="auto"/>
            <w:right w:val="none" w:sz="0" w:space="0" w:color="auto"/>
          </w:divBdr>
        </w:div>
        <w:div w:id="2059276425">
          <w:marLeft w:val="0"/>
          <w:marRight w:val="0"/>
          <w:marTop w:val="0"/>
          <w:marBottom w:val="0"/>
          <w:divBdr>
            <w:top w:val="none" w:sz="0" w:space="0" w:color="auto"/>
            <w:left w:val="none" w:sz="0" w:space="0" w:color="auto"/>
            <w:bottom w:val="none" w:sz="0" w:space="0" w:color="auto"/>
            <w:right w:val="none" w:sz="0" w:space="0" w:color="auto"/>
          </w:divBdr>
        </w:div>
        <w:div w:id="1463038539">
          <w:marLeft w:val="0"/>
          <w:marRight w:val="0"/>
          <w:marTop w:val="0"/>
          <w:marBottom w:val="0"/>
          <w:divBdr>
            <w:top w:val="none" w:sz="0" w:space="0" w:color="auto"/>
            <w:left w:val="none" w:sz="0" w:space="0" w:color="auto"/>
            <w:bottom w:val="none" w:sz="0" w:space="0" w:color="auto"/>
            <w:right w:val="none" w:sz="0" w:space="0" w:color="auto"/>
          </w:divBdr>
        </w:div>
        <w:div w:id="1979677592">
          <w:marLeft w:val="0"/>
          <w:marRight w:val="0"/>
          <w:marTop w:val="0"/>
          <w:marBottom w:val="0"/>
          <w:divBdr>
            <w:top w:val="none" w:sz="0" w:space="0" w:color="auto"/>
            <w:left w:val="none" w:sz="0" w:space="0" w:color="auto"/>
            <w:bottom w:val="none" w:sz="0" w:space="0" w:color="auto"/>
            <w:right w:val="none" w:sz="0" w:space="0" w:color="auto"/>
          </w:divBdr>
        </w:div>
        <w:div w:id="406654045">
          <w:marLeft w:val="0"/>
          <w:marRight w:val="0"/>
          <w:marTop w:val="0"/>
          <w:marBottom w:val="0"/>
          <w:divBdr>
            <w:top w:val="none" w:sz="0" w:space="0" w:color="auto"/>
            <w:left w:val="none" w:sz="0" w:space="0" w:color="auto"/>
            <w:bottom w:val="none" w:sz="0" w:space="0" w:color="auto"/>
            <w:right w:val="none" w:sz="0" w:space="0" w:color="auto"/>
          </w:divBdr>
        </w:div>
        <w:div w:id="1394423501">
          <w:marLeft w:val="0"/>
          <w:marRight w:val="0"/>
          <w:marTop w:val="0"/>
          <w:marBottom w:val="0"/>
          <w:divBdr>
            <w:top w:val="none" w:sz="0" w:space="0" w:color="auto"/>
            <w:left w:val="none" w:sz="0" w:space="0" w:color="auto"/>
            <w:bottom w:val="none" w:sz="0" w:space="0" w:color="auto"/>
            <w:right w:val="none" w:sz="0" w:space="0" w:color="auto"/>
          </w:divBdr>
        </w:div>
        <w:div w:id="106050082">
          <w:marLeft w:val="0"/>
          <w:marRight w:val="0"/>
          <w:marTop w:val="0"/>
          <w:marBottom w:val="0"/>
          <w:divBdr>
            <w:top w:val="none" w:sz="0" w:space="0" w:color="auto"/>
            <w:left w:val="none" w:sz="0" w:space="0" w:color="auto"/>
            <w:bottom w:val="none" w:sz="0" w:space="0" w:color="auto"/>
            <w:right w:val="none" w:sz="0" w:space="0" w:color="auto"/>
          </w:divBdr>
          <w:divsChild>
            <w:div w:id="1916695716">
              <w:marLeft w:val="0"/>
              <w:marRight w:val="0"/>
              <w:marTop w:val="0"/>
              <w:marBottom w:val="0"/>
              <w:divBdr>
                <w:top w:val="none" w:sz="0" w:space="0" w:color="auto"/>
                <w:left w:val="none" w:sz="0" w:space="0" w:color="auto"/>
                <w:bottom w:val="none" w:sz="0" w:space="0" w:color="auto"/>
                <w:right w:val="none" w:sz="0" w:space="0" w:color="auto"/>
              </w:divBdr>
            </w:div>
            <w:div w:id="2051489929">
              <w:marLeft w:val="0"/>
              <w:marRight w:val="0"/>
              <w:marTop w:val="0"/>
              <w:marBottom w:val="0"/>
              <w:divBdr>
                <w:top w:val="none" w:sz="0" w:space="0" w:color="auto"/>
                <w:left w:val="none" w:sz="0" w:space="0" w:color="auto"/>
                <w:bottom w:val="none" w:sz="0" w:space="0" w:color="auto"/>
                <w:right w:val="none" w:sz="0" w:space="0" w:color="auto"/>
              </w:divBdr>
            </w:div>
            <w:div w:id="1873153045">
              <w:marLeft w:val="0"/>
              <w:marRight w:val="0"/>
              <w:marTop w:val="0"/>
              <w:marBottom w:val="0"/>
              <w:divBdr>
                <w:top w:val="none" w:sz="0" w:space="0" w:color="auto"/>
                <w:left w:val="none" w:sz="0" w:space="0" w:color="auto"/>
                <w:bottom w:val="none" w:sz="0" w:space="0" w:color="auto"/>
                <w:right w:val="none" w:sz="0" w:space="0" w:color="auto"/>
              </w:divBdr>
            </w:div>
          </w:divsChild>
        </w:div>
        <w:div w:id="1761443226">
          <w:marLeft w:val="0"/>
          <w:marRight w:val="0"/>
          <w:marTop w:val="0"/>
          <w:marBottom w:val="0"/>
          <w:divBdr>
            <w:top w:val="none" w:sz="0" w:space="0" w:color="auto"/>
            <w:left w:val="none" w:sz="0" w:space="0" w:color="auto"/>
            <w:bottom w:val="none" w:sz="0" w:space="0" w:color="auto"/>
            <w:right w:val="none" w:sz="0" w:space="0" w:color="auto"/>
          </w:divBdr>
        </w:div>
        <w:div w:id="642197933">
          <w:marLeft w:val="0"/>
          <w:marRight w:val="0"/>
          <w:marTop w:val="0"/>
          <w:marBottom w:val="0"/>
          <w:divBdr>
            <w:top w:val="none" w:sz="0" w:space="0" w:color="auto"/>
            <w:left w:val="none" w:sz="0" w:space="0" w:color="auto"/>
            <w:bottom w:val="none" w:sz="0" w:space="0" w:color="auto"/>
            <w:right w:val="none" w:sz="0" w:space="0" w:color="auto"/>
          </w:divBdr>
        </w:div>
        <w:div w:id="1876578118">
          <w:marLeft w:val="0"/>
          <w:marRight w:val="0"/>
          <w:marTop w:val="0"/>
          <w:marBottom w:val="0"/>
          <w:divBdr>
            <w:top w:val="none" w:sz="0" w:space="0" w:color="auto"/>
            <w:left w:val="none" w:sz="0" w:space="0" w:color="auto"/>
            <w:bottom w:val="none" w:sz="0" w:space="0" w:color="auto"/>
            <w:right w:val="none" w:sz="0" w:space="0" w:color="auto"/>
          </w:divBdr>
        </w:div>
        <w:div w:id="1558929035">
          <w:marLeft w:val="0"/>
          <w:marRight w:val="0"/>
          <w:marTop w:val="0"/>
          <w:marBottom w:val="0"/>
          <w:divBdr>
            <w:top w:val="none" w:sz="0" w:space="0" w:color="auto"/>
            <w:left w:val="none" w:sz="0" w:space="0" w:color="auto"/>
            <w:bottom w:val="none" w:sz="0" w:space="0" w:color="auto"/>
            <w:right w:val="none" w:sz="0" w:space="0" w:color="auto"/>
          </w:divBdr>
        </w:div>
        <w:div w:id="409472814">
          <w:marLeft w:val="0"/>
          <w:marRight w:val="0"/>
          <w:marTop w:val="0"/>
          <w:marBottom w:val="0"/>
          <w:divBdr>
            <w:top w:val="none" w:sz="0" w:space="0" w:color="auto"/>
            <w:left w:val="none" w:sz="0" w:space="0" w:color="auto"/>
            <w:bottom w:val="none" w:sz="0" w:space="0" w:color="auto"/>
            <w:right w:val="none" w:sz="0" w:space="0" w:color="auto"/>
          </w:divBdr>
        </w:div>
        <w:div w:id="1786998332">
          <w:marLeft w:val="0"/>
          <w:marRight w:val="0"/>
          <w:marTop w:val="0"/>
          <w:marBottom w:val="0"/>
          <w:divBdr>
            <w:top w:val="none" w:sz="0" w:space="0" w:color="auto"/>
            <w:left w:val="none" w:sz="0" w:space="0" w:color="auto"/>
            <w:bottom w:val="none" w:sz="0" w:space="0" w:color="auto"/>
            <w:right w:val="none" w:sz="0" w:space="0" w:color="auto"/>
          </w:divBdr>
          <w:divsChild>
            <w:div w:id="1898935507">
              <w:marLeft w:val="0"/>
              <w:marRight w:val="0"/>
              <w:marTop w:val="0"/>
              <w:marBottom w:val="0"/>
              <w:divBdr>
                <w:top w:val="none" w:sz="0" w:space="0" w:color="auto"/>
                <w:left w:val="none" w:sz="0" w:space="0" w:color="auto"/>
                <w:bottom w:val="none" w:sz="0" w:space="0" w:color="auto"/>
                <w:right w:val="none" w:sz="0" w:space="0" w:color="auto"/>
              </w:divBdr>
            </w:div>
            <w:div w:id="265774678">
              <w:marLeft w:val="0"/>
              <w:marRight w:val="0"/>
              <w:marTop w:val="0"/>
              <w:marBottom w:val="0"/>
              <w:divBdr>
                <w:top w:val="none" w:sz="0" w:space="0" w:color="auto"/>
                <w:left w:val="none" w:sz="0" w:space="0" w:color="auto"/>
                <w:bottom w:val="none" w:sz="0" w:space="0" w:color="auto"/>
                <w:right w:val="none" w:sz="0" w:space="0" w:color="auto"/>
              </w:divBdr>
            </w:div>
            <w:div w:id="201870215">
              <w:marLeft w:val="0"/>
              <w:marRight w:val="0"/>
              <w:marTop w:val="0"/>
              <w:marBottom w:val="0"/>
              <w:divBdr>
                <w:top w:val="none" w:sz="0" w:space="0" w:color="auto"/>
                <w:left w:val="none" w:sz="0" w:space="0" w:color="auto"/>
                <w:bottom w:val="none" w:sz="0" w:space="0" w:color="auto"/>
                <w:right w:val="none" w:sz="0" w:space="0" w:color="auto"/>
              </w:divBdr>
            </w:div>
            <w:div w:id="591471537">
              <w:marLeft w:val="0"/>
              <w:marRight w:val="0"/>
              <w:marTop w:val="0"/>
              <w:marBottom w:val="0"/>
              <w:divBdr>
                <w:top w:val="none" w:sz="0" w:space="0" w:color="auto"/>
                <w:left w:val="none" w:sz="0" w:space="0" w:color="auto"/>
                <w:bottom w:val="none" w:sz="0" w:space="0" w:color="auto"/>
                <w:right w:val="none" w:sz="0" w:space="0" w:color="auto"/>
              </w:divBdr>
            </w:div>
            <w:div w:id="1066416805">
              <w:marLeft w:val="0"/>
              <w:marRight w:val="0"/>
              <w:marTop w:val="0"/>
              <w:marBottom w:val="0"/>
              <w:divBdr>
                <w:top w:val="none" w:sz="0" w:space="0" w:color="auto"/>
                <w:left w:val="none" w:sz="0" w:space="0" w:color="auto"/>
                <w:bottom w:val="none" w:sz="0" w:space="0" w:color="auto"/>
                <w:right w:val="none" w:sz="0" w:space="0" w:color="auto"/>
              </w:divBdr>
            </w:div>
          </w:divsChild>
        </w:div>
        <w:div w:id="393743468">
          <w:marLeft w:val="0"/>
          <w:marRight w:val="0"/>
          <w:marTop w:val="0"/>
          <w:marBottom w:val="0"/>
          <w:divBdr>
            <w:top w:val="none" w:sz="0" w:space="0" w:color="auto"/>
            <w:left w:val="none" w:sz="0" w:space="0" w:color="auto"/>
            <w:bottom w:val="none" w:sz="0" w:space="0" w:color="auto"/>
            <w:right w:val="none" w:sz="0" w:space="0" w:color="auto"/>
          </w:divBdr>
        </w:div>
        <w:div w:id="489177665">
          <w:marLeft w:val="0"/>
          <w:marRight w:val="0"/>
          <w:marTop w:val="0"/>
          <w:marBottom w:val="0"/>
          <w:divBdr>
            <w:top w:val="none" w:sz="0" w:space="0" w:color="auto"/>
            <w:left w:val="none" w:sz="0" w:space="0" w:color="auto"/>
            <w:bottom w:val="none" w:sz="0" w:space="0" w:color="auto"/>
            <w:right w:val="none" w:sz="0" w:space="0" w:color="auto"/>
          </w:divBdr>
        </w:div>
        <w:div w:id="1363634047">
          <w:marLeft w:val="0"/>
          <w:marRight w:val="0"/>
          <w:marTop w:val="0"/>
          <w:marBottom w:val="0"/>
          <w:divBdr>
            <w:top w:val="none" w:sz="0" w:space="0" w:color="auto"/>
            <w:left w:val="none" w:sz="0" w:space="0" w:color="auto"/>
            <w:bottom w:val="none" w:sz="0" w:space="0" w:color="auto"/>
            <w:right w:val="none" w:sz="0" w:space="0" w:color="auto"/>
          </w:divBdr>
        </w:div>
        <w:div w:id="580605562">
          <w:marLeft w:val="0"/>
          <w:marRight w:val="0"/>
          <w:marTop w:val="0"/>
          <w:marBottom w:val="0"/>
          <w:divBdr>
            <w:top w:val="none" w:sz="0" w:space="0" w:color="auto"/>
            <w:left w:val="none" w:sz="0" w:space="0" w:color="auto"/>
            <w:bottom w:val="none" w:sz="0" w:space="0" w:color="auto"/>
            <w:right w:val="none" w:sz="0" w:space="0" w:color="auto"/>
          </w:divBdr>
        </w:div>
        <w:div w:id="367071501">
          <w:marLeft w:val="0"/>
          <w:marRight w:val="0"/>
          <w:marTop w:val="0"/>
          <w:marBottom w:val="0"/>
          <w:divBdr>
            <w:top w:val="none" w:sz="0" w:space="0" w:color="auto"/>
            <w:left w:val="none" w:sz="0" w:space="0" w:color="auto"/>
            <w:bottom w:val="none" w:sz="0" w:space="0" w:color="auto"/>
            <w:right w:val="none" w:sz="0" w:space="0" w:color="auto"/>
          </w:divBdr>
        </w:div>
        <w:div w:id="769854168">
          <w:marLeft w:val="0"/>
          <w:marRight w:val="0"/>
          <w:marTop w:val="0"/>
          <w:marBottom w:val="0"/>
          <w:divBdr>
            <w:top w:val="none" w:sz="0" w:space="0" w:color="auto"/>
            <w:left w:val="none" w:sz="0" w:space="0" w:color="auto"/>
            <w:bottom w:val="none" w:sz="0" w:space="0" w:color="auto"/>
            <w:right w:val="none" w:sz="0" w:space="0" w:color="auto"/>
          </w:divBdr>
          <w:divsChild>
            <w:div w:id="696195534">
              <w:marLeft w:val="0"/>
              <w:marRight w:val="0"/>
              <w:marTop w:val="0"/>
              <w:marBottom w:val="0"/>
              <w:divBdr>
                <w:top w:val="none" w:sz="0" w:space="0" w:color="auto"/>
                <w:left w:val="none" w:sz="0" w:space="0" w:color="auto"/>
                <w:bottom w:val="none" w:sz="0" w:space="0" w:color="auto"/>
                <w:right w:val="none" w:sz="0" w:space="0" w:color="auto"/>
              </w:divBdr>
            </w:div>
            <w:div w:id="1489438973">
              <w:marLeft w:val="0"/>
              <w:marRight w:val="0"/>
              <w:marTop w:val="0"/>
              <w:marBottom w:val="0"/>
              <w:divBdr>
                <w:top w:val="none" w:sz="0" w:space="0" w:color="auto"/>
                <w:left w:val="none" w:sz="0" w:space="0" w:color="auto"/>
                <w:bottom w:val="none" w:sz="0" w:space="0" w:color="auto"/>
                <w:right w:val="none" w:sz="0" w:space="0" w:color="auto"/>
              </w:divBdr>
            </w:div>
            <w:div w:id="1671366014">
              <w:marLeft w:val="0"/>
              <w:marRight w:val="0"/>
              <w:marTop w:val="0"/>
              <w:marBottom w:val="0"/>
              <w:divBdr>
                <w:top w:val="none" w:sz="0" w:space="0" w:color="auto"/>
                <w:left w:val="none" w:sz="0" w:space="0" w:color="auto"/>
                <w:bottom w:val="none" w:sz="0" w:space="0" w:color="auto"/>
                <w:right w:val="none" w:sz="0" w:space="0" w:color="auto"/>
              </w:divBdr>
            </w:div>
          </w:divsChild>
        </w:div>
        <w:div w:id="76246568">
          <w:marLeft w:val="0"/>
          <w:marRight w:val="0"/>
          <w:marTop w:val="0"/>
          <w:marBottom w:val="0"/>
          <w:divBdr>
            <w:top w:val="none" w:sz="0" w:space="0" w:color="auto"/>
            <w:left w:val="none" w:sz="0" w:space="0" w:color="auto"/>
            <w:bottom w:val="none" w:sz="0" w:space="0" w:color="auto"/>
            <w:right w:val="none" w:sz="0" w:space="0" w:color="auto"/>
          </w:divBdr>
        </w:div>
        <w:div w:id="303238942">
          <w:marLeft w:val="0"/>
          <w:marRight w:val="0"/>
          <w:marTop w:val="0"/>
          <w:marBottom w:val="0"/>
          <w:divBdr>
            <w:top w:val="none" w:sz="0" w:space="0" w:color="auto"/>
            <w:left w:val="none" w:sz="0" w:space="0" w:color="auto"/>
            <w:bottom w:val="none" w:sz="0" w:space="0" w:color="auto"/>
            <w:right w:val="none" w:sz="0" w:space="0" w:color="auto"/>
          </w:divBdr>
        </w:div>
        <w:div w:id="236944916">
          <w:marLeft w:val="0"/>
          <w:marRight w:val="0"/>
          <w:marTop w:val="0"/>
          <w:marBottom w:val="0"/>
          <w:divBdr>
            <w:top w:val="none" w:sz="0" w:space="0" w:color="auto"/>
            <w:left w:val="none" w:sz="0" w:space="0" w:color="auto"/>
            <w:bottom w:val="none" w:sz="0" w:space="0" w:color="auto"/>
            <w:right w:val="none" w:sz="0" w:space="0" w:color="auto"/>
          </w:divBdr>
        </w:div>
        <w:div w:id="1712531256">
          <w:marLeft w:val="0"/>
          <w:marRight w:val="0"/>
          <w:marTop w:val="0"/>
          <w:marBottom w:val="0"/>
          <w:divBdr>
            <w:top w:val="none" w:sz="0" w:space="0" w:color="auto"/>
            <w:left w:val="none" w:sz="0" w:space="0" w:color="auto"/>
            <w:bottom w:val="none" w:sz="0" w:space="0" w:color="auto"/>
            <w:right w:val="none" w:sz="0" w:space="0" w:color="auto"/>
          </w:divBdr>
        </w:div>
        <w:div w:id="514392163">
          <w:marLeft w:val="0"/>
          <w:marRight w:val="0"/>
          <w:marTop w:val="0"/>
          <w:marBottom w:val="0"/>
          <w:divBdr>
            <w:top w:val="none" w:sz="0" w:space="0" w:color="auto"/>
            <w:left w:val="none" w:sz="0" w:space="0" w:color="auto"/>
            <w:bottom w:val="none" w:sz="0" w:space="0" w:color="auto"/>
            <w:right w:val="none" w:sz="0" w:space="0" w:color="auto"/>
          </w:divBdr>
        </w:div>
        <w:div w:id="780298877">
          <w:marLeft w:val="0"/>
          <w:marRight w:val="0"/>
          <w:marTop w:val="0"/>
          <w:marBottom w:val="0"/>
          <w:divBdr>
            <w:top w:val="none" w:sz="0" w:space="0" w:color="auto"/>
            <w:left w:val="none" w:sz="0" w:space="0" w:color="auto"/>
            <w:bottom w:val="none" w:sz="0" w:space="0" w:color="auto"/>
            <w:right w:val="none" w:sz="0" w:space="0" w:color="auto"/>
          </w:divBdr>
          <w:divsChild>
            <w:div w:id="1349600401">
              <w:marLeft w:val="0"/>
              <w:marRight w:val="0"/>
              <w:marTop w:val="0"/>
              <w:marBottom w:val="0"/>
              <w:divBdr>
                <w:top w:val="none" w:sz="0" w:space="0" w:color="auto"/>
                <w:left w:val="none" w:sz="0" w:space="0" w:color="auto"/>
                <w:bottom w:val="none" w:sz="0" w:space="0" w:color="auto"/>
                <w:right w:val="none" w:sz="0" w:space="0" w:color="auto"/>
              </w:divBdr>
            </w:div>
            <w:div w:id="866676680">
              <w:marLeft w:val="0"/>
              <w:marRight w:val="0"/>
              <w:marTop w:val="0"/>
              <w:marBottom w:val="0"/>
              <w:divBdr>
                <w:top w:val="none" w:sz="0" w:space="0" w:color="auto"/>
                <w:left w:val="none" w:sz="0" w:space="0" w:color="auto"/>
                <w:bottom w:val="none" w:sz="0" w:space="0" w:color="auto"/>
                <w:right w:val="none" w:sz="0" w:space="0" w:color="auto"/>
              </w:divBdr>
            </w:div>
            <w:div w:id="1892424349">
              <w:marLeft w:val="0"/>
              <w:marRight w:val="0"/>
              <w:marTop w:val="0"/>
              <w:marBottom w:val="0"/>
              <w:divBdr>
                <w:top w:val="none" w:sz="0" w:space="0" w:color="auto"/>
                <w:left w:val="none" w:sz="0" w:space="0" w:color="auto"/>
                <w:bottom w:val="none" w:sz="0" w:space="0" w:color="auto"/>
                <w:right w:val="none" w:sz="0" w:space="0" w:color="auto"/>
              </w:divBdr>
            </w:div>
            <w:div w:id="322245063">
              <w:marLeft w:val="0"/>
              <w:marRight w:val="0"/>
              <w:marTop w:val="0"/>
              <w:marBottom w:val="0"/>
              <w:divBdr>
                <w:top w:val="none" w:sz="0" w:space="0" w:color="auto"/>
                <w:left w:val="none" w:sz="0" w:space="0" w:color="auto"/>
                <w:bottom w:val="none" w:sz="0" w:space="0" w:color="auto"/>
                <w:right w:val="none" w:sz="0" w:space="0" w:color="auto"/>
              </w:divBdr>
            </w:div>
            <w:div w:id="178663115">
              <w:marLeft w:val="0"/>
              <w:marRight w:val="0"/>
              <w:marTop w:val="0"/>
              <w:marBottom w:val="0"/>
              <w:divBdr>
                <w:top w:val="none" w:sz="0" w:space="0" w:color="auto"/>
                <w:left w:val="none" w:sz="0" w:space="0" w:color="auto"/>
                <w:bottom w:val="none" w:sz="0" w:space="0" w:color="auto"/>
                <w:right w:val="none" w:sz="0" w:space="0" w:color="auto"/>
              </w:divBdr>
            </w:div>
          </w:divsChild>
        </w:div>
        <w:div w:id="1770153563">
          <w:marLeft w:val="0"/>
          <w:marRight w:val="0"/>
          <w:marTop w:val="0"/>
          <w:marBottom w:val="0"/>
          <w:divBdr>
            <w:top w:val="none" w:sz="0" w:space="0" w:color="auto"/>
            <w:left w:val="none" w:sz="0" w:space="0" w:color="auto"/>
            <w:bottom w:val="none" w:sz="0" w:space="0" w:color="auto"/>
            <w:right w:val="none" w:sz="0" w:space="0" w:color="auto"/>
          </w:divBdr>
        </w:div>
        <w:div w:id="1715228311">
          <w:marLeft w:val="0"/>
          <w:marRight w:val="0"/>
          <w:marTop w:val="0"/>
          <w:marBottom w:val="0"/>
          <w:divBdr>
            <w:top w:val="none" w:sz="0" w:space="0" w:color="auto"/>
            <w:left w:val="none" w:sz="0" w:space="0" w:color="auto"/>
            <w:bottom w:val="none" w:sz="0" w:space="0" w:color="auto"/>
            <w:right w:val="none" w:sz="0" w:space="0" w:color="auto"/>
          </w:divBdr>
        </w:div>
        <w:div w:id="537351195">
          <w:marLeft w:val="0"/>
          <w:marRight w:val="0"/>
          <w:marTop w:val="0"/>
          <w:marBottom w:val="0"/>
          <w:divBdr>
            <w:top w:val="none" w:sz="0" w:space="0" w:color="auto"/>
            <w:left w:val="none" w:sz="0" w:space="0" w:color="auto"/>
            <w:bottom w:val="none" w:sz="0" w:space="0" w:color="auto"/>
            <w:right w:val="none" w:sz="0" w:space="0" w:color="auto"/>
          </w:divBdr>
        </w:div>
        <w:div w:id="929390959">
          <w:marLeft w:val="0"/>
          <w:marRight w:val="0"/>
          <w:marTop w:val="0"/>
          <w:marBottom w:val="0"/>
          <w:divBdr>
            <w:top w:val="none" w:sz="0" w:space="0" w:color="auto"/>
            <w:left w:val="none" w:sz="0" w:space="0" w:color="auto"/>
            <w:bottom w:val="none" w:sz="0" w:space="0" w:color="auto"/>
            <w:right w:val="none" w:sz="0" w:space="0" w:color="auto"/>
          </w:divBdr>
        </w:div>
        <w:div w:id="267978666">
          <w:marLeft w:val="0"/>
          <w:marRight w:val="0"/>
          <w:marTop w:val="0"/>
          <w:marBottom w:val="0"/>
          <w:divBdr>
            <w:top w:val="none" w:sz="0" w:space="0" w:color="auto"/>
            <w:left w:val="none" w:sz="0" w:space="0" w:color="auto"/>
            <w:bottom w:val="none" w:sz="0" w:space="0" w:color="auto"/>
            <w:right w:val="none" w:sz="0" w:space="0" w:color="auto"/>
          </w:divBdr>
        </w:div>
        <w:div w:id="982661837">
          <w:marLeft w:val="0"/>
          <w:marRight w:val="0"/>
          <w:marTop w:val="0"/>
          <w:marBottom w:val="0"/>
          <w:divBdr>
            <w:top w:val="none" w:sz="0" w:space="0" w:color="auto"/>
            <w:left w:val="none" w:sz="0" w:space="0" w:color="auto"/>
            <w:bottom w:val="none" w:sz="0" w:space="0" w:color="auto"/>
            <w:right w:val="none" w:sz="0" w:space="0" w:color="auto"/>
          </w:divBdr>
          <w:divsChild>
            <w:div w:id="522785653">
              <w:marLeft w:val="0"/>
              <w:marRight w:val="0"/>
              <w:marTop w:val="0"/>
              <w:marBottom w:val="0"/>
              <w:divBdr>
                <w:top w:val="none" w:sz="0" w:space="0" w:color="auto"/>
                <w:left w:val="none" w:sz="0" w:space="0" w:color="auto"/>
                <w:bottom w:val="none" w:sz="0" w:space="0" w:color="auto"/>
                <w:right w:val="none" w:sz="0" w:space="0" w:color="auto"/>
              </w:divBdr>
            </w:div>
            <w:div w:id="1928882515">
              <w:marLeft w:val="0"/>
              <w:marRight w:val="0"/>
              <w:marTop w:val="0"/>
              <w:marBottom w:val="0"/>
              <w:divBdr>
                <w:top w:val="none" w:sz="0" w:space="0" w:color="auto"/>
                <w:left w:val="none" w:sz="0" w:space="0" w:color="auto"/>
                <w:bottom w:val="none" w:sz="0" w:space="0" w:color="auto"/>
                <w:right w:val="none" w:sz="0" w:space="0" w:color="auto"/>
              </w:divBdr>
            </w:div>
            <w:div w:id="1005009577">
              <w:marLeft w:val="0"/>
              <w:marRight w:val="0"/>
              <w:marTop w:val="0"/>
              <w:marBottom w:val="0"/>
              <w:divBdr>
                <w:top w:val="none" w:sz="0" w:space="0" w:color="auto"/>
                <w:left w:val="none" w:sz="0" w:space="0" w:color="auto"/>
                <w:bottom w:val="none" w:sz="0" w:space="0" w:color="auto"/>
                <w:right w:val="none" w:sz="0" w:space="0" w:color="auto"/>
              </w:divBdr>
            </w:div>
            <w:div w:id="2100825748">
              <w:marLeft w:val="0"/>
              <w:marRight w:val="0"/>
              <w:marTop w:val="0"/>
              <w:marBottom w:val="0"/>
              <w:divBdr>
                <w:top w:val="none" w:sz="0" w:space="0" w:color="auto"/>
                <w:left w:val="none" w:sz="0" w:space="0" w:color="auto"/>
                <w:bottom w:val="none" w:sz="0" w:space="0" w:color="auto"/>
                <w:right w:val="none" w:sz="0" w:space="0" w:color="auto"/>
              </w:divBdr>
            </w:div>
            <w:div w:id="1736776490">
              <w:marLeft w:val="0"/>
              <w:marRight w:val="0"/>
              <w:marTop w:val="0"/>
              <w:marBottom w:val="0"/>
              <w:divBdr>
                <w:top w:val="none" w:sz="0" w:space="0" w:color="auto"/>
                <w:left w:val="none" w:sz="0" w:space="0" w:color="auto"/>
                <w:bottom w:val="none" w:sz="0" w:space="0" w:color="auto"/>
                <w:right w:val="none" w:sz="0" w:space="0" w:color="auto"/>
              </w:divBdr>
            </w:div>
          </w:divsChild>
        </w:div>
        <w:div w:id="244534397">
          <w:marLeft w:val="0"/>
          <w:marRight w:val="0"/>
          <w:marTop w:val="0"/>
          <w:marBottom w:val="0"/>
          <w:divBdr>
            <w:top w:val="none" w:sz="0" w:space="0" w:color="auto"/>
            <w:left w:val="none" w:sz="0" w:space="0" w:color="auto"/>
            <w:bottom w:val="none" w:sz="0" w:space="0" w:color="auto"/>
            <w:right w:val="none" w:sz="0" w:space="0" w:color="auto"/>
          </w:divBdr>
          <w:divsChild>
            <w:div w:id="1607424324">
              <w:marLeft w:val="0"/>
              <w:marRight w:val="0"/>
              <w:marTop w:val="0"/>
              <w:marBottom w:val="0"/>
              <w:divBdr>
                <w:top w:val="none" w:sz="0" w:space="0" w:color="auto"/>
                <w:left w:val="none" w:sz="0" w:space="0" w:color="auto"/>
                <w:bottom w:val="none" w:sz="0" w:space="0" w:color="auto"/>
                <w:right w:val="none" w:sz="0" w:space="0" w:color="auto"/>
              </w:divBdr>
            </w:div>
            <w:div w:id="842625496">
              <w:marLeft w:val="0"/>
              <w:marRight w:val="0"/>
              <w:marTop w:val="0"/>
              <w:marBottom w:val="0"/>
              <w:divBdr>
                <w:top w:val="none" w:sz="0" w:space="0" w:color="auto"/>
                <w:left w:val="none" w:sz="0" w:space="0" w:color="auto"/>
                <w:bottom w:val="none" w:sz="0" w:space="0" w:color="auto"/>
                <w:right w:val="none" w:sz="0" w:space="0" w:color="auto"/>
              </w:divBdr>
            </w:div>
            <w:div w:id="545869222">
              <w:marLeft w:val="0"/>
              <w:marRight w:val="0"/>
              <w:marTop w:val="0"/>
              <w:marBottom w:val="0"/>
              <w:divBdr>
                <w:top w:val="none" w:sz="0" w:space="0" w:color="auto"/>
                <w:left w:val="none" w:sz="0" w:space="0" w:color="auto"/>
                <w:bottom w:val="none" w:sz="0" w:space="0" w:color="auto"/>
                <w:right w:val="none" w:sz="0" w:space="0" w:color="auto"/>
              </w:divBdr>
            </w:div>
            <w:div w:id="1950239029">
              <w:marLeft w:val="0"/>
              <w:marRight w:val="0"/>
              <w:marTop w:val="0"/>
              <w:marBottom w:val="0"/>
              <w:divBdr>
                <w:top w:val="none" w:sz="0" w:space="0" w:color="auto"/>
                <w:left w:val="none" w:sz="0" w:space="0" w:color="auto"/>
                <w:bottom w:val="none" w:sz="0" w:space="0" w:color="auto"/>
                <w:right w:val="none" w:sz="0" w:space="0" w:color="auto"/>
              </w:divBdr>
            </w:div>
          </w:divsChild>
        </w:div>
        <w:div w:id="1156989687">
          <w:marLeft w:val="0"/>
          <w:marRight w:val="0"/>
          <w:marTop w:val="0"/>
          <w:marBottom w:val="0"/>
          <w:divBdr>
            <w:top w:val="none" w:sz="0" w:space="0" w:color="auto"/>
            <w:left w:val="none" w:sz="0" w:space="0" w:color="auto"/>
            <w:bottom w:val="none" w:sz="0" w:space="0" w:color="auto"/>
            <w:right w:val="none" w:sz="0" w:space="0" w:color="auto"/>
          </w:divBdr>
          <w:divsChild>
            <w:div w:id="1876654128">
              <w:marLeft w:val="0"/>
              <w:marRight w:val="0"/>
              <w:marTop w:val="0"/>
              <w:marBottom w:val="0"/>
              <w:divBdr>
                <w:top w:val="none" w:sz="0" w:space="0" w:color="auto"/>
                <w:left w:val="none" w:sz="0" w:space="0" w:color="auto"/>
                <w:bottom w:val="none" w:sz="0" w:space="0" w:color="auto"/>
                <w:right w:val="none" w:sz="0" w:space="0" w:color="auto"/>
              </w:divBdr>
            </w:div>
            <w:div w:id="57284031">
              <w:marLeft w:val="0"/>
              <w:marRight w:val="0"/>
              <w:marTop w:val="0"/>
              <w:marBottom w:val="0"/>
              <w:divBdr>
                <w:top w:val="none" w:sz="0" w:space="0" w:color="auto"/>
                <w:left w:val="none" w:sz="0" w:space="0" w:color="auto"/>
                <w:bottom w:val="none" w:sz="0" w:space="0" w:color="auto"/>
                <w:right w:val="none" w:sz="0" w:space="0" w:color="auto"/>
              </w:divBdr>
            </w:div>
            <w:div w:id="1440569869">
              <w:marLeft w:val="0"/>
              <w:marRight w:val="0"/>
              <w:marTop w:val="0"/>
              <w:marBottom w:val="0"/>
              <w:divBdr>
                <w:top w:val="none" w:sz="0" w:space="0" w:color="auto"/>
                <w:left w:val="none" w:sz="0" w:space="0" w:color="auto"/>
                <w:bottom w:val="none" w:sz="0" w:space="0" w:color="auto"/>
                <w:right w:val="none" w:sz="0" w:space="0" w:color="auto"/>
              </w:divBdr>
            </w:div>
            <w:div w:id="984049867">
              <w:marLeft w:val="0"/>
              <w:marRight w:val="0"/>
              <w:marTop w:val="0"/>
              <w:marBottom w:val="0"/>
              <w:divBdr>
                <w:top w:val="none" w:sz="0" w:space="0" w:color="auto"/>
                <w:left w:val="none" w:sz="0" w:space="0" w:color="auto"/>
                <w:bottom w:val="none" w:sz="0" w:space="0" w:color="auto"/>
                <w:right w:val="none" w:sz="0" w:space="0" w:color="auto"/>
              </w:divBdr>
            </w:div>
            <w:div w:id="2005472216">
              <w:marLeft w:val="0"/>
              <w:marRight w:val="0"/>
              <w:marTop w:val="0"/>
              <w:marBottom w:val="0"/>
              <w:divBdr>
                <w:top w:val="none" w:sz="0" w:space="0" w:color="auto"/>
                <w:left w:val="none" w:sz="0" w:space="0" w:color="auto"/>
                <w:bottom w:val="none" w:sz="0" w:space="0" w:color="auto"/>
                <w:right w:val="none" w:sz="0" w:space="0" w:color="auto"/>
              </w:divBdr>
            </w:div>
          </w:divsChild>
        </w:div>
        <w:div w:id="573667275">
          <w:marLeft w:val="0"/>
          <w:marRight w:val="0"/>
          <w:marTop w:val="0"/>
          <w:marBottom w:val="0"/>
          <w:divBdr>
            <w:top w:val="none" w:sz="0" w:space="0" w:color="auto"/>
            <w:left w:val="none" w:sz="0" w:space="0" w:color="auto"/>
            <w:bottom w:val="none" w:sz="0" w:space="0" w:color="auto"/>
            <w:right w:val="none" w:sz="0" w:space="0" w:color="auto"/>
          </w:divBdr>
        </w:div>
        <w:div w:id="1269972330">
          <w:marLeft w:val="0"/>
          <w:marRight w:val="0"/>
          <w:marTop w:val="0"/>
          <w:marBottom w:val="0"/>
          <w:divBdr>
            <w:top w:val="none" w:sz="0" w:space="0" w:color="auto"/>
            <w:left w:val="none" w:sz="0" w:space="0" w:color="auto"/>
            <w:bottom w:val="none" w:sz="0" w:space="0" w:color="auto"/>
            <w:right w:val="none" w:sz="0" w:space="0" w:color="auto"/>
          </w:divBdr>
        </w:div>
        <w:div w:id="473181548">
          <w:marLeft w:val="0"/>
          <w:marRight w:val="0"/>
          <w:marTop w:val="0"/>
          <w:marBottom w:val="0"/>
          <w:divBdr>
            <w:top w:val="none" w:sz="0" w:space="0" w:color="auto"/>
            <w:left w:val="none" w:sz="0" w:space="0" w:color="auto"/>
            <w:bottom w:val="none" w:sz="0" w:space="0" w:color="auto"/>
            <w:right w:val="none" w:sz="0" w:space="0" w:color="auto"/>
          </w:divBdr>
        </w:div>
        <w:div w:id="183371625">
          <w:marLeft w:val="0"/>
          <w:marRight w:val="0"/>
          <w:marTop w:val="0"/>
          <w:marBottom w:val="0"/>
          <w:divBdr>
            <w:top w:val="none" w:sz="0" w:space="0" w:color="auto"/>
            <w:left w:val="none" w:sz="0" w:space="0" w:color="auto"/>
            <w:bottom w:val="none" w:sz="0" w:space="0" w:color="auto"/>
            <w:right w:val="none" w:sz="0" w:space="0" w:color="auto"/>
          </w:divBdr>
        </w:div>
        <w:div w:id="1572428315">
          <w:marLeft w:val="0"/>
          <w:marRight w:val="0"/>
          <w:marTop w:val="0"/>
          <w:marBottom w:val="0"/>
          <w:divBdr>
            <w:top w:val="none" w:sz="0" w:space="0" w:color="auto"/>
            <w:left w:val="none" w:sz="0" w:space="0" w:color="auto"/>
            <w:bottom w:val="none" w:sz="0" w:space="0" w:color="auto"/>
            <w:right w:val="none" w:sz="0" w:space="0" w:color="auto"/>
          </w:divBdr>
        </w:div>
        <w:div w:id="1500383512">
          <w:marLeft w:val="0"/>
          <w:marRight w:val="0"/>
          <w:marTop w:val="0"/>
          <w:marBottom w:val="0"/>
          <w:divBdr>
            <w:top w:val="none" w:sz="0" w:space="0" w:color="auto"/>
            <w:left w:val="none" w:sz="0" w:space="0" w:color="auto"/>
            <w:bottom w:val="none" w:sz="0" w:space="0" w:color="auto"/>
            <w:right w:val="none" w:sz="0" w:space="0" w:color="auto"/>
          </w:divBdr>
        </w:div>
        <w:div w:id="1983730818">
          <w:marLeft w:val="0"/>
          <w:marRight w:val="0"/>
          <w:marTop w:val="0"/>
          <w:marBottom w:val="0"/>
          <w:divBdr>
            <w:top w:val="none" w:sz="0" w:space="0" w:color="auto"/>
            <w:left w:val="none" w:sz="0" w:space="0" w:color="auto"/>
            <w:bottom w:val="none" w:sz="0" w:space="0" w:color="auto"/>
            <w:right w:val="none" w:sz="0" w:space="0" w:color="auto"/>
          </w:divBdr>
        </w:div>
        <w:div w:id="405423457">
          <w:marLeft w:val="0"/>
          <w:marRight w:val="0"/>
          <w:marTop w:val="0"/>
          <w:marBottom w:val="0"/>
          <w:divBdr>
            <w:top w:val="none" w:sz="0" w:space="0" w:color="auto"/>
            <w:left w:val="none" w:sz="0" w:space="0" w:color="auto"/>
            <w:bottom w:val="none" w:sz="0" w:space="0" w:color="auto"/>
            <w:right w:val="none" w:sz="0" w:space="0" w:color="auto"/>
          </w:divBdr>
        </w:div>
        <w:div w:id="648554731">
          <w:marLeft w:val="0"/>
          <w:marRight w:val="0"/>
          <w:marTop w:val="0"/>
          <w:marBottom w:val="0"/>
          <w:divBdr>
            <w:top w:val="none" w:sz="0" w:space="0" w:color="auto"/>
            <w:left w:val="none" w:sz="0" w:space="0" w:color="auto"/>
            <w:bottom w:val="none" w:sz="0" w:space="0" w:color="auto"/>
            <w:right w:val="none" w:sz="0" w:space="0" w:color="auto"/>
          </w:divBdr>
        </w:div>
        <w:div w:id="1577396778">
          <w:marLeft w:val="0"/>
          <w:marRight w:val="0"/>
          <w:marTop w:val="0"/>
          <w:marBottom w:val="0"/>
          <w:divBdr>
            <w:top w:val="none" w:sz="0" w:space="0" w:color="auto"/>
            <w:left w:val="none" w:sz="0" w:space="0" w:color="auto"/>
            <w:bottom w:val="none" w:sz="0" w:space="0" w:color="auto"/>
            <w:right w:val="none" w:sz="0" w:space="0" w:color="auto"/>
          </w:divBdr>
        </w:div>
        <w:div w:id="882135480">
          <w:marLeft w:val="0"/>
          <w:marRight w:val="0"/>
          <w:marTop w:val="0"/>
          <w:marBottom w:val="0"/>
          <w:divBdr>
            <w:top w:val="none" w:sz="0" w:space="0" w:color="auto"/>
            <w:left w:val="none" w:sz="0" w:space="0" w:color="auto"/>
            <w:bottom w:val="none" w:sz="0" w:space="0" w:color="auto"/>
            <w:right w:val="none" w:sz="0" w:space="0" w:color="auto"/>
          </w:divBdr>
          <w:divsChild>
            <w:div w:id="427317510">
              <w:marLeft w:val="0"/>
              <w:marRight w:val="0"/>
              <w:marTop w:val="0"/>
              <w:marBottom w:val="0"/>
              <w:divBdr>
                <w:top w:val="none" w:sz="0" w:space="0" w:color="auto"/>
                <w:left w:val="none" w:sz="0" w:space="0" w:color="auto"/>
                <w:bottom w:val="none" w:sz="0" w:space="0" w:color="auto"/>
                <w:right w:val="none" w:sz="0" w:space="0" w:color="auto"/>
              </w:divBdr>
            </w:div>
            <w:div w:id="1367827004">
              <w:marLeft w:val="0"/>
              <w:marRight w:val="0"/>
              <w:marTop w:val="0"/>
              <w:marBottom w:val="0"/>
              <w:divBdr>
                <w:top w:val="none" w:sz="0" w:space="0" w:color="auto"/>
                <w:left w:val="none" w:sz="0" w:space="0" w:color="auto"/>
                <w:bottom w:val="none" w:sz="0" w:space="0" w:color="auto"/>
                <w:right w:val="none" w:sz="0" w:space="0" w:color="auto"/>
              </w:divBdr>
            </w:div>
            <w:div w:id="1479224558">
              <w:marLeft w:val="0"/>
              <w:marRight w:val="0"/>
              <w:marTop w:val="0"/>
              <w:marBottom w:val="0"/>
              <w:divBdr>
                <w:top w:val="none" w:sz="0" w:space="0" w:color="auto"/>
                <w:left w:val="none" w:sz="0" w:space="0" w:color="auto"/>
                <w:bottom w:val="none" w:sz="0" w:space="0" w:color="auto"/>
                <w:right w:val="none" w:sz="0" w:space="0" w:color="auto"/>
              </w:divBdr>
            </w:div>
          </w:divsChild>
        </w:div>
        <w:div w:id="273052060">
          <w:marLeft w:val="0"/>
          <w:marRight w:val="0"/>
          <w:marTop w:val="0"/>
          <w:marBottom w:val="0"/>
          <w:divBdr>
            <w:top w:val="none" w:sz="0" w:space="0" w:color="auto"/>
            <w:left w:val="none" w:sz="0" w:space="0" w:color="auto"/>
            <w:bottom w:val="none" w:sz="0" w:space="0" w:color="auto"/>
            <w:right w:val="none" w:sz="0" w:space="0" w:color="auto"/>
          </w:divBdr>
        </w:div>
        <w:div w:id="103500800">
          <w:marLeft w:val="0"/>
          <w:marRight w:val="0"/>
          <w:marTop w:val="0"/>
          <w:marBottom w:val="0"/>
          <w:divBdr>
            <w:top w:val="none" w:sz="0" w:space="0" w:color="auto"/>
            <w:left w:val="none" w:sz="0" w:space="0" w:color="auto"/>
            <w:bottom w:val="none" w:sz="0" w:space="0" w:color="auto"/>
            <w:right w:val="none" w:sz="0" w:space="0" w:color="auto"/>
          </w:divBdr>
        </w:div>
        <w:div w:id="1010137474">
          <w:marLeft w:val="0"/>
          <w:marRight w:val="0"/>
          <w:marTop w:val="0"/>
          <w:marBottom w:val="0"/>
          <w:divBdr>
            <w:top w:val="none" w:sz="0" w:space="0" w:color="auto"/>
            <w:left w:val="none" w:sz="0" w:space="0" w:color="auto"/>
            <w:bottom w:val="none" w:sz="0" w:space="0" w:color="auto"/>
            <w:right w:val="none" w:sz="0" w:space="0" w:color="auto"/>
          </w:divBdr>
        </w:div>
        <w:div w:id="466048428">
          <w:marLeft w:val="0"/>
          <w:marRight w:val="0"/>
          <w:marTop w:val="0"/>
          <w:marBottom w:val="0"/>
          <w:divBdr>
            <w:top w:val="none" w:sz="0" w:space="0" w:color="auto"/>
            <w:left w:val="none" w:sz="0" w:space="0" w:color="auto"/>
            <w:bottom w:val="none" w:sz="0" w:space="0" w:color="auto"/>
            <w:right w:val="none" w:sz="0" w:space="0" w:color="auto"/>
          </w:divBdr>
        </w:div>
        <w:div w:id="1273323154">
          <w:marLeft w:val="0"/>
          <w:marRight w:val="0"/>
          <w:marTop w:val="0"/>
          <w:marBottom w:val="0"/>
          <w:divBdr>
            <w:top w:val="none" w:sz="0" w:space="0" w:color="auto"/>
            <w:left w:val="none" w:sz="0" w:space="0" w:color="auto"/>
            <w:bottom w:val="none" w:sz="0" w:space="0" w:color="auto"/>
            <w:right w:val="none" w:sz="0" w:space="0" w:color="auto"/>
          </w:divBdr>
        </w:div>
        <w:div w:id="849493642">
          <w:marLeft w:val="0"/>
          <w:marRight w:val="0"/>
          <w:marTop w:val="0"/>
          <w:marBottom w:val="0"/>
          <w:divBdr>
            <w:top w:val="none" w:sz="0" w:space="0" w:color="auto"/>
            <w:left w:val="none" w:sz="0" w:space="0" w:color="auto"/>
            <w:bottom w:val="none" w:sz="0" w:space="0" w:color="auto"/>
            <w:right w:val="none" w:sz="0" w:space="0" w:color="auto"/>
          </w:divBdr>
          <w:divsChild>
            <w:div w:id="535772546">
              <w:marLeft w:val="0"/>
              <w:marRight w:val="0"/>
              <w:marTop w:val="0"/>
              <w:marBottom w:val="0"/>
              <w:divBdr>
                <w:top w:val="none" w:sz="0" w:space="0" w:color="auto"/>
                <w:left w:val="none" w:sz="0" w:space="0" w:color="auto"/>
                <w:bottom w:val="none" w:sz="0" w:space="0" w:color="auto"/>
                <w:right w:val="none" w:sz="0" w:space="0" w:color="auto"/>
              </w:divBdr>
            </w:div>
            <w:div w:id="790632159">
              <w:marLeft w:val="0"/>
              <w:marRight w:val="0"/>
              <w:marTop w:val="0"/>
              <w:marBottom w:val="0"/>
              <w:divBdr>
                <w:top w:val="none" w:sz="0" w:space="0" w:color="auto"/>
                <w:left w:val="none" w:sz="0" w:space="0" w:color="auto"/>
                <w:bottom w:val="none" w:sz="0" w:space="0" w:color="auto"/>
                <w:right w:val="none" w:sz="0" w:space="0" w:color="auto"/>
              </w:divBdr>
            </w:div>
            <w:div w:id="2034332991">
              <w:marLeft w:val="0"/>
              <w:marRight w:val="0"/>
              <w:marTop w:val="0"/>
              <w:marBottom w:val="0"/>
              <w:divBdr>
                <w:top w:val="none" w:sz="0" w:space="0" w:color="auto"/>
                <w:left w:val="none" w:sz="0" w:space="0" w:color="auto"/>
                <w:bottom w:val="none" w:sz="0" w:space="0" w:color="auto"/>
                <w:right w:val="none" w:sz="0" w:space="0" w:color="auto"/>
              </w:divBdr>
            </w:div>
            <w:div w:id="737049311">
              <w:marLeft w:val="0"/>
              <w:marRight w:val="0"/>
              <w:marTop w:val="0"/>
              <w:marBottom w:val="0"/>
              <w:divBdr>
                <w:top w:val="none" w:sz="0" w:space="0" w:color="auto"/>
                <w:left w:val="none" w:sz="0" w:space="0" w:color="auto"/>
                <w:bottom w:val="none" w:sz="0" w:space="0" w:color="auto"/>
                <w:right w:val="none" w:sz="0" w:space="0" w:color="auto"/>
              </w:divBdr>
            </w:div>
            <w:div w:id="1837961392">
              <w:marLeft w:val="0"/>
              <w:marRight w:val="0"/>
              <w:marTop w:val="0"/>
              <w:marBottom w:val="0"/>
              <w:divBdr>
                <w:top w:val="none" w:sz="0" w:space="0" w:color="auto"/>
                <w:left w:val="none" w:sz="0" w:space="0" w:color="auto"/>
                <w:bottom w:val="none" w:sz="0" w:space="0" w:color="auto"/>
                <w:right w:val="none" w:sz="0" w:space="0" w:color="auto"/>
              </w:divBdr>
            </w:div>
          </w:divsChild>
        </w:div>
        <w:div w:id="1595818278">
          <w:marLeft w:val="0"/>
          <w:marRight w:val="0"/>
          <w:marTop w:val="0"/>
          <w:marBottom w:val="0"/>
          <w:divBdr>
            <w:top w:val="none" w:sz="0" w:space="0" w:color="auto"/>
            <w:left w:val="none" w:sz="0" w:space="0" w:color="auto"/>
            <w:bottom w:val="none" w:sz="0" w:space="0" w:color="auto"/>
            <w:right w:val="none" w:sz="0" w:space="0" w:color="auto"/>
          </w:divBdr>
        </w:div>
        <w:div w:id="1711177070">
          <w:marLeft w:val="0"/>
          <w:marRight w:val="0"/>
          <w:marTop w:val="0"/>
          <w:marBottom w:val="0"/>
          <w:divBdr>
            <w:top w:val="none" w:sz="0" w:space="0" w:color="auto"/>
            <w:left w:val="none" w:sz="0" w:space="0" w:color="auto"/>
            <w:bottom w:val="none" w:sz="0" w:space="0" w:color="auto"/>
            <w:right w:val="none" w:sz="0" w:space="0" w:color="auto"/>
          </w:divBdr>
        </w:div>
        <w:div w:id="85688184">
          <w:marLeft w:val="0"/>
          <w:marRight w:val="0"/>
          <w:marTop w:val="0"/>
          <w:marBottom w:val="0"/>
          <w:divBdr>
            <w:top w:val="none" w:sz="0" w:space="0" w:color="auto"/>
            <w:left w:val="none" w:sz="0" w:space="0" w:color="auto"/>
            <w:bottom w:val="none" w:sz="0" w:space="0" w:color="auto"/>
            <w:right w:val="none" w:sz="0" w:space="0" w:color="auto"/>
          </w:divBdr>
        </w:div>
        <w:div w:id="1174879876">
          <w:marLeft w:val="0"/>
          <w:marRight w:val="0"/>
          <w:marTop w:val="0"/>
          <w:marBottom w:val="0"/>
          <w:divBdr>
            <w:top w:val="none" w:sz="0" w:space="0" w:color="auto"/>
            <w:left w:val="none" w:sz="0" w:space="0" w:color="auto"/>
            <w:bottom w:val="none" w:sz="0" w:space="0" w:color="auto"/>
            <w:right w:val="none" w:sz="0" w:space="0" w:color="auto"/>
          </w:divBdr>
        </w:div>
        <w:div w:id="1917089224">
          <w:marLeft w:val="0"/>
          <w:marRight w:val="0"/>
          <w:marTop w:val="0"/>
          <w:marBottom w:val="0"/>
          <w:divBdr>
            <w:top w:val="none" w:sz="0" w:space="0" w:color="auto"/>
            <w:left w:val="none" w:sz="0" w:space="0" w:color="auto"/>
            <w:bottom w:val="none" w:sz="0" w:space="0" w:color="auto"/>
            <w:right w:val="none" w:sz="0" w:space="0" w:color="auto"/>
          </w:divBdr>
        </w:div>
        <w:div w:id="361784551">
          <w:marLeft w:val="0"/>
          <w:marRight w:val="0"/>
          <w:marTop w:val="0"/>
          <w:marBottom w:val="0"/>
          <w:divBdr>
            <w:top w:val="none" w:sz="0" w:space="0" w:color="auto"/>
            <w:left w:val="none" w:sz="0" w:space="0" w:color="auto"/>
            <w:bottom w:val="none" w:sz="0" w:space="0" w:color="auto"/>
            <w:right w:val="none" w:sz="0" w:space="0" w:color="auto"/>
          </w:divBdr>
        </w:div>
        <w:div w:id="182935957">
          <w:marLeft w:val="0"/>
          <w:marRight w:val="0"/>
          <w:marTop w:val="0"/>
          <w:marBottom w:val="0"/>
          <w:divBdr>
            <w:top w:val="none" w:sz="0" w:space="0" w:color="auto"/>
            <w:left w:val="none" w:sz="0" w:space="0" w:color="auto"/>
            <w:bottom w:val="none" w:sz="0" w:space="0" w:color="auto"/>
            <w:right w:val="none" w:sz="0" w:space="0" w:color="auto"/>
          </w:divBdr>
        </w:div>
        <w:div w:id="1218586016">
          <w:marLeft w:val="0"/>
          <w:marRight w:val="0"/>
          <w:marTop w:val="0"/>
          <w:marBottom w:val="0"/>
          <w:divBdr>
            <w:top w:val="none" w:sz="0" w:space="0" w:color="auto"/>
            <w:left w:val="none" w:sz="0" w:space="0" w:color="auto"/>
            <w:bottom w:val="none" w:sz="0" w:space="0" w:color="auto"/>
            <w:right w:val="none" w:sz="0" w:space="0" w:color="auto"/>
          </w:divBdr>
        </w:div>
        <w:div w:id="1826779900">
          <w:marLeft w:val="0"/>
          <w:marRight w:val="0"/>
          <w:marTop w:val="0"/>
          <w:marBottom w:val="0"/>
          <w:divBdr>
            <w:top w:val="none" w:sz="0" w:space="0" w:color="auto"/>
            <w:left w:val="none" w:sz="0" w:space="0" w:color="auto"/>
            <w:bottom w:val="none" w:sz="0" w:space="0" w:color="auto"/>
            <w:right w:val="none" w:sz="0" w:space="0" w:color="auto"/>
          </w:divBdr>
        </w:div>
        <w:div w:id="1556233487">
          <w:marLeft w:val="0"/>
          <w:marRight w:val="0"/>
          <w:marTop w:val="0"/>
          <w:marBottom w:val="0"/>
          <w:divBdr>
            <w:top w:val="none" w:sz="0" w:space="0" w:color="auto"/>
            <w:left w:val="none" w:sz="0" w:space="0" w:color="auto"/>
            <w:bottom w:val="none" w:sz="0" w:space="0" w:color="auto"/>
            <w:right w:val="none" w:sz="0" w:space="0" w:color="auto"/>
          </w:divBdr>
        </w:div>
        <w:div w:id="1373118994">
          <w:marLeft w:val="0"/>
          <w:marRight w:val="0"/>
          <w:marTop w:val="0"/>
          <w:marBottom w:val="0"/>
          <w:divBdr>
            <w:top w:val="none" w:sz="0" w:space="0" w:color="auto"/>
            <w:left w:val="none" w:sz="0" w:space="0" w:color="auto"/>
            <w:bottom w:val="none" w:sz="0" w:space="0" w:color="auto"/>
            <w:right w:val="none" w:sz="0" w:space="0" w:color="auto"/>
          </w:divBdr>
          <w:divsChild>
            <w:div w:id="1036732501">
              <w:marLeft w:val="0"/>
              <w:marRight w:val="0"/>
              <w:marTop w:val="0"/>
              <w:marBottom w:val="0"/>
              <w:divBdr>
                <w:top w:val="none" w:sz="0" w:space="0" w:color="auto"/>
                <w:left w:val="none" w:sz="0" w:space="0" w:color="auto"/>
                <w:bottom w:val="none" w:sz="0" w:space="0" w:color="auto"/>
                <w:right w:val="none" w:sz="0" w:space="0" w:color="auto"/>
              </w:divBdr>
            </w:div>
            <w:div w:id="2015839290">
              <w:marLeft w:val="0"/>
              <w:marRight w:val="0"/>
              <w:marTop w:val="0"/>
              <w:marBottom w:val="0"/>
              <w:divBdr>
                <w:top w:val="none" w:sz="0" w:space="0" w:color="auto"/>
                <w:left w:val="none" w:sz="0" w:space="0" w:color="auto"/>
                <w:bottom w:val="none" w:sz="0" w:space="0" w:color="auto"/>
                <w:right w:val="none" w:sz="0" w:space="0" w:color="auto"/>
              </w:divBdr>
            </w:div>
            <w:div w:id="1911188466">
              <w:marLeft w:val="0"/>
              <w:marRight w:val="0"/>
              <w:marTop w:val="0"/>
              <w:marBottom w:val="0"/>
              <w:divBdr>
                <w:top w:val="none" w:sz="0" w:space="0" w:color="auto"/>
                <w:left w:val="none" w:sz="0" w:space="0" w:color="auto"/>
                <w:bottom w:val="none" w:sz="0" w:space="0" w:color="auto"/>
                <w:right w:val="none" w:sz="0" w:space="0" w:color="auto"/>
              </w:divBdr>
            </w:div>
          </w:divsChild>
        </w:div>
        <w:div w:id="563611866">
          <w:marLeft w:val="0"/>
          <w:marRight w:val="0"/>
          <w:marTop w:val="0"/>
          <w:marBottom w:val="0"/>
          <w:divBdr>
            <w:top w:val="none" w:sz="0" w:space="0" w:color="auto"/>
            <w:left w:val="none" w:sz="0" w:space="0" w:color="auto"/>
            <w:bottom w:val="none" w:sz="0" w:space="0" w:color="auto"/>
            <w:right w:val="none" w:sz="0" w:space="0" w:color="auto"/>
          </w:divBdr>
        </w:div>
        <w:div w:id="627780002">
          <w:marLeft w:val="0"/>
          <w:marRight w:val="0"/>
          <w:marTop w:val="0"/>
          <w:marBottom w:val="0"/>
          <w:divBdr>
            <w:top w:val="none" w:sz="0" w:space="0" w:color="auto"/>
            <w:left w:val="none" w:sz="0" w:space="0" w:color="auto"/>
            <w:bottom w:val="none" w:sz="0" w:space="0" w:color="auto"/>
            <w:right w:val="none" w:sz="0" w:space="0" w:color="auto"/>
          </w:divBdr>
        </w:div>
        <w:div w:id="1064334744">
          <w:marLeft w:val="0"/>
          <w:marRight w:val="0"/>
          <w:marTop w:val="0"/>
          <w:marBottom w:val="0"/>
          <w:divBdr>
            <w:top w:val="none" w:sz="0" w:space="0" w:color="auto"/>
            <w:left w:val="none" w:sz="0" w:space="0" w:color="auto"/>
            <w:bottom w:val="none" w:sz="0" w:space="0" w:color="auto"/>
            <w:right w:val="none" w:sz="0" w:space="0" w:color="auto"/>
          </w:divBdr>
        </w:div>
        <w:div w:id="1669793809">
          <w:marLeft w:val="0"/>
          <w:marRight w:val="0"/>
          <w:marTop w:val="0"/>
          <w:marBottom w:val="0"/>
          <w:divBdr>
            <w:top w:val="none" w:sz="0" w:space="0" w:color="auto"/>
            <w:left w:val="none" w:sz="0" w:space="0" w:color="auto"/>
            <w:bottom w:val="none" w:sz="0" w:space="0" w:color="auto"/>
            <w:right w:val="none" w:sz="0" w:space="0" w:color="auto"/>
          </w:divBdr>
        </w:div>
        <w:div w:id="203294042">
          <w:marLeft w:val="0"/>
          <w:marRight w:val="0"/>
          <w:marTop w:val="0"/>
          <w:marBottom w:val="0"/>
          <w:divBdr>
            <w:top w:val="none" w:sz="0" w:space="0" w:color="auto"/>
            <w:left w:val="none" w:sz="0" w:space="0" w:color="auto"/>
            <w:bottom w:val="none" w:sz="0" w:space="0" w:color="auto"/>
            <w:right w:val="none" w:sz="0" w:space="0" w:color="auto"/>
          </w:divBdr>
        </w:div>
        <w:div w:id="1122379289">
          <w:marLeft w:val="0"/>
          <w:marRight w:val="0"/>
          <w:marTop w:val="0"/>
          <w:marBottom w:val="0"/>
          <w:divBdr>
            <w:top w:val="none" w:sz="0" w:space="0" w:color="auto"/>
            <w:left w:val="none" w:sz="0" w:space="0" w:color="auto"/>
            <w:bottom w:val="none" w:sz="0" w:space="0" w:color="auto"/>
            <w:right w:val="none" w:sz="0" w:space="0" w:color="auto"/>
          </w:divBdr>
          <w:divsChild>
            <w:div w:id="1606576700">
              <w:marLeft w:val="0"/>
              <w:marRight w:val="0"/>
              <w:marTop w:val="0"/>
              <w:marBottom w:val="0"/>
              <w:divBdr>
                <w:top w:val="none" w:sz="0" w:space="0" w:color="auto"/>
                <w:left w:val="none" w:sz="0" w:space="0" w:color="auto"/>
                <w:bottom w:val="none" w:sz="0" w:space="0" w:color="auto"/>
                <w:right w:val="none" w:sz="0" w:space="0" w:color="auto"/>
              </w:divBdr>
            </w:div>
            <w:div w:id="924654871">
              <w:marLeft w:val="0"/>
              <w:marRight w:val="0"/>
              <w:marTop w:val="0"/>
              <w:marBottom w:val="0"/>
              <w:divBdr>
                <w:top w:val="none" w:sz="0" w:space="0" w:color="auto"/>
                <w:left w:val="none" w:sz="0" w:space="0" w:color="auto"/>
                <w:bottom w:val="none" w:sz="0" w:space="0" w:color="auto"/>
                <w:right w:val="none" w:sz="0" w:space="0" w:color="auto"/>
              </w:divBdr>
            </w:div>
            <w:div w:id="275215292">
              <w:marLeft w:val="0"/>
              <w:marRight w:val="0"/>
              <w:marTop w:val="0"/>
              <w:marBottom w:val="0"/>
              <w:divBdr>
                <w:top w:val="none" w:sz="0" w:space="0" w:color="auto"/>
                <w:left w:val="none" w:sz="0" w:space="0" w:color="auto"/>
                <w:bottom w:val="none" w:sz="0" w:space="0" w:color="auto"/>
                <w:right w:val="none" w:sz="0" w:space="0" w:color="auto"/>
              </w:divBdr>
            </w:div>
            <w:div w:id="694967211">
              <w:marLeft w:val="0"/>
              <w:marRight w:val="0"/>
              <w:marTop w:val="0"/>
              <w:marBottom w:val="0"/>
              <w:divBdr>
                <w:top w:val="none" w:sz="0" w:space="0" w:color="auto"/>
                <w:left w:val="none" w:sz="0" w:space="0" w:color="auto"/>
                <w:bottom w:val="none" w:sz="0" w:space="0" w:color="auto"/>
                <w:right w:val="none" w:sz="0" w:space="0" w:color="auto"/>
              </w:divBdr>
            </w:div>
            <w:div w:id="1159464889">
              <w:marLeft w:val="0"/>
              <w:marRight w:val="0"/>
              <w:marTop w:val="0"/>
              <w:marBottom w:val="0"/>
              <w:divBdr>
                <w:top w:val="none" w:sz="0" w:space="0" w:color="auto"/>
                <w:left w:val="none" w:sz="0" w:space="0" w:color="auto"/>
                <w:bottom w:val="none" w:sz="0" w:space="0" w:color="auto"/>
                <w:right w:val="none" w:sz="0" w:space="0" w:color="auto"/>
              </w:divBdr>
            </w:div>
          </w:divsChild>
        </w:div>
        <w:div w:id="394595148">
          <w:marLeft w:val="0"/>
          <w:marRight w:val="0"/>
          <w:marTop w:val="0"/>
          <w:marBottom w:val="0"/>
          <w:divBdr>
            <w:top w:val="none" w:sz="0" w:space="0" w:color="auto"/>
            <w:left w:val="none" w:sz="0" w:space="0" w:color="auto"/>
            <w:bottom w:val="none" w:sz="0" w:space="0" w:color="auto"/>
            <w:right w:val="none" w:sz="0" w:space="0" w:color="auto"/>
          </w:divBdr>
        </w:div>
        <w:div w:id="1879390509">
          <w:marLeft w:val="0"/>
          <w:marRight w:val="0"/>
          <w:marTop w:val="0"/>
          <w:marBottom w:val="0"/>
          <w:divBdr>
            <w:top w:val="none" w:sz="0" w:space="0" w:color="auto"/>
            <w:left w:val="none" w:sz="0" w:space="0" w:color="auto"/>
            <w:bottom w:val="none" w:sz="0" w:space="0" w:color="auto"/>
            <w:right w:val="none" w:sz="0" w:space="0" w:color="auto"/>
          </w:divBdr>
        </w:div>
        <w:div w:id="2118717794">
          <w:marLeft w:val="0"/>
          <w:marRight w:val="0"/>
          <w:marTop w:val="0"/>
          <w:marBottom w:val="0"/>
          <w:divBdr>
            <w:top w:val="none" w:sz="0" w:space="0" w:color="auto"/>
            <w:left w:val="none" w:sz="0" w:space="0" w:color="auto"/>
            <w:bottom w:val="none" w:sz="0" w:space="0" w:color="auto"/>
            <w:right w:val="none" w:sz="0" w:space="0" w:color="auto"/>
          </w:divBdr>
        </w:div>
        <w:div w:id="1989675563">
          <w:marLeft w:val="0"/>
          <w:marRight w:val="0"/>
          <w:marTop w:val="0"/>
          <w:marBottom w:val="0"/>
          <w:divBdr>
            <w:top w:val="none" w:sz="0" w:space="0" w:color="auto"/>
            <w:left w:val="none" w:sz="0" w:space="0" w:color="auto"/>
            <w:bottom w:val="none" w:sz="0" w:space="0" w:color="auto"/>
            <w:right w:val="none" w:sz="0" w:space="0" w:color="auto"/>
          </w:divBdr>
        </w:div>
        <w:div w:id="804157259">
          <w:marLeft w:val="0"/>
          <w:marRight w:val="0"/>
          <w:marTop w:val="0"/>
          <w:marBottom w:val="0"/>
          <w:divBdr>
            <w:top w:val="none" w:sz="0" w:space="0" w:color="auto"/>
            <w:left w:val="none" w:sz="0" w:space="0" w:color="auto"/>
            <w:bottom w:val="none" w:sz="0" w:space="0" w:color="auto"/>
            <w:right w:val="none" w:sz="0" w:space="0" w:color="auto"/>
          </w:divBdr>
        </w:div>
        <w:div w:id="165904136">
          <w:marLeft w:val="0"/>
          <w:marRight w:val="0"/>
          <w:marTop w:val="0"/>
          <w:marBottom w:val="0"/>
          <w:divBdr>
            <w:top w:val="none" w:sz="0" w:space="0" w:color="auto"/>
            <w:left w:val="none" w:sz="0" w:space="0" w:color="auto"/>
            <w:bottom w:val="none" w:sz="0" w:space="0" w:color="auto"/>
            <w:right w:val="none" w:sz="0" w:space="0" w:color="auto"/>
          </w:divBdr>
          <w:divsChild>
            <w:div w:id="296380146">
              <w:marLeft w:val="0"/>
              <w:marRight w:val="0"/>
              <w:marTop w:val="0"/>
              <w:marBottom w:val="0"/>
              <w:divBdr>
                <w:top w:val="none" w:sz="0" w:space="0" w:color="auto"/>
                <w:left w:val="none" w:sz="0" w:space="0" w:color="auto"/>
                <w:bottom w:val="none" w:sz="0" w:space="0" w:color="auto"/>
                <w:right w:val="none" w:sz="0" w:space="0" w:color="auto"/>
              </w:divBdr>
            </w:div>
            <w:div w:id="104346791">
              <w:marLeft w:val="0"/>
              <w:marRight w:val="0"/>
              <w:marTop w:val="0"/>
              <w:marBottom w:val="0"/>
              <w:divBdr>
                <w:top w:val="none" w:sz="0" w:space="0" w:color="auto"/>
                <w:left w:val="none" w:sz="0" w:space="0" w:color="auto"/>
                <w:bottom w:val="none" w:sz="0" w:space="0" w:color="auto"/>
                <w:right w:val="none" w:sz="0" w:space="0" w:color="auto"/>
              </w:divBdr>
            </w:div>
            <w:div w:id="161287915">
              <w:marLeft w:val="0"/>
              <w:marRight w:val="0"/>
              <w:marTop w:val="0"/>
              <w:marBottom w:val="0"/>
              <w:divBdr>
                <w:top w:val="none" w:sz="0" w:space="0" w:color="auto"/>
                <w:left w:val="none" w:sz="0" w:space="0" w:color="auto"/>
                <w:bottom w:val="none" w:sz="0" w:space="0" w:color="auto"/>
                <w:right w:val="none" w:sz="0" w:space="0" w:color="auto"/>
              </w:divBdr>
            </w:div>
            <w:div w:id="1190996067">
              <w:marLeft w:val="0"/>
              <w:marRight w:val="0"/>
              <w:marTop w:val="0"/>
              <w:marBottom w:val="0"/>
              <w:divBdr>
                <w:top w:val="none" w:sz="0" w:space="0" w:color="auto"/>
                <w:left w:val="none" w:sz="0" w:space="0" w:color="auto"/>
                <w:bottom w:val="none" w:sz="0" w:space="0" w:color="auto"/>
                <w:right w:val="none" w:sz="0" w:space="0" w:color="auto"/>
              </w:divBdr>
            </w:div>
            <w:div w:id="1189175363">
              <w:marLeft w:val="0"/>
              <w:marRight w:val="0"/>
              <w:marTop w:val="0"/>
              <w:marBottom w:val="0"/>
              <w:divBdr>
                <w:top w:val="none" w:sz="0" w:space="0" w:color="auto"/>
                <w:left w:val="none" w:sz="0" w:space="0" w:color="auto"/>
                <w:bottom w:val="none" w:sz="0" w:space="0" w:color="auto"/>
                <w:right w:val="none" w:sz="0" w:space="0" w:color="auto"/>
              </w:divBdr>
            </w:div>
          </w:divsChild>
        </w:div>
        <w:div w:id="1084492578">
          <w:marLeft w:val="0"/>
          <w:marRight w:val="0"/>
          <w:marTop w:val="0"/>
          <w:marBottom w:val="0"/>
          <w:divBdr>
            <w:top w:val="none" w:sz="0" w:space="0" w:color="auto"/>
            <w:left w:val="none" w:sz="0" w:space="0" w:color="auto"/>
            <w:bottom w:val="none" w:sz="0" w:space="0" w:color="auto"/>
            <w:right w:val="none" w:sz="0" w:space="0" w:color="auto"/>
          </w:divBdr>
          <w:divsChild>
            <w:div w:id="195890922">
              <w:marLeft w:val="0"/>
              <w:marRight w:val="0"/>
              <w:marTop w:val="0"/>
              <w:marBottom w:val="0"/>
              <w:divBdr>
                <w:top w:val="none" w:sz="0" w:space="0" w:color="auto"/>
                <w:left w:val="none" w:sz="0" w:space="0" w:color="auto"/>
                <w:bottom w:val="none" w:sz="0" w:space="0" w:color="auto"/>
                <w:right w:val="none" w:sz="0" w:space="0" w:color="auto"/>
              </w:divBdr>
            </w:div>
            <w:div w:id="979918399">
              <w:marLeft w:val="0"/>
              <w:marRight w:val="0"/>
              <w:marTop w:val="0"/>
              <w:marBottom w:val="0"/>
              <w:divBdr>
                <w:top w:val="none" w:sz="0" w:space="0" w:color="auto"/>
                <w:left w:val="none" w:sz="0" w:space="0" w:color="auto"/>
                <w:bottom w:val="none" w:sz="0" w:space="0" w:color="auto"/>
                <w:right w:val="none" w:sz="0" w:space="0" w:color="auto"/>
              </w:divBdr>
            </w:div>
            <w:div w:id="1307055240">
              <w:marLeft w:val="0"/>
              <w:marRight w:val="0"/>
              <w:marTop w:val="0"/>
              <w:marBottom w:val="0"/>
              <w:divBdr>
                <w:top w:val="none" w:sz="0" w:space="0" w:color="auto"/>
                <w:left w:val="none" w:sz="0" w:space="0" w:color="auto"/>
                <w:bottom w:val="none" w:sz="0" w:space="0" w:color="auto"/>
                <w:right w:val="none" w:sz="0" w:space="0" w:color="auto"/>
              </w:divBdr>
            </w:div>
            <w:div w:id="858083312">
              <w:marLeft w:val="0"/>
              <w:marRight w:val="0"/>
              <w:marTop w:val="0"/>
              <w:marBottom w:val="0"/>
              <w:divBdr>
                <w:top w:val="none" w:sz="0" w:space="0" w:color="auto"/>
                <w:left w:val="none" w:sz="0" w:space="0" w:color="auto"/>
                <w:bottom w:val="none" w:sz="0" w:space="0" w:color="auto"/>
                <w:right w:val="none" w:sz="0" w:space="0" w:color="auto"/>
              </w:divBdr>
            </w:div>
          </w:divsChild>
        </w:div>
        <w:div w:id="907766529">
          <w:marLeft w:val="0"/>
          <w:marRight w:val="0"/>
          <w:marTop w:val="0"/>
          <w:marBottom w:val="0"/>
          <w:divBdr>
            <w:top w:val="none" w:sz="0" w:space="0" w:color="auto"/>
            <w:left w:val="none" w:sz="0" w:space="0" w:color="auto"/>
            <w:bottom w:val="none" w:sz="0" w:space="0" w:color="auto"/>
            <w:right w:val="none" w:sz="0" w:space="0" w:color="auto"/>
          </w:divBdr>
          <w:divsChild>
            <w:div w:id="332032523">
              <w:marLeft w:val="0"/>
              <w:marRight w:val="0"/>
              <w:marTop w:val="0"/>
              <w:marBottom w:val="0"/>
              <w:divBdr>
                <w:top w:val="none" w:sz="0" w:space="0" w:color="auto"/>
                <w:left w:val="none" w:sz="0" w:space="0" w:color="auto"/>
                <w:bottom w:val="none" w:sz="0" w:space="0" w:color="auto"/>
                <w:right w:val="none" w:sz="0" w:space="0" w:color="auto"/>
              </w:divBdr>
            </w:div>
            <w:div w:id="1643536810">
              <w:marLeft w:val="0"/>
              <w:marRight w:val="0"/>
              <w:marTop w:val="0"/>
              <w:marBottom w:val="0"/>
              <w:divBdr>
                <w:top w:val="none" w:sz="0" w:space="0" w:color="auto"/>
                <w:left w:val="none" w:sz="0" w:space="0" w:color="auto"/>
                <w:bottom w:val="none" w:sz="0" w:space="0" w:color="auto"/>
                <w:right w:val="none" w:sz="0" w:space="0" w:color="auto"/>
              </w:divBdr>
            </w:div>
            <w:div w:id="1353340740">
              <w:marLeft w:val="0"/>
              <w:marRight w:val="0"/>
              <w:marTop w:val="0"/>
              <w:marBottom w:val="0"/>
              <w:divBdr>
                <w:top w:val="none" w:sz="0" w:space="0" w:color="auto"/>
                <w:left w:val="none" w:sz="0" w:space="0" w:color="auto"/>
                <w:bottom w:val="none" w:sz="0" w:space="0" w:color="auto"/>
                <w:right w:val="none" w:sz="0" w:space="0" w:color="auto"/>
              </w:divBdr>
            </w:div>
            <w:div w:id="1520776711">
              <w:marLeft w:val="0"/>
              <w:marRight w:val="0"/>
              <w:marTop w:val="0"/>
              <w:marBottom w:val="0"/>
              <w:divBdr>
                <w:top w:val="none" w:sz="0" w:space="0" w:color="auto"/>
                <w:left w:val="none" w:sz="0" w:space="0" w:color="auto"/>
                <w:bottom w:val="none" w:sz="0" w:space="0" w:color="auto"/>
                <w:right w:val="none" w:sz="0" w:space="0" w:color="auto"/>
              </w:divBdr>
            </w:div>
            <w:div w:id="161624099">
              <w:marLeft w:val="0"/>
              <w:marRight w:val="0"/>
              <w:marTop w:val="0"/>
              <w:marBottom w:val="0"/>
              <w:divBdr>
                <w:top w:val="none" w:sz="0" w:space="0" w:color="auto"/>
                <w:left w:val="none" w:sz="0" w:space="0" w:color="auto"/>
                <w:bottom w:val="none" w:sz="0" w:space="0" w:color="auto"/>
                <w:right w:val="none" w:sz="0" w:space="0" w:color="auto"/>
              </w:divBdr>
            </w:div>
          </w:divsChild>
        </w:div>
        <w:div w:id="676494509">
          <w:marLeft w:val="0"/>
          <w:marRight w:val="0"/>
          <w:marTop w:val="0"/>
          <w:marBottom w:val="0"/>
          <w:divBdr>
            <w:top w:val="none" w:sz="0" w:space="0" w:color="auto"/>
            <w:left w:val="none" w:sz="0" w:space="0" w:color="auto"/>
            <w:bottom w:val="none" w:sz="0" w:space="0" w:color="auto"/>
            <w:right w:val="none" w:sz="0" w:space="0" w:color="auto"/>
          </w:divBdr>
        </w:div>
        <w:div w:id="727336203">
          <w:marLeft w:val="0"/>
          <w:marRight w:val="0"/>
          <w:marTop w:val="0"/>
          <w:marBottom w:val="0"/>
          <w:divBdr>
            <w:top w:val="none" w:sz="0" w:space="0" w:color="auto"/>
            <w:left w:val="none" w:sz="0" w:space="0" w:color="auto"/>
            <w:bottom w:val="none" w:sz="0" w:space="0" w:color="auto"/>
            <w:right w:val="none" w:sz="0" w:space="0" w:color="auto"/>
          </w:divBdr>
        </w:div>
        <w:div w:id="1195852195">
          <w:marLeft w:val="0"/>
          <w:marRight w:val="0"/>
          <w:marTop w:val="0"/>
          <w:marBottom w:val="0"/>
          <w:divBdr>
            <w:top w:val="none" w:sz="0" w:space="0" w:color="auto"/>
            <w:left w:val="none" w:sz="0" w:space="0" w:color="auto"/>
            <w:bottom w:val="none" w:sz="0" w:space="0" w:color="auto"/>
            <w:right w:val="none" w:sz="0" w:space="0" w:color="auto"/>
          </w:divBdr>
        </w:div>
        <w:div w:id="494419762">
          <w:marLeft w:val="0"/>
          <w:marRight w:val="0"/>
          <w:marTop w:val="0"/>
          <w:marBottom w:val="0"/>
          <w:divBdr>
            <w:top w:val="none" w:sz="0" w:space="0" w:color="auto"/>
            <w:left w:val="none" w:sz="0" w:space="0" w:color="auto"/>
            <w:bottom w:val="none" w:sz="0" w:space="0" w:color="auto"/>
            <w:right w:val="none" w:sz="0" w:space="0" w:color="auto"/>
          </w:divBdr>
        </w:div>
        <w:div w:id="36244584">
          <w:marLeft w:val="0"/>
          <w:marRight w:val="0"/>
          <w:marTop w:val="0"/>
          <w:marBottom w:val="0"/>
          <w:divBdr>
            <w:top w:val="none" w:sz="0" w:space="0" w:color="auto"/>
            <w:left w:val="none" w:sz="0" w:space="0" w:color="auto"/>
            <w:bottom w:val="none" w:sz="0" w:space="0" w:color="auto"/>
            <w:right w:val="none" w:sz="0" w:space="0" w:color="auto"/>
          </w:divBdr>
        </w:div>
        <w:div w:id="2003924446">
          <w:marLeft w:val="0"/>
          <w:marRight w:val="0"/>
          <w:marTop w:val="0"/>
          <w:marBottom w:val="0"/>
          <w:divBdr>
            <w:top w:val="none" w:sz="0" w:space="0" w:color="auto"/>
            <w:left w:val="none" w:sz="0" w:space="0" w:color="auto"/>
            <w:bottom w:val="none" w:sz="0" w:space="0" w:color="auto"/>
            <w:right w:val="none" w:sz="0" w:space="0" w:color="auto"/>
          </w:divBdr>
        </w:div>
        <w:div w:id="1901595152">
          <w:marLeft w:val="0"/>
          <w:marRight w:val="0"/>
          <w:marTop w:val="0"/>
          <w:marBottom w:val="0"/>
          <w:divBdr>
            <w:top w:val="none" w:sz="0" w:space="0" w:color="auto"/>
            <w:left w:val="none" w:sz="0" w:space="0" w:color="auto"/>
            <w:bottom w:val="none" w:sz="0" w:space="0" w:color="auto"/>
            <w:right w:val="none" w:sz="0" w:space="0" w:color="auto"/>
          </w:divBdr>
        </w:div>
        <w:div w:id="195973361">
          <w:marLeft w:val="0"/>
          <w:marRight w:val="0"/>
          <w:marTop w:val="0"/>
          <w:marBottom w:val="0"/>
          <w:divBdr>
            <w:top w:val="none" w:sz="0" w:space="0" w:color="auto"/>
            <w:left w:val="none" w:sz="0" w:space="0" w:color="auto"/>
            <w:bottom w:val="none" w:sz="0" w:space="0" w:color="auto"/>
            <w:right w:val="none" w:sz="0" w:space="0" w:color="auto"/>
          </w:divBdr>
        </w:div>
        <w:div w:id="1404523715">
          <w:marLeft w:val="0"/>
          <w:marRight w:val="0"/>
          <w:marTop w:val="0"/>
          <w:marBottom w:val="0"/>
          <w:divBdr>
            <w:top w:val="none" w:sz="0" w:space="0" w:color="auto"/>
            <w:left w:val="none" w:sz="0" w:space="0" w:color="auto"/>
            <w:bottom w:val="none" w:sz="0" w:space="0" w:color="auto"/>
            <w:right w:val="none" w:sz="0" w:space="0" w:color="auto"/>
          </w:divBdr>
        </w:div>
        <w:div w:id="1272586396">
          <w:marLeft w:val="0"/>
          <w:marRight w:val="0"/>
          <w:marTop w:val="0"/>
          <w:marBottom w:val="0"/>
          <w:divBdr>
            <w:top w:val="none" w:sz="0" w:space="0" w:color="auto"/>
            <w:left w:val="none" w:sz="0" w:space="0" w:color="auto"/>
            <w:bottom w:val="none" w:sz="0" w:space="0" w:color="auto"/>
            <w:right w:val="none" w:sz="0" w:space="0" w:color="auto"/>
          </w:divBdr>
        </w:div>
        <w:div w:id="148136434">
          <w:marLeft w:val="0"/>
          <w:marRight w:val="0"/>
          <w:marTop w:val="0"/>
          <w:marBottom w:val="0"/>
          <w:divBdr>
            <w:top w:val="none" w:sz="0" w:space="0" w:color="auto"/>
            <w:left w:val="none" w:sz="0" w:space="0" w:color="auto"/>
            <w:bottom w:val="none" w:sz="0" w:space="0" w:color="auto"/>
            <w:right w:val="none" w:sz="0" w:space="0" w:color="auto"/>
          </w:divBdr>
          <w:divsChild>
            <w:div w:id="400297271">
              <w:marLeft w:val="0"/>
              <w:marRight w:val="0"/>
              <w:marTop w:val="0"/>
              <w:marBottom w:val="0"/>
              <w:divBdr>
                <w:top w:val="none" w:sz="0" w:space="0" w:color="auto"/>
                <w:left w:val="none" w:sz="0" w:space="0" w:color="auto"/>
                <w:bottom w:val="none" w:sz="0" w:space="0" w:color="auto"/>
                <w:right w:val="none" w:sz="0" w:space="0" w:color="auto"/>
              </w:divBdr>
            </w:div>
            <w:div w:id="1580358707">
              <w:marLeft w:val="0"/>
              <w:marRight w:val="0"/>
              <w:marTop w:val="0"/>
              <w:marBottom w:val="0"/>
              <w:divBdr>
                <w:top w:val="none" w:sz="0" w:space="0" w:color="auto"/>
                <w:left w:val="none" w:sz="0" w:space="0" w:color="auto"/>
                <w:bottom w:val="none" w:sz="0" w:space="0" w:color="auto"/>
                <w:right w:val="none" w:sz="0" w:space="0" w:color="auto"/>
              </w:divBdr>
            </w:div>
            <w:div w:id="821891360">
              <w:marLeft w:val="0"/>
              <w:marRight w:val="0"/>
              <w:marTop w:val="0"/>
              <w:marBottom w:val="0"/>
              <w:divBdr>
                <w:top w:val="none" w:sz="0" w:space="0" w:color="auto"/>
                <w:left w:val="none" w:sz="0" w:space="0" w:color="auto"/>
                <w:bottom w:val="none" w:sz="0" w:space="0" w:color="auto"/>
                <w:right w:val="none" w:sz="0" w:space="0" w:color="auto"/>
              </w:divBdr>
            </w:div>
          </w:divsChild>
        </w:div>
        <w:div w:id="573777797">
          <w:marLeft w:val="0"/>
          <w:marRight w:val="0"/>
          <w:marTop w:val="0"/>
          <w:marBottom w:val="0"/>
          <w:divBdr>
            <w:top w:val="none" w:sz="0" w:space="0" w:color="auto"/>
            <w:left w:val="none" w:sz="0" w:space="0" w:color="auto"/>
            <w:bottom w:val="none" w:sz="0" w:space="0" w:color="auto"/>
            <w:right w:val="none" w:sz="0" w:space="0" w:color="auto"/>
          </w:divBdr>
        </w:div>
        <w:div w:id="667558530">
          <w:marLeft w:val="0"/>
          <w:marRight w:val="0"/>
          <w:marTop w:val="0"/>
          <w:marBottom w:val="0"/>
          <w:divBdr>
            <w:top w:val="none" w:sz="0" w:space="0" w:color="auto"/>
            <w:left w:val="none" w:sz="0" w:space="0" w:color="auto"/>
            <w:bottom w:val="none" w:sz="0" w:space="0" w:color="auto"/>
            <w:right w:val="none" w:sz="0" w:space="0" w:color="auto"/>
          </w:divBdr>
        </w:div>
        <w:div w:id="1500540883">
          <w:marLeft w:val="0"/>
          <w:marRight w:val="0"/>
          <w:marTop w:val="0"/>
          <w:marBottom w:val="0"/>
          <w:divBdr>
            <w:top w:val="none" w:sz="0" w:space="0" w:color="auto"/>
            <w:left w:val="none" w:sz="0" w:space="0" w:color="auto"/>
            <w:bottom w:val="none" w:sz="0" w:space="0" w:color="auto"/>
            <w:right w:val="none" w:sz="0" w:space="0" w:color="auto"/>
          </w:divBdr>
        </w:div>
        <w:div w:id="151413920">
          <w:marLeft w:val="0"/>
          <w:marRight w:val="0"/>
          <w:marTop w:val="0"/>
          <w:marBottom w:val="0"/>
          <w:divBdr>
            <w:top w:val="none" w:sz="0" w:space="0" w:color="auto"/>
            <w:left w:val="none" w:sz="0" w:space="0" w:color="auto"/>
            <w:bottom w:val="none" w:sz="0" w:space="0" w:color="auto"/>
            <w:right w:val="none" w:sz="0" w:space="0" w:color="auto"/>
          </w:divBdr>
        </w:div>
        <w:div w:id="105201695">
          <w:marLeft w:val="0"/>
          <w:marRight w:val="0"/>
          <w:marTop w:val="0"/>
          <w:marBottom w:val="0"/>
          <w:divBdr>
            <w:top w:val="none" w:sz="0" w:space="0" w:color="auto"/>
            <w:left w:val="none" w:sz="0" w:space="0" w:color="auto"/>
            <w:bottom w:val="none" w:sz="0" w:space="0" w:color="auto"/>
            <w:right w:val="none" w:sz="0" w:space="0" w:color="auto"/>
          </w:divBdr>
        </w:div>
        <w:div w:id="1104838565">
          <w:marLeft w:val="0"/>
          <w:marRight w:val="0"/>
          <w:marTop w:val="0"/>
          <w:marBottom w:val="0"/>
          <w:divBdr>
            <w:top w:val="none" w:sz="0" w:space="0" w:color="auto"/>
            <w:left w:val="none" w:sz="0" w:space="0" w:color="auto"/>
            <w:bottom w:val="none" w:sz="0" w:space="0" w:color="auto"/>
            <w:right w:val="none" w:sz="0" w:space="0" w:color="auto"/>
          </w:divBdr>
          <w:divsChild>
            <w:div w:id="59835688">
              <w:marLeft w:val="0"/>
              <w:marRight w:val="0"/>
              <w:marTop w:val="0"/>
              <w:marBottom w:val="0"/>
              <w:divBdr>
                <w:top w:val="none" w:sz="0" w:space="0" w:color="auto"/>
                <w:left w:val="none" w:sz="0" w:space="0" w:color="auto"/>
                <w:bottom w:val="none" w:sz="0" w:space="0" w:color="auto"/>
                <w:right w:val="none" w:sz="0" w:space="0" w:color="auto"/>
              </w:divBdr>
            </w:div>
            <w:div w:id="613557148">
              <w:marLeft w:val="0"/>
              <w:marRight w:val="0"/>
              <w:marTop w:val="0"/>
              <w:marBottom w:val="0"/>
              <w:divBdr>
                <w:top w:val="none" w:sz="0" w:space="0" w:color="auto"/>
                <w:left w:val="none" w:sz="0" w:space="0" w:color="auto"/>
                <w:bottom w:val="none" w:sz="0" w:space="0" w:color="auto"/>
                <w:right w:val="none" w:sz="0" w:space="0" w:color="auto"/>
              </w:divBdr>
            </w:div>
            <w:div w:id="472255055">
              <w:marLeft w:val="0"/>
              <w:marRight w:val="0"/>
              <w:marTop w:val="0"/>
              <w:marBottom w:val="0"/>
              <w:divBdr>
                <w:top w:val="none" w:sz="0" w:space="0" w:color="auto"/>
                <w:left w:val="none" w:sz="0" w:space="0" w:color="auto"/>
                <w:bottom w:val="none" w:sz="0" w:space="0" w:color="auto"/>
                <w:right w:val="none" w:sz="0" w:space="0" w:color="auto"/>
              </w:divBdr>
            </w:div>
            <w:div w:id="1902523808">
              <w:marLeft w:val="0"/>
              <w:marRight w:val="0"/>
              <w:marTop w:val="0"/>
              <w:marBottom w:val="0"/>
              <w:divBdr>
                <w:top w:val="none" w:sz="0" w:space="0" w:color="auto"/>
                <w:left w:val="none" w:sz="0" w:space="0" w:color="auto"/>
                <w:bottom w:val="none" w:sz="0" w:space="0" w:color="auto"/>
                <w:right w:val="none" w:sz="0" w:space="0" w:color="auto"/>
              </w:divBdr>
            </w:div>
            <w:div w:id="1080832492">
              <w:marLeft w:val="0"/>
              <w:marRight w:val="0"/>
              <w:marTop w:val="0"/>
              <w:marBottom w:val="0"/>
              <w:divBdr>
                <w:top w:val="none" w:sz="0" w:space="0" w:color="auto"/>
                <w:left w:val="none" w:sz="0" w:space="0" w:color="auto"/>
                <w:bottom w:val="none" w:sz="0" w:space="0" w:color="auto"/>
                <w:right w:val="none" w:sz="0" w:space="0" w:color="auto"/>
              </w:divBdr>
            </w:div>
          </w:divsChild>
        </w:div>
        <w:div w:id="481388776">
          <w:marLeft w:val="0"/>
          <w:marRight w:val="0"/>
          <w:marTop w:val="0"/>
          <w:marBottom w:val="0"/>
          <w:divBdr>
            <w:top w:val="none" w:sz="0" w:space="0" w:color="auto"/>
            <w:left w:val="none" w:sz="0" w:space="0" w:color="auto"/>
            <w:bottom w:val="none" w:sz="0" w:space="0" w:color="auto"/>
            <w:right w:val="none" w:sz="0" w:space="0" w:color="auto"/>
          </w:divBdr>
          <w:divsChild>
            <w:div w:id="2117601136">
              <w:marLeft w:val="0"/>
              <w:marRight w:val="0"/>
              <w:marTop w:val="0"/>
              <w:marBottom w:val="0"/>
              <w:divBdr>
                <w:top w:val="none" w:sz="0" w:space="0" w:color="auto"/>
                <w:left w:val="none" w:sz="0" w:space="0" w:color="auto"/>
                <w:bottom w:val="none" w:sz="0" w:space="0" w:color="auto"/>
                <w:right w:val="none" w:sz="0" w:space="0" w:color="auto"/>
              </w:divBdr>
            </w:div>
            <w:div w:id="1796871219">
              <w:marLeft w:val="0"/>
              <w:marRight w:val="0"/>
              <w:marTop w:val="0"/>
              <w:marBottom w:val="0"/>
              <w:divBdr>
                <w:top w:val="none" w:sz="0" w:space="0" w:color="auto"/>
                <w:left w:val="none" w:sz="0" w:space="0" w:color="auto"/>
                <w:bottom w:val="none" w:sz="0" w:space="0" w:color="auto"/>
                <w:right w:val="none" w:sz="0" w:space="0" w:color="auto"/>
              </w:divBdr>
            </w:div>
            <w:div w:id="1977949246">
              <w:marLeft w:val="0"/>
              <w:marRight w:val="0"/>
              <w:marTop w:val="0"/>
              <w:marBottom w:val="0"/>
              <w:divBdr>
                <w:top w:val="none" w:sz="0" w:space="0" w:color="auto"/>
                <w:left w:val="none" w:sz="0" w:space="0" w:color="auto"/>
                <w:bottom w:val="none" w:sz="0" w:space="0" w:color="auto"/>
                <w:right w:val="none" w:sz="0" w:space="0" w:color="auto"/>
              </w:divBdr>
            </w:div>
            <w:div w:id="75981573">
              <w:marLeft w:val="0"/>
              <w:marRight w:val="0"/>
              <w:marTop w:val="0"/>
              <w:marBottom w:val="0"/>
              <w:divBdr>
                <w:top w:val="none" w:sz="0" w:space="0" w:color="auto"/>
                <w:left w:val="none" w:sz="0" w:space="0" w:color="auto"/>
                <w:bottom w:val="none" w:sz="0" w:space="0" w:color="auto"/>
                <w:right w:val="none" w:sz="0" w:space="0" w:color="auto"/>
              </w:divBdr>
            </w:div>
            <w:div w:id="1544444992">
              <w:marLeft w:val="0"/>
              <w:marRight w:val="0"/>
              <w:marTop w:val="0"/>
              <w:marBottom w:val="0"/>
              <w:divBdr>
                <w:top w:val="none" w:sz="0" w:space="0" w:color="auto"/>
                <w:left w:val="none" w:sz="0" w:space="0" w:color="auto"/>
                <w:bottom w:val="none" w:sz="0" w:space="0" w:color="auto"/>
                <w:right w:val="none" w:sz="0" w:space="0" w:color="auto"/>
              </w:divBdr>
            </w:div>
          </w:divsChild>
        </w:div>
        <w:div w:id="1009480672">
          <w:marLeft w:val="0"/>
          <w:marRight w:val="0"/>
          <w:marTop w:val="0"/>
          <w:marBottom w:val="0"/>
          <w:divBdr>
            <w:top w:val="none" w:sz="0" w:space="0" w:color="auto"/>
            <w:left w:val="none" w:sz="0" w:space="0" w:color="auto"/>
            <w:bottom w:val="none" w:sz="0" w:space="0" w:color="auto"/>
            <w:right w:val="none" w:sz="0" w:space="0" w:color="auto"/>
          </w:divBdr>
          <w:divsChild>
            <w:div w:id="1679966300">
              <w:marLeft w:val="0"/>
              <w:marRight w:val="0"/>
              <w:marTop w:val="0"/>
              <w:marBottom w:val="0"/>
              <w:divBdr>
                <w:top w:val="none" w:sz="0" w:space="0" w:color="auto"/>
                <w:left w:val="none" w:sz="0" w:space="0" w:color="auto"/>
                <w:bottom w:val="none" w:sz="0" w:space="0" w:color="auto"/>
                <w:right w:val="none" w:sz="0" w:space="0" w:color="auto"/>
              </w:divBdr>
            </w:div>
            <w:div w:id="370349158">
              <w:marLeft w:val="0"/>
              <w:marRight w:val="0"/>
              <w:marTop w:val="0"/>
              <w:marBottom w:val="0"/>
              <w:divBdr>
                <w:top w:val="none" w:sz="0" w:space="0" w:color="auto"/>
                <w:left w:val="none" w:sz="0" w:space="0" w:color="auto"/>
                <w:bottom w:val="none" w:sz="0" w:space="0" w:color="auto"/>
                <w:right w:val="none" w:sz="0" w:space="0" w:color="auto"/>
              </w:divBdr>
            </w:div>
            <w:div w:id="403797887">
              <w:marLeft w:val="0"/>
              <w:marRight w:val="0"/>
              <w:marTop w:val="0"/>
              <w:marBottom w:val="0"/>
              <w:divBdr>
                <w:top w:val="none" w:sz="0" w:space="0" w:color="auto"/>
                <w:left w:val="none" w:sz="0" w:space="0" w:color="auto"/>
                <w:bottom w:val="none" w:sz="0" w:space="0" w:color="auto"/>
                <w:right w:val="none" w:sz="0" w:space="0" w:color="auto"/>
              </w:divBdr>
            </w:div>
            <w:div w:id="2035574312">
              <w:marLeft w:val="0"/>
              <w:marRight w:val="0"/>
              <w:marTop w:val="0"/>
              <w:marBottom w:val="0"/>
              <w:divBdr>
                <w:top w:val="none" w:sz="0" w:space="0" w:color="auto"/>
                <w:left w:val="none" w:sz="0" w:space="0" w:color="auto"/>
                <w:bottom w:val="none" w:sz="0" w:space="0" w:color="auto"/>
                <w:right w:val="none" w:sz="0" w:space="0" w:color="auto"/>
              </w:divBdr>
            </w:div>
          </w:divsChild>
        </w:div>
        <w:div w:id="42337697">
          <w:marLeft w:val="0"/>
          <w:marRight w:val="0"/>
          <w:marTop w:val="0"/>
          <w:marBottom w:val="0"/>
          <w:divBdr>
            <w:top w:val="none" w:sz="0" w:space="0" w:color="auto"/>
            <w:left w:val="none" w:sz="0" w:space="0" w:color="auto"/>
            <w:bottom w:val="none" w:sz="0" w:space="0" w:color="auto"/>
            <w:right w:val="none" w:sz="0" w:space="0" w:color="auto"/>
          </w:divBdr>
        </w:div>
        <w:div w:id="1801876682">
          <w:marLeft w:val="0"/>
          <w:marRight w:val="0"/>
          <w:marTop w:val="0"/>
          <w:marBottom w:val="0"/>
          <w:divBdr>
            <w:top w:val="none" w:sz="0" w:space="0" w:color="auto"/>
            <w:left w:val="none" w:sz="0" w:space="0" w:color="auto"/>
            <w:bottom w:val="none" w:sz="0" w:space="0" w:color="auto"/>
            <w:right w:val="none" w:sz="0" w:space="0" w:color="auto"/>
          </w:divBdr>
        </w:div>
        <w:div w:id="516236226">
          <w:marLeft w:val="0"/>
          <w:marRight w:val="0"/>
          <w:marTop w:val="0"/>
          <w:marBottom w:val="0"/>
          <w:divBdr>
            <w:top w:val="none" w:sz="0" w:space="0" w:color="auto"/>
            <w:left w:val="none" w:sz="0" w:space="0" w:color="auto"/>
            <w:bottom w:val="none" w:sz="0" w:space="0" w:color="auto"/>
            <w:right w:val="none" w:sz="0" w:space="0" w:color="auto"/>
          </w:divBdr>
        </w:div>
        <w:div w:id="1455976610">
          <w:marLeft w:val="0"/>
          <w:marRight w:val="0"/>
          <w:marTop w:val="0"/>
          <w:marBottom w:val="0"/>
          <w:divBdr>
            <w:top w:val="none" w:sz="0" w:space="0" w:color="auto"/>
            <w:left w:val="none" w:sz="0" w:space="0" w:color="auto"/>
            <w:bottom w:val="none" w:sz="0" w:space="0" w:color="auto"/>
            <w:right w:val="none" w:sz="0" w:space="0" w:color="auto"/>
          </w:divBdr>
        </w:div>
        <w:div w:id="380136011">
          <w:marLeft w:val="0"/>
          <w:marRight w:val="0"/>
          <w:marTop w:val="0"/>
          <w:marBottom w:val="0"/>
          <w:divBdr>
            <w:top w:val="none" w:sz="0" w:space="0" w:color="auto"/>
            <w:left w:val="none" w:sz="0" w:space="0" w:color="auto"/>
            <w:bottom w:val="none" w:sz="0" w:space="0" w:color="auto"/>
            <w:right w:val="none" w:sz="0" w:space="0" w:color="auto"/>
          </w:divBdr>
        </w:div>
        <w:div w:id="1465081888">
          <w:marLeft w:val="0"/>
          <w:marRight w:val="0"/>
          <w:marTop w:val="0"/>
          <w:marBottom w:val="0"/>
          <w:divBdr>
            <w:top w:val="none" w:sz="0" w:space="0" w:color="auto"/>
            <w:left w:val="none" w:sz="0" w:space="0" w:color="auto"/>
            <w:bottom w:val="none" w:sz="0" w:space="0" w:color="auto"/>
            <w:right w:val="none" w:sz="0" w:space="0" w:color="auto"/>
          </w:divBdr>
          <w:divsChild>
            <w:div w:id="1244216710">
              <w:marLeft w:val="0"/>
              <w:marRight w:val="0"/>
              <w:marTop w:val="0"/>
              <w:marBottom w:val="0"/>
              <w:divBdr>
                <w:top w:val="none" w:sz="0" w:space="0" w:color="auto"/>
                <w:left w:val="none" w:sz="0" w:space="0" w:color="auto"/>
                <w:bottom w:val="none" w:sz="0" w:space="0" w:color="auto"/>
                <w:right w:val="none" w:sz="0" w:space="0" w:color="auto"/>
              </w:divBdr>
            </w:div>
            <w:div w:id="1574926703">
              <w:marLeft w:val="0"/>
              <w:marRight w:val="0"/>
              <w:marTop w:val="0"/>
              <w:marBottom w:val="0"/>
              <w:divBdr>
                <w:top w:val="none" w:sz="0" w:space="0" w:color="auto"/>
                <w:left w:val="none" w:sz="0" w:space="0" w:color="auto"/>
                <w:bottom w:val="none" w:sz="0" w:space="0" w:color="auto"/>
                <w:right w:val="none" w:sz="0" w:space="0" w:color="auto"/>
              </w:divBdr>
            </w:div>
            <w:div w:id="955670912">
              <w:marLeft w:val="0"/>
              <w:marRight w:val="0"/>
              <w:marTop w:val="0"/>
              <w:marBottom w:val="0"/>
              <w:divBdr>
                <w:top w:val="none" w:sz="0" w:space="0" w:color="auto"/>
                <w:left w:val="none" w:sz="0" w:space="0" w:color="auto"/>
                <w:bottom w:val="none" w:sz="0" w:space="0" w:color="auto"/>
                <w:right w:val="none" w:sz="0" w:space="0" w:color="auto"/>
              </w:divBdr>
            </w:div>
            <w:div w:id="394204203">
              <w:marLeft w:val="0"/>
              <w:marRight w:val="0"/>
              <w:marTop w:val="0"/>
              <w:marBottom w:val="0"/>
              <w:divBdr>
                <w:top w:val="none" w:sz="0" w:space="0" w:color="auto"/>
                <w:left w:val="none" w:sz="0" w:space="0" w:color="auto"/>
                <w:bottom w:val="none" w:sz="0" w:space="0" w:color="auto"/>
                <w:right w:val="none" w:sz="0" w:space="0" w:color="auto"/>
              </w:divBdr>
            </w:div>
            <w:div w:id="955254580">
              <w:marLeft w:val="0"/>
              <w:marRight w:val="0"/>
              <w:marTop w:val="0"/>
              <w:marBottom w:val="0"/>
              <w:divBdr>
                <w:top w:val="none" w:sz="0" w:space="0" w:color="auto"/>
                <w:left w:val="none" w:sz="0" w:space="0" w:color="auto"/>
                <w:bottom w:val="none" w:sz="0" w:space="0" w:color="auto"/>
                <w:right w:val="none" w:sz="0" w:space="0" w:color="auto"/>
              </w:divBdr>
            </w:div>
          </w:divsChild>
        </w:div>
        <w:div w:id="1642074848">
          <w:marLeft w:val="0"/>
          <w:marRight w:val="0"/>
          <w:marTop w:val="0"/>
          <w:marBottom w:val="0"/>
          <w:divBdr>
            <w:top w:val="none" w:sz="0" w:space="0" w:color="auto"/>
            <w:left w:val="none" w:sz="0" w:space="0" w:color="auto"/>
            <w:bottom w:val="none" w:sz="0" w:space="0" w:color="auto"/>
            <w:right w:val="none" w:sz="0" w:space="0" w:color="auto"/>
          </w:divBdr>
        </w:div>
        <w:div w:id="924455027">
          <w:marLeft w:val="0"/>
          <w:marRight w:val="0"/>
          <w:marTop w:val="0"/>
          <w:marBottom w:val="0"/>
          <w:divBdr>
            <w:top w:val="none" w:sz="0" w:space="0" w:color="auto"/>
            <w:left w:val="none" w:sz="0" w:space="0" w:color="auto"/>
            <w:bottom w:val="none" w:sz="0" w:space="0" w:color="auto"/>
            <w:right w:val="none" w:sz="0" w:space="0" w:color="auto"/>
          </w:divBdr>
        </w:div>
        <w:div w:id="135270281">
          <w:marLeft w:val="0"/>
          <w:marRight w:val="0"/>
          <w:marTop w:val="0"/>
          <w:marBottom w:val="0"/>
          <w:divBdr>
            <w:top w:val="none" w:sz="0" w:space="0" w:color="auto"/>
            <w:left w:val="none" w:sz="0" w:space="0" w:color="auto"/>
            <w:bottom w:val="none" w:sz="0" w:space="0" w:color="auto"/>
            <w:right w:val="none" w:sz="0" w:space="0" w:color="auto"/>
          </w:divBdr>
        </w:div>
        <w:div w:id="164712611">
          <w:marLeft w:val="0"/>
          <w:marRight w:val="0"/>
          <w:marTop w:val="0"/>
          <w:marBottom w:val="0"/>
          <w:divBdr>
            <w:top w:val="none" w:sz="0" w:space="0" w:color="auto"/>
            <w:left w:val="none" w:sz="0" w:space="0" w:color="auto"/>
            <w:bottom w:val="none" w:sz="0" w:space="0" w:color="auto"/>
            <w:right w:val="none" w:sz="0" w:space="0" w:color="auto"/>
          </w:divBdr>
        </w:div>
        <w:div w:id="305471935">
          <w:marLeft w:val="0"/>
          <w:marRight w:val="0"/>
          <w:marTop w:val="0"/>
          <w:marBottom w:val="0"/>
          <w:divBdr>
            <w:top w:val="none" w:sz="0" w:space="0" w:color="auto"/>
            <w:left w:val="none" w:sz="0" w:space="0" w:color="auto"/>
            <w:bottom w:val="none" w:sz="0" w:space="0" w:color="auto"/>
            <w:right w:val="none" w:sz="0" w:space="0" w:color="auto"/>
          </w:divBdr>
        </w:div>
        <w:div w:id="1963803421">
          <w:marLeft w:val="0"/>
          <w:marRight w:val="0"/>
          <w:marTop w:val="0"/>
          <w:marBottom w:val="0"/>
          <w:divBdr>
            <w:top w:val="none" w:sz="0" w:space="0" w:color="auto"/>
            <w:left w:val="none" w:sz="0" w:space="0" w:color="auto"/>
            <w:bottom w:val="none" w:sz="0" w:space="0" w:color="auto"/>
            <w:right w:val="none" w:sz="0" w:space="0" w:color="auto"/>
          </w:divBdr>
          <w:divsChild>
            <w:div w:id="603073292">
              <w:marLeft w:val="0"/>
              <w:marRight w:val="0"/>
              <w:marTop w:val="0"/>
              <w:marBottom w:val="0"/>
              <w:divBdr>
                <w:top w:val="none" w:sz="0" w:space="0" w:color="auto"/>
                <w:left w:val="none" w:sz="0" w:space="0" w:color="auto"/>
                <w:bottom w:val="none" w:sz="0" w:space="0" w:color="auto"/>
                <w:right w:val="none" w:sz="0" w:space="0" w:color="auto"/>
              </w:divBdr>
            </w:div>
            <w:div w:id="1937056977">
              <w:marLeft w:val="0"/>
              <w:marRight w:val="0"/>
              <w:marTop w:val="0"/>
              <w:marBottom w:val="0"/>
              <w:divBdr>
                <w:top w:val="none" w:sz="0" w:space="0" w:color="auto"/>
                <w:left w:val="none" w:sz="0" w:space="0" w:color="auto"/>
                <w:bottom w:val="none" w:sz="0" w:space="0" w:color="auto"/>
                <w:right w:val="none" w:sz="0" w:space="0" w:color="auto"/>
              </w:divBdr>
            </w:div>
            <w:div w:id="1775054744">
              <w:marLeft w:val="0"/>
              <w:marRight w:val="0"/>
              <w:marTop w:val="0"/>
              <w:marBottom w:val="0"/>
              <w:divBdr>
                <w:top w:val="none" w:sz="0" w:space="0" w:color="auto"/>
                <w:left w:val="none" w:sz="0" w:space="0" w:color="auto"/>
                <w:bottom w:val="none" w:sz="0" w:space="0" w:color="auto"/>
                <w:right w:val="none" w:sz="0" w:space="0" w:color="auto"/>
              </w:divBdr>
            </w:div>
            <w:div w:id="1945115406">
              <w:marLeft w:val="0"/>
              <w:marRight w:val="0"/>
              <w:marTop w:val="0"/>
              <w:marBottom w:val="0"/>
              <w:divBdr>
                <w:top w:val="none" w:sz="0" w:space="0" w:color="auto"/>
                <w:left w:val="none" w:sz="0" w:space="0" w:color="auto"/>
                <w:bottom w:val="none" w:sz="0" w:space="0" w:color="auto"/>
                <w:right w:val="none" w:sz="0" w:space="0" w:color="auto"/>
              </w:divBdr>
            </w:div>
            <w:div w:id="936213913">
              <w:marLeft w:val="0"/>
              <w:marRight w:val="0"/>
              <w:marTop w:val="0"/>
              <w:marBottom w:val="0"/>
              <w:divBdr>
                <w:top w:val="none" w:sz="0" w:space="0" w:color="auto"/>
                <w:left w:val="none" w:sz="0" w:space="0" w:color="auto"/>
                <w:bottom w:val="none" w:sz="0" w:space="0" w:color="auto"/>
                <w:right w:val="none" w:sz="0" w:space="0" w:color="auto"/>
              </w:divBdr>
            </w:div>
          </w:divsChild>
        </w:div>
        <w:div w:id="236986873">
          <w:marLeft w:val="0"/>
          <w:marRight w:val="0"/>
          <w:marTop w:val="0"/>
          <w:marBottom w:val="0"/>
          <w:divBdr>
            <w:top w:val="none" w:sz="0" w:space="0" w:color="auto"/>
            <w:left w:val="none" w:sz="0" w:space="0" w:color="auto"/>
            <w:bottom w:val="none" w:sz="0" w:space="0" w:color="auto"/>
            <w:right w:val="none" w:sz="0" w:space="0" w:color="auto"/>
          </w:divBdr>
          <w:divsChild>
            <w:div w:id="579756207">
              <w:marLeft w:val="0"/>
              <w:marRight w:val="0"/>
              <w:marTop w:val="0"/>
              <w:marBottom w:val="0"/>
              <w:divBdr>
                <w:top w:val="none" w:sz="0" w:space="0" w:color="auto"/>
                <w:left w:val="none" w:sz="0" w:space="0" w:color="auto"/>
                <w:bottom w:val="none" w:sz="0" w:space="0" w:color="auto"/>
                <w:right w:val="none" w:sz="0" w:space="0" w:color="auto"/>
              </w:divBdr>
            </w:div>
            <w:div w:id="1058744279">
              <w:marLeft w:val="0"/>
              <w:marRight w:val="0"/>
              <w:marTop w:val="0"/>
              <w:marBottom w:val="0"/>
              <w:divBdr>
                <w:top w:val="none" w:sz="0" w:space="0" w:color="auto"/>
                <w:left w:val="none" w:sz="0" w:space="0" w:color="auto"/>
                <w:bottom w:val="none" w:sz="0" w:space="0" w:color="auto"/>
                <w:right w:val="none" w:sz="0" w:space="0" w:color="auto"/>
              </w:divBdr>
            </w:div>
            <w:div w:id="1903247160">
              <w:marLeft w:val="0"/>
              <w:marRight w:val="0"/>
              <w:marTop w:val="0"/>
              <w:marBottom w:val="0"/>
              <w:divBdr>
                <w:top w:val="none" w:sz="0" w:space="0" w:color="auto"/>
                <w:left w:val="none" w:sz="0" w:space="0" w:color="auto"/>
                <w:bottom w:val="none" w:sz="0" w:space="0" w:color="auto"/>
                <w:right w:val="none" w:sz="0" w:space="0" w:color="auto"/>
              </w:divBdr>
            </w:div>
            <w:div w:id="1600989531">
              <w:marLeft w:val="0"/>
              <w:marRight w:val="0"/>
              <w:marTop w:val="0"/>
              <w:marBottom w:val="0"/>
              <w:divBdr>
                <w:top w:val="none" w:sz="0" w:space="0" w:color="auto"/>
                <w:left w:val="none" w:sz="0" w:space="0" w:color="auto"/>
                <w:bottom w:val="none" w:sz="0" w:space="0" w:color="auto"/>
                <w:right w:val="none" w:sz="0" w:space="0" w:color="auto"/>
              </w:divBdr>
            </w:div>
          </w:divsChild>
        </w:div>
        <w:div w:id="93207318">
          <w:marLeft w:val="0"/>
          <w:marRight w:val="0"/>
          <w:marTop w:val="0"/>
          <w:marBottom w:val="0"/>
          <w:divBdr>
            <w:top w:val="none" w:sz="0" w:space="0" w:color="auto"/>
            <w:left w:val="none" w:sz="0" w:space="0" w:color="auto"/>
            <w:bottom w:val="none" w:sz="0" w:space="0" w:color="auto"/>
            <w:right w:val="none" w:sz="0" w:space="0" w:color="auto"/>
          </w:divBdr>
          <w:divsChild>
            <w:div w:id="1902400938">
              <w:marLeft w:val="0"/>
              <w:marRight w:val="0"/>
              <w:marTop w:val="0"/>
              <w:marBottom w:val="0"/>
              <w:divBdr>
                <w:top w:val="none" w:sz="0" w:space="0" w:color="auto"/>
                <w:left w:val="none" w:sz="0" w:space="0" w:color="auto"/>
                <w:bottom w:val="none" w:sz="0" w:space="0" w:color="auto"/>
                <w:right w:val="none" w:sz="0" w:space="0" w:color="auto"/>
              </w:divBdr>
            </w:div>
            <w:div w:id="139272476">
              <w:marLeft w:val="0"/>
              <w:marRight w:val="0"/>
              <w:marTop w:val="0"/>
              <w:marBottom w:val="0"/>
              <w:divBdr>
                <w:top w:val="none" w:sz="0" w:space="0" w:color="auto"/>
                <w:left w:val="none" w:sz="0" w:space="0" w:color="auto"/>
                <w:bottom w:val="none" w:sz="0" w:space="0" w:color="auto"/>
                <w:right w:val="none" w:sz="0" w:space="0" w:color="auto"/>
              </w:divBdr>
            </w:div>
            <w:div w:id="825243656">
              <w:marLeft w:val="0"/>
              <w:marRight w:val="0"/>
              <w:marTop w:val="0"/>
              <w:marBottom w:val="0"/>
              <w:divBdr>
                <w:top w:val="none" w:sz="0" w:space="0" w:color="auto"/>
                <w:left w:val="none" w:sz="0" w:space="0" w:color="auto"/>
                <w:bottom w:val="none" w:sz="0" w:space="0" w:color="auto"/>
                <w:right w:val="none" w:sz="0" w:space="0" w:color="auto"/>
              </w:divBdr>
            </w:div>
            <w:div w:id="889464209">
              <w:marLeft w:val="0"/>
              <w:marRight w:val="0"/>
              <w:marTop w:val="0"/>
              <w:marBottom w:val="0"/>
              <w:divBdr>
                <w:top w:val="none" w:sz="0" w:space="0" w:color="auto"/>
                <w:left w:val="none" w:sz="0" w:space="0" w:color="auto"/>
                <w:bottom w:val="none" w:sz="0" w:space="0" w:color="auto"/>
                <w:right w:val="none" w:sz="0" w:space="0" w:color="auto"/>
              </w:divBdr>
            </w:div>
            <w:div w:id="545872115">
              <w:marLeft w:val="0"/>
              <w:marRight w:val="0"/>
              <w:marTop w:val="0"/>
              <w:marBottom w:val="0"/>
              <w:divBdr>
                <w:top w:val="none" w:sz="0" w:space="0" w:color="auto"/>
                <w:left w:val="none" w:sz="0" w:space="0" w:color="auto"/>
                <w:bottom w:val="none" w:sz="0" w:space="0" w:color="auto"/>
                <w:right w:val="none" w:sz="0" w:space="0" w:color="auto"/>
              </w:divBdr>
            </w:div>
          </w:divsChild>
        </w:div>
        <w:div w:id="1254705162">
          <w:marLeft w:val="0"/>
          <w:marRight w:val="0"/>
          <w:marTop w:val="0"/>
          <w:marBottom w:val="0"/>
          <w:divBdr>
            <w:top w:val="none" w:sz="0" w:space="0" w:color="auto"/>
            <w:left w:val="none" w:sz="0" w:space="0" w:color="auto"/>
            <w:bottom w:val="none" w:sz="0" w:space="0" w:color="auto"/>
            <w:right w:val="none" w:sz="0" w:space="0" w:color="auto"/>
          </w:divBdr>
        </w:div>
        <w:div w:id="1169056444">
          <w:marLeft w:val="0"/>
          <w:marRight w:val="0"/>
          <w:marTop w:val="0"/>
          <w:marBottom w:val="0"/>
          <w:divBdr>
            <w:top w:val="none" w:sz="0" w:space="0" w:color="auto"/>
            <w:left w:val="none" w:sz="0" w:space="0" w:color="auto"/>
            <w:bottom w:val="none" w:sz="0" w:space="0" w:color="auto"/>
            <w:right w:val="none" w:sz="0" w:space="0" w:color="auto"/>
          </w:divBdr>
        </w:div>
        <w:div w:id="1667594277">
          <w:marLeft w:val="0"/>
          <w:marRight w:val="0"/>
          <w:marTop w:val="0"/>
          <w:marBottom w:val="0"/>
          <w:divBdr>
            <w:top w:val="none" w:sz="0" w:space="0" w:color="auto"/>
            <w:left w:val="none" w:sz="0" w:space="0" w:color="auto"/>
            <w:bottom w:val="none" w:sz="0" w:space="0" w:color="auto"/>
            <w:right w:val="none" w:sz="0" w:space="0" w:color="auto"/>
          </w:divBdr>
        </w:div>
        <w:div w:id="1552839553">
          <w:marLeft w:val="0"/>
          <w:marRight w:val="0"/>
          <w:marTop w:val="0"/>
          <w:marBottom w:val="0"/>
          <w:divBdr>
            <w:top w:val="none" w:sz="0" w:space="0" w:color="auto"/>
            <w:left w:val="none" w:sz="0" w:space="0" w:color="auto"/>
            <w:bottom w:val="none" w:sz="0" w:space="0" w:color="auto"/>
            <w:right w:val="none" w:sz="0" w:space="0" w:color="auto"/>
          </w:divBdr>
        </w:div>
        <w:div w:id="965817086">
          <w:marLeft w:val="0"/>
          <w:marRight w:val="0"/>
          <w:marTop w:val="0"/>
          <w:marBottom w:val="0"/>
          <w:divBdr>
            <w:top w:val="none" w:sz="0" w:space="0" w:color="auto"/>
            <w:left w:val="none" w:sz="0" w:space="0" w:color="auto"/>
            <w:bottom w:val="none" w:sz="0" w:space="0" w:color="auto"/>
            <w:right w:val="none" w:sz="0" w:space="0" w:color="auto"/>
          </w:divBdr>
        </w:div>
        <w:div w:id="1416050805">
          <w:marLeft w:val="0"/>
          <w:marRight w:val="0"/>
          <w:marTop w:val="0"/>
          <w:marBottom w:val="0"/>
          <w:divBdr>
            <w:top w:val="none" w:sz="0" w:space="0" w:color="auto"/>
            <w:left w:val="none" w:sz="0" w:space="0" w:color="auto"/>
            <w:bottom w:val="none" w:sz="0" w:space="0" w:color="auto"/>
            <w:right w:val="none" w:sz="0" w:space="0" w:color="auto"/>
          </w:divBdr>
        </w:div>
        <w:div w:id="1869292643">
          <w:marLeft w:val="0"/>
          <w:marRight w:val="0"/>
          <w:marTop w:val="0"/>
          <w:marBottom w:val="0"/>
          <w:divBdr>
            <w:top w:val="none" w:sz="0" w:space="0" w:color="auto"/>
            <w:left w:val="none" w:sz="0" w:space="0" w:color="auto"/>
            <w:bottom w:val="none" w:sz="0" w:space="0" w:color="auto"/>
            <w:right w:val="none" w:sz="0" w:space="0" w:color="auto"/>
          </w:divBdr>
        </w:div>
        <w:div w:id="1980524793">
          <w:marLeft w:val="0"/>
          <w:marRight w:val="0"/>
          <w:marTop w:val="0"/>
          <w:marBottom w:val="0"/>
          <w:divBdr>
            <w:top w:val="none" w:sz="0" w:space="0" w:color="auto"/>
            <w:left w:val="none" w:sz="0" w:space="0" w:color="auto"/>
            <w:bottom w:val="none" w:sz="0" w:space="0" w:color="auto"/>
            <w:right w:val="none" w:sz="0" w:space="0" w:color="auto"/>
          </w:divBdr>
        </w:div>
        <w:div w:id="881477942">
          <w:marLeft w:val="0"/>
          <w:marRight w:val="0"/>
          <w:marTop w:val="0"/>
          <w:marBottom w:val="0"/>
          <w:divBdr>
            <w:top w:val="none" w:sz="0" w:space="0" w:color="auto"/>
            <w:left w:val="none" w:sz="0" w:space="0" w:color="auto"/>
            <w:bottom w:val="none" w:sz="0" w:space="0" w:color="auto"/>
            <w:right w:val="none" w:sz="0" w:space="0" w:color="auto"/>
          </w:divBdr>
        </w:div>
        <w:div w:id="1055591921">
          <w:marLeft w:val="0"/>
          <w:marRight w:val="0"/>
          <w:marTop w:val="0"/>
          <w:marBottom w:val="0"/>
          <w:divBdr>
            <w:top w:val="none" w:sz="0" w:space="0" w:color="auto"/>
            <w:left w:val="none" w:sz="0" w:space="0" w:color="auto"/>
            <w:bottom w:val="none" w:sz="0" w:space="0" w:color="auto"/>
            <w:right w:val="none" w:sz="0" w:space="0" w:color="auto"/>
          </w:divBdr>
        </w:div>
        <w:div w:id="755908638">
          <w:marLeft w:val="0"/>
          <w:marRight w:val="0"/>
          <w:marTop w:val="0"/>
          <w:marBottom w:val="0"/>
          <w:divBdr>
            <w:top w:val="none" w:sz="0" w:space="0" w:color="auto"/>
            <w:left w:val="none" w:sz="0" w:space="0" w:color="auto"/>
            <w:bottom w:val="none" w:sz="0" w:space="0" w:color="auto"/>
            <w:right w:val="none" w:sz="0" w:space="0" w:color="auto"/>
          </w:divBdr>
          <w:divsChild>
            <w:div w:id="1910771904">
              <w:marLeft w:val="0"/>
              <w:marRight w:val="0"/>
              <w:marTop w:val="0"/>
              <w:marBottom w:val="0"/>
              <w:divBdr>
                <w:top w:val="none" w:sz="0" w:space="0" w:color="auto"/>
                <w:left w:val="none" w:sz="0" w:space="0" w:color="auto"/>
                <w:bottom w:val="none" w:sz="0" w:space="0" w:color="auto"/>
                <w:right w:val="none" w:sz="0" w:space="0" w:color="auto"/>
              </w:divBdr>
            </w:div>
            <w:div w:id="886647520">
              <w:marLeft w:val="0"/>
              <w:marRight w:val="0"/>
              <w:marTop w:val="0"/>
              <w:marBottom w:val="0"/>
              <w:divBdr>
                <w:top w:val="none" w:sz="0" w:space="0" w:color="auto"/>
                <w:left w:val="none" w:sz="0" w:space="0" w:color="auto"/>
                <w:bottom w:val="none" w:sz="0" w:space="0" w:color="auto"/>
                <w:right w:val="none" w:sz="0" w:space="0" w:color="auto"/>
              </w:divBdr>
            </w:div>
            <w:div w:id="1998920066">
              <w:marLeft w:val="0"/>
              <w:marRight w:val="0"/>
              <w:marTop w:val="0"/>
              <w:marBottom w:val="0"/>
              <w:divBdr>
                <w:top w:val="none" w:sz="0" w:space="0" w:color="auto"/>
                <w:left w:val="none" w:sz="0" w:space="0" w:color="auto"/>
                <w:bottom w:val="none" w:sz="0" w:space="0" w:color="auto"/>
                <w:right w:val="none" w:sz="0" w:space="0" w:color="auto"/>
              </w:divBdr>
            </w:div>
            <w:div w:id="675306228">
              <w:marLeft w:val="0"/>
              <w:marRight w:val="0"/>
              <w:marTop w:val="0"/>
              <w:marBottom w:val="0"/>
              <w:divBdr>
                <w:top w:val="none" w:sz="0" w:space="0" w:color="auto"/>
                <w:left w:val="none" w:sz="0" w:space="0" w:color="auto"/>
                <w:bottom w:val="none" w:sz="0" w:space="0" w:color="auto"/>
                <w:right w:val="none" w:sz="0" w:space="0" w:color="auto"/>
              </w:divBdr>
            </w:div>
            <w:div w:id="139229367">
              <w:marLeft w:val="0"/>
              <w:marRight w:val="0"/>
              <w:marTop w:val="0"/>
              <w:marBottom w:val="0"/>
              <w:divBdr>
                <w:top w:val="none" w:sz="0" w:space="0" w:color="auto"/>
                <w:left w:val="none" w:sz="0" w:space="0" w:color="auto"/>
                <w:bottom w:val="none" w:sz="0" w:space="0" w:color="auto"/>
                <w:right w:val="none" w:sz="0" w:space="0" w:color="auto"/>
              </w:divBdr>
            </w:div>
          </w:divsChild>
        </w:div>
        <w:div w:id="2075078901">
          <w:marLeft w:val="0"/>
          <w:marRight w:val="0"/>
          <w:marTop w:val="0"/>
          <w:marBottom w:val="0"/>
          <w:divBdr>
            <w:top w:val="none" w:sz="0" w:space="0" w:color="auto"/>
            <w:left w:val="none" w:sz="0" w:space="0" w:color="auto"/>
            <w:bottom w:val="none" w:sz="0" w:space="0" w:color="auto"/>
            <w:right w:val="none" w:sz="0" w:space="0" w:color="auto"/>
          </w:divBdr>
          <w:divsChild>
            <w:div w:id="673189849">
              <w:marLeft w:val="0"/>
              <w:marRight w:val="0"/>
              <w:marTop w:val="0"/>
              <w:marBottom w:val="0"/>
              <w:divBdr>
                <w:top w:val="none" w:sz="0" w:space="0" w:color="auto"/>
                <w:left w:val="none" w:sz="0" w:space="0" w:color="auto"/>
                <w:bottom w:val="none" w:sz="0" w:space="0" w:color="auto"/>
                <w:right w:val="none" w:sz="0" w:space="0" w:color="auto"/>
              </w:divBdr>
            </w:div>
            <w:div w:id="2118090145">
              <w:marLeft w:val="0"/>
              <w:marRight w:val="0"/>
              <w:marTop w:val="0"/>
              <w:marBottom w:val="0"/>
              <w:divBdr>
                <w:top w:val="none" w:sz="0" w:space="0" w:color="auto"/>
                <w:left w:val="none" w:sz="0" w:space="0" w:color="auto"/>
                <w:bottom w:val="none" w:sz="0" w:space="0" w:color="auto"/>
                <w:right w:val="none" w:sz="0" w:space="0" w:color="auto"/>
              </w:divBdr>
            </w:div>
            <w:div w:id="906037363">
              <w:marLeft w:val="0"/>
              <w:marRight w:val="0"/>
              <w:marTop w:val="0"/>
              <w:marBottom w:val="0"/>
              <w:divBdr>
                <w:top w:val="none" w:sz="0" w:space="0" w:color="auto"/>
                <w:left w:val="none" w:sz="0" w:space="0" w:color="auto"/>
                <w:bottom w:val="none" w:sz="0" w:space="0" w:color="auto"/>
                <w:right w:val="none" w:sz="0" w:space="0" w:color="auto"/>
              </w:divBdr>
            </w:div>
            <w:div w:id="952322757">
              <w:marLeft w:val="0"/>
              <w:marRight w:val="0"/>
              <w:marTop w:val="0"/>
              <w:marBottom w:val="0"/>
              <w:divBdr>
                <w:top w:val="none" w:sz="0" w:space="0" w:color="auto"/>
                <w:left w:val="none" w:sz="0" w:space="0" w:color="auto"/>
                <w:bottom w:val="none" w:sz="0" w:space="0" w:color="auto"/>
                <w:right w:val="none" w:sz="0" w:space="0" w:color="auto"/>
              </w:divBdr>
            </w:div>
          </w:divsChild>
        </w:div>
        <w:div w:id="404493256">
          <w:marLeft w:val="0"/>
          <w:marRight w:val="0"/>
          <w:marTop w:val="0"/>
          <w:marBottom w:val="0"/>
          <w:divBdr>
            <w:top w:val="none" w:sz="0" w:space="0" w:color="auto"/>
            <w:left w:val="none" w:sz="0" w:space="0" w:color="auto"/>
            <w:bottom w:val="none" w:sz="0" w:space="0" w:color="auto"/>
            <w:right w:val="none" w:sz="0" w:space="0" w:color="auto"/>
          </w:divBdr>
          <w:divsChild>
            <w:div w:id="1166094874">
              <w:marLeft w:val="0"/>
              <w:marRight w:val="0"/>
              <w:marTop w:val="0"/>
              <w:marBottom w:val="0"/>
              <w:divBdr>
                <w:top w:val="none" w:sz="0" w:space="0" w:color="auto"/>
                <w:left w:val="none" w:sz="0" w:space="0" w:color="auto"/>
                <w:bottom w:val="none" w:sz="0" w:space="0" w:color="auto"/>
                <w:right w:val="none" w:sz="0" w:space="0" w:color="auto"/>
              </w:divBdr>
            </w:div>
            <w:div w:id="613833289">
              <w:marLeft w:val="0"/>
              <w:marRight w:val="0"/>
              <w:marTop w:val="0"/>
              <w:marBottom w:val="0"/>
              <w:divBdr>
                <w:top w:val="none" w:sz="0" w:space="0" w:color="auto"/>
                <w:left w:val="none" w:sz="0" w:space="0" w:color="auto"/>
                <w:bottom w:val="none" w:sz="0" w:space="0" w:color="auto"/>
                <w:right w:val="none" w:sz="0" w:space="0" w:color="auto"/>
              </w:divBdr>
            </w:div>
            <w:div w:id="1097797107">
              <w:marLeft w:val="0"/>
              <w:marRight w:val="0"/>
              <w:marTop w:val="0"/>
              <w:marBottom w:val="0"/>
              <w:divBdr>
                <w:top w:val="none" w:sz="0" w:space="0" w:color="auto"/>
                <w:left w:val="none" w:sz="0" w:space="0" w:color="auto"/>
                <w:bottom w:val="none" w:sz="0" w:space="0" w:color="auto"/>
                <w:right w:val="none" w:sz="0" w:space="0" w:color="auto"/>
              </w:divBdr>
            </w:div>
            <w:div w:id="584345221">
              <w:marLeft w:val="0"/>
              <w:marRight w:val="0"/>
              <w:marTop w:val="0"/>
              <w:marBottom w:val="0"/>
              <w:divBdr>
                <w:top w:val="none" w:sz="0" w:space="0" w:color="auto"/>
                <w:left w:val="none" w:sz="0" w:space="0" w:color="auto"/>
                <w:bottom w:val="none" w:sz="0" w:space="0" w:color="auto"/>
                <w:right w:val="none" w:sz="0" w:space="0" w:color="auto"/>
              </w:divBdr>
            </w:div>
            <w:div w:id="1034189743">
              <w:marLeft w:val="0"/>
              <w:marRight w:val="0"/>
              <w:marTop w:val="0"/>
              <w:marBottom w:val="0"/>
              <w:divBdr>
                <w:top w:val="none" w:sz="0" w:space="0" w:color="auto"/>
                <w:left w:val="none" w:sz="0" w:space="0" w:color="auto"/>
                <w:bottom w:val="none" w:sz="0" w:space="0" w:color="auto"/>
                <w:right w:val="none" w:sz="0" w:space="0" w:color="auto"/>
              </w:divBdr>
            </w:div>
          </w:divsChild>
        </w:div>
        <w:div w:id="1793942974">
          <w:marLeft w:val="0"/>
          <w:marRight w:val="0"/>
          <w:marTop w:val="0"/>
          <w:marBottom w:val="0"/>
          <w:divBdr>
            <w:top w:val="none" w:sz="0" w:space="0" w:color="auto"/>
            <w:left w:val="none" w:sz="0" w:space="0" w:color="auto"/>
            <w:bottom w:val="none" w:sz="0" w:space="0" w:color="auto"/>
            <w:right w:val="none" w:sz="0" w:space="0" w:color="auto"/>
          </w:divBdr>
        </w:div>
        <w:div w:id="1430931676">
          <w:marLeft w:val="0"/>
          <w:marRight w:val="0"/>
          <w:marTop w:val="0"/>
          <w:marBottom w:val="0"/>
          <w:divBdr>
            <w:top w:val="none" w:sz="0" w:space="0" w:color="auto"/>
            <w:left w:val="none" w:sz="0" w:space="0" w:color="auto"/>
            <w:bottom w:val="none" w:sz="0" w:space="0" w:color="auto"/>
            <w:right w:val="none" w:sz="0" w:space="0" w:color="auto"/>
          </w:divBdr>
        </w:div>
        <w:div w:id="1040938597">
          <w:marLeft w:val="0"/>
          <w:marRight w:val="0"/>
          <w:marTop w:val="0"/>
          <w:marBottom w:val="0"/>
          <w:divBdr>
            <w:top w:val="none" w:sz="0" w:space="0" w:color="auto"/>
            <w:left w:val="none" w:sz="0" w:space="0" w:color="auto"/>
            <w:bottom w:val="none" w:sz="0" w:space="0" w:color="auto"/>
            <w:right w:val="none" w:sz="0" w:space="0" w:color="auto"/>
          </w:divBdr>
        </w:div>
        <w:div w:id="529994513">
          <w:marLeft w:val="0"/>
          <w:marRight w:val="0"/>
          <w:marTop w:val="0"/>
          <w:marBottom w:val="0"/>
          <w:divBdr>
            <w:top w:val="none" w:sz="0" w:space="0" w:color="auto"/>
            <w:left w:val="none" w:sz="0" w:space="0" w:color="auto"/>
            <w:bottom w:val="none" w:sz="0" w:space="0" w:color="auto"/>
            <w:right w:val="none" w:sz="0" w:space="0" w:color="auto"/>
          </w:divBdr>
        </w:div>
        <w:div w:id="2129162177">
          <w:marLeft w:val="0"/>
          <w:marRight w:val="0"/>
          <w:marTop w:val="0"/>
          <w:marBottom w:val="0"/>
          <w:divBdr>
            <w:top w:val="none" w:sz="0" w:space="0" w:color="auto"/>
            <w:left w:val="none" w:sz="0" w:space="0" w:color="auto"/>
            <w:bottom w:val="none" w:sz="0" w:space="0" w:color="auto"/>
            <w:right w:val="none" w:sz="0" w:space="0" w:color="auto"/>
          </w:divBdr>
        </w:div>
        <w:div w:id="1990868066">
          <w:marLeft w:val="0"/>
          <w:marRight w:val="0"/>
          <w:marTop w:val="0"/>
          <w:marBottom w:val="0"/>
          <w:divBdr>
            <w:top w:val="none" w:sz="0" w:space="0" w:color="auto"/>
            <w:left w:val="none" w:sz="0" w:space="0" w:color="auto"/>
            <w:bottom w:val="none" w:sz="0" w:space="0" w:color="auto"/>
            <w:right w:val="none" w:sz="0" w:space="0" w:color="auto"/>
          </w:divBdr>
        </w:div>
        <w:div w:id="503084898">
          <w:marLeft w:val="0"/>
          <w:marRight w:val="0"/>
          <w:marTop w:val="0"/>
          <w:marBottom w:val="0"/>
          <w:divBdr>
            <w:top w:val="none" w:sz="0" w:space="0" w:color="auto"/>
            <w:left w:val="none" w:sz="0" w:space="0" w:color="auto"/>
            <w:bottom w:val="none" w:sz="0" w:space="0" w:color="auto"/>
            <w:right w:val="none" w:sz="0" w:space="0" w:color="auto"/>
          </w:divBdr>
        </w:div>
        <w:div w:id="68770317">
          <w:marLeft w:val="0"/>
          <w:marRight w:val="0"/>
          <w:marTop w:val="0"/>
          <w:marBottom w:val="0"/>
          <w:divBdr>
            <w:top w:val="none" w:sz="0" w:space="0" w:color="auto"/>
            <w:left w:val="none" w:sz="0" w:space="0" w:color="auto"/>
            <w:bottom w:val="none" w:sz="0" w:space="0" w:color="auto"/>
            <w:right w:val="none" w:sz="0" w:space="0" w:color="auto"/>
          </w:divBdr>
        </w:div>
        <w:div w:id="1406561942">
          <w:marLeft w:val="0"/>
          <w:marRight w:val="0"/>
          <w:marTop w:val="0"/>
          <w:marBottom w:val="0"/>
          <w:divBdr>
            <w:top w:val="none" w:sz="0" w:space="0" w:color="auto"/>
            <w:left w:val="none" w:sz="0" w:space="0" w:color="auto"/>
            <w:bottom w:val="none" w:sz="0" w:space="0" w:color="auto"/>
            <w:right w:val="none" w:sz="0" w:space="0" w:color="auto"/>
          </w:divBdr>
        </w:div>
        <w:div w:id="399904709">
          <w:marLeft w:val="0"/>
          <w:marRight w:val="0"/>
          <w:marTop w:val="0"/>
          <w:marBottom w:val="0"/>
          <w:divBdr>
            <w:top w:val="none" w:sz="0" w:space="0" w:color="auto"/>
            <w:left w:val="none" w:sz="0" w:space="0" w:color="auto"/>
            <w:bottom w:val="none" w:sz="0" w:space="0" w:color="auto"/>
            <w:right w:val="none" w:sz="0" w:space="0" w:color="auto"/>
          </w:divBdr>
        </w:div>
        <w:div w:id="603264375">
          <w:marLeft w:val="0"/>
          <w:marRight w:val="0"/>
          <w:marTop w:val="0"/>
          <w:marBottom w:val="0"/>
          <w:divBdr>
            <w:top w:val="none" w:sz="0" w:space="0" w:color="auto"/>
            <w:left w:val="none" w:sz="0" w:space="0" w:color="auto"/>
            <w:bottom w:val="none" w:sz="0" w:space="0" w:color="auto"/>
            <w:right w:val="none" w:sz="0" w:space="0" w:color="auto"/>
          </w:divBdr>
          <w:divsChild>
            <w:div w:id="1218543222">
              <w:marLeft w:val="0"/>
              <w:marRight w:val="0"/>
              <w:marTop w:val="0"/>
              <w:marBottom w:val="0"/>
              <w:divBdr>
                <w:top w:val="none" w:sz="0" w:space="0" w:color="auto"/>
                <w:left w:val="none" w:sz="0" w:space="0" w:color="auto"/>
                <w:bottom w:val="none" w:sz="0" w:space="0" w:color="auto"/>
                <w:right w:val="none" w:sz="0" w:space="0" w:color="auto"/>
              </w:divBdr>
            </w:div>
            <w:div w:id="599145261">
              <w:marLeft w:val="0"/>
              <w:marRight w:val="0"/>
              <w:marTop w:val="0"/>
              <w:marBottom w:val="0"/>
              <w:divBdr>
                <w:top w:val="none" w:sz="0" w:space="0" w:color="auto"/>
                <w:left w:val="none" w:sz="0" w:space="0" w:color="auto"/>
                <w:bottom w:val="none" w:sz="0" w:space="0" w:color="auto"/>
                <w:right w:val="none" w:sz="0" w:space="0" w:color="auto"/>
              </w:divBdr>
            </w:div>
            <w:div w:id="1082412314">
              <w:marLeft w:val="0"/>
              <w:marRight w:val="0"/>
              <w:marTop w:val="0"/>
              <w:marBottom w:val="0"/>
              <w:divBdr>
                <w:top w:val="none" w:sz="0" w:space="0" w:color="auto"/>
                <w:left w:val="none" w:sz="0" w:space="0" w:color="auto"/>
                <w:bottom w:val="none" w:sz="0" w:space="0" w:color="auto"/>
                <w:right w:val="none" w:sz="0" w:space="0" w:color="auto"/>
              </w:divBdr>
            </w:div>
            <w:div w:id="1975519075">
              <w:marLeft w:val="0"/>
              <w:marRight w:val="0"/>
              <w:marTop w:val="0"/>
              <w:marBottom w:val="0"/>
              <w:divBdr>
                <w:top w:val="none" w:sz="0" w:space="0" w:color="auto"/>
                <w:left w:val="none" w:sz="0" w:space="0" w:color="auto"/>
                <w:bottom w:val="none" w:sz="0" w:space="0" w:color="auto"/>
                <w:right w:val="none" w:sz="0" w:space="0" w:color="auto"/>
              </w:divBdr>
            </w:div>
            <w:div w:id="2097549864">
              <w:marLeft w:val="0"/>
              <w:marRight w:val="0"/>
              <w:marTop w:val="0"/>
              <w:marBottom w:val="0"/>
              <w:divBdr>
                <w:top w:val="none" w:sz="0" w:space="0" w:color="auto"/>
                <w:left w:val="none" w:sz="0" w:space="0" w:color="auto"/>
                <w:bottom w:val="none" w:sz="0" w:space="0" w:color="auto"/>
                <w:right w:val="none" w:sz="0" w:space="0" w:color="auto"/>
              </w:divBdr>
            </w:div>
          </w:divsChild>
        </w:div>
        <w:div w:id="2024823354">
          <w:marLeft w:val="0"/>
          <w:marRight w:val="0"/>
          <w:marTop w:val="0"/>
          <w:marBottom w:val="0"/>
          <w:divBdr>
            <w:top w:val="none" w:sz="0" w:space="0" w:color="auto"/>
            <w:left w:val="none" w:sz="0" w:space="0" w:color="auto"/>
            <w:bottom w:val="none" w:sz="0" w:space="0" w:color="auto"/>
            <w:right w:val="none" w:sz="0" w:space="0" w:color="auto"/>
          </w:divBdr>
        </w:div>
        <w:div w:id="2131514869">
          <w:marLeft w:val="0"/>
          <w:marRight w:val="0"/>
          <w:marTop w:val="0"/>
          <w:marBottom w:val="0"/>
          <w:divBdr>
            <w:top w:val="none" w:sz="0" w:space="0" w:color="auto"/>
            <w:left w:val="none" w:sz="0" w:space="0" w:color="auto"/>
            <w:bottom w:val="none" w:sz="0" w:space="0" w:color="auto"/>
            <w:right w:val="none" w:sz="0" w:space="0" w:color="auto"/>
          </w:divBdr>
        </w:div>
        <w:div w:id="1276788113">
          <w:marLeft w:val="0"/>
          <w:marRight w:val="0"/>
          <w:marTop w:val="0"/>
          <w:marBottom w:val="0"/>
          <w:divBdr>
            <w:top w:val="none" w:sz="0" w:space="0" w:color="auto"/>
            <w:left w:val="none" w:sz="0" w:space="0" w:color="auto"/>
            <w:bottom w:val="none" w:sz="0" w:space="0" w:color="auto"/>
            <w:right w:val="none" w:sz="0" w:space="0" w:color="auto"/>
          </w:divBdr>
        </w:div>
        <w:div w:id="6299639">
          <w:marLeft w:val="0"/>
          <w:marRight w:val="0"/>
          <w:marTop w:val="0"/>
          <w:marBottom w:val="0"/>
          <w:divBdr>
            <w:top w:val="none" w:sz="0" w:space="0" w:color="auto"/>
            <w:left w:val="none" w:sz="0" w:space="0" w:color="auto"/>
            <w:bottom w:val="none" w:sz="0" w:space="0" w:color="auto"/>
            <w:right w:val="none" w:sz="0" w:space="0" w:color="auto"/>
          </w:divBdr>
        </w:div>
        <w:div w:id="1293832219">
          <w:marLeft w:val="0"/>
          <w:marRight w:val="0"/>
          <w:marTop w:val="0"/>
          <w:marBottom w:val="0"/>
          <w:divBdr>
            <w:top w:val="none" w:sz="0" w:space="0" w:color="auto"/>
            <w:left w:val="none" w:sz="0" w:space="0" w:color="auto"/>
            <w:bottom w:val="none" w:sz="0" w:space="0" w:color="auto"/>
            <w:right w:val="none" w:sz="0" w:space="0" w:color="auto"/>
          </w:divBdr>
        </w:div>
        <w:div w:id="213930612">
          <w:marLeft w:val="0"/>
          <w:marRight w:val="0"/>
          <w:marTop w:val="0"/>
          <w:marBottom w:val="0"/>
          <w:divBdr>
            <w:top w:val="none" w:sz="0" w:space="0" w:color="auto"/>
            <w:left w:val="none" w:sz="0" w:space="0" w:color="auto"/>
            <w:bottom w:val="none" w:sz="0" w:space="0" w:color="auto"/>
            <w:right w:val="none" w:sz="0" w:space="0" w:color="auto"/>
          </w:divBdr>
          <w:divsChild>
            <w:div w:id="877159156">
              <w:marLeft w:val="0"/>
              <w:marRight w:val="0"/>
              <w:marTop w:val="0"/>
              <w:marBottom w:val="0"/>
              <w:divBdr>
                <w:top w:val="none" w:sz="0" w:space="0" w:color="auto"/>
                <w:left w:val="none" w:sz="0" w:space="0" w:color="auto"/>
                <w:bottom w:val="none" w:sz="0" w:space="0" w:color="auto"/>
                <w:right w:val="none" w:sz="0" w:space="0" w:color="auto"/>
              </w:divBdr>
            </w:div>
            <w:div w:id="1080055927">
              <w:marLeft w:val="0"/>
              <w:marRight w:val="0"/>
              <w:marTop w:val="0"/>
              <w:marBottom w:val="0"/>
              <w:divBdr>
                <w:top w:val="none" w:sz="0" w:space="0" w:color="auto"/>
                <w:left w:val="none" w:sz="0" w:space="0" w:color="auto"/>
                <w:bottom w:val="none" w:sz="0" w:space="0" w:color="auto"/>
                <w:right w:val="none" w:sz="0" w:space="0" w:color="auto"/>
              </w:divBdr>
            </w:div>
            <w:div w:id="2070296613">
              <w:marLeft w:val="0"/>
              <w:marRight w:val="0"/>
              <w:marTop w:val="0"/>
              <w:marBottom w:val="0"/>
              <w:divBdr>
                <w:top w:val="none" w:sz="0" w:space="0" w:color="auto"/>
                <w:left w:val="none" w:sz="0" w:space="0" w:color="auto"/>
                <w:bottom w:val="none" w:sz="0" w:space="0" w:color="auto"/>
                <w:right w:val="none" w:sz="0" w:space="0" w:color="auto"/>
              </w:divBdr>
            </w:div>
            <w:div w:id="1913200134">
              <w:marLeft w:val="0"/>
              <w:marRight w:val="0"/>
              <w:marTop w:val="0"/>
              <w:marBottom w:val="0"/>
              <w:divBdr>
                <w:top w:val="none" w:sz="0" w:space="0" w:color="auto"/>
                <w:left w:val="none" w:sz="0" w:space="0" w:color="auto"/>
                <w:bottom w:val="none" w:sz="0" w:space="0" w:color="auto"/>
                <w:right w:val="none" w:sz="0" w:space="0" w:color="auto"/>
              </w:divBdr>
            </w:div>
            <w:div w:id="772627189">
              <w:marLeft w:val="0"/>
              <w:marRight w:val="0"/>
              <w:marTop w:val="0"/>
              <w:marBottom w:val="0"/>
              <w:divBdr>
                <w:top w:val="none" w:sz="0" w:space="0" w:color="auto"/>
                <w:left w:val="none" w:sz="0" w:space="0" w:color="auto"/>
                <w:bottom w:val="none" w:sz="0" w:space="0" w:color="auto"/>
                <w:right w:val="none" w:sz="0" w:space="0" w:color="auto"/>
              </w:divBdr>
            </w:div>
          </w:divsChild>
        </w:div>
        <w:div w:id="1416316911">
          <w:marLeft w:val="0"/>
          <w:marRight w:val="0"/>
          <w:marTop w:val="0"/>
          <w:marBottom w:val="0"/>
          <w:divBdr>
            <w:top w:val="none" w:sz="0" w:space="0" w:color="auto"/>
            <w:left w:val="none" w:sz="0" w:space="0" w:color="auto"/>
            <w:bottom w:val="none" w:sz="0" w:space="0" w:color="auto"/>
            <w:right w:val="none" w:sz="0" w:space="0" w:color="auto"/>
          </w:divBdr>
          <w:divsChild>
            <w:div w:id="97991843">
              <w:marLeft w:val="0"/>
              <w:marRight w:val="0"/>
              <w:marTop w:val="0"/>
              <w:marBottom w:val="0"/>
              <w:divBdr>
                <w:top w:val="none" w:sz="0" w:space="0" w:color="auto"/>
                <w:left w:val="none" w:sz="0" w:space="0" w:color="auto"/>
                <w:bottom w:val="none" w:sz="0" w:space="0" w:color="auto"/>
                <w:right w:val="none" w:sz="0" w:space="0" w:color="auto"/>
              </w:divBdr>
            </w:div>
            <w:div w:id="1427337792">
              <w:marLeft w:val="0"/>
              <w:marRight w:val="0"/>
              <w:marTop w:val="0"/>
              <w:marBottom w:val="0"/>
              <w:divBdr>
                <w:top w:val="none" w:sz="0" w:space="0" w:color="auto"/>
                <w:left w:val="none" w:sz="0" w:space="0" w:color="auto"/>
                <w:bottom w:val="none" w:sz="0" w:space="0" w:color="auto"/>
                <w:right w:val="none" w:sz="0" w:space="0" w:color="auto"/>
              </w:divBdr>
            </w:div>
            <w:div w:id="885801694">
              <w:marLeft w:val="0"/>
              <w:marRight w:val="0"/>
              <w:marTop w:val="0"/>
              <w:marBottom w:val="0"/>
              <w:divBdr>
                <w:top w:val="none" w:sz="0" w:space="0" w:color="auto"/>
                <w:left w:val="none" w:sz="0" w:space="0" w:color="auto"/>
                <w:bottom w:val="none" w:sz="0" w:space="0" w:color="auto"/>
                <w:right w:val="none" w:sz="0" w:space="0" w:color="auto"/>
              </w:divBdr>
            </w:div>
            <w:div w:id="1527324816">
              <w:marLeft w:val="0"/>
              <w:marRight w:val="0"/>
              <w:marTop w:val="0"/>
              <w:marBottom w:val="0"/>
              <w:divBdr>
                <w:top w:val="none" w:sz="0" w:space="0" w:color="auto"/>
                <w:left w:val="none" w:sz="0" w:space="0" w:color="auto"/>
                <w:bottom w:val="none" w:sz="0" w:space="0" w:color="auto"/>
                <w:right w:val="none" w:sz="0" w:space="0" w:color="auto"/>
              </w:divBdr>
            </w:div>
          </w:divsChild>
        </w:div>
        <w:div w:id="1117793556">
          <w:marLeft w:val="0"/>
          <w:marRight w:val="0"/>
          <w:marTop w:val="0"/>
          <w:marBottom w:val="0"/>
          <w:divBdr>
            <w:top w:val="none" w:sz="0" w:space="0" w:color="auto"/>
            <w:left w:val="none" w:sz="0" w:space="0" w:color="auto"/>
            <w:bottom w:val="none" w:sz="0" w:space="0" w:color="auto"/>
            <w:right w:val="none" w:sz="0" w:space="0" w:color="auto"/>
          </w:divBdr>
          <w:divsChild>
            <w:div w:id="669450477">
              <w:marLeft w:val="0"/>
              <w:marRight w:val="0"/>
              <w:marTop w:val="0"/>
              <w:marBottom w:val="0"/>
              <w:divBdr>
                <w:top w:val="none" w:sz="0" w:space="0" w:color="auto"/>
                <w:left w:val="none" w:sz="0" w:space="0" w:color="auto"/>
                <w:bottom w:val="none" w:sz="0" w:space="0" w:color="auto"/>
                <w:right w:val="none" w:sz="0" w:space="0" w:color="auto"/>
              </w:divBdr>
            </w:div>
            <w:div w:id="313461146">
              <w:marLeft w:val="0"/>
              <w:marRight w:val="0"/>
              <w:marTop w:val="0"/>
              <w:marBottom w:val="0"/>
              <w:divBdr>
                <w:top w:val="none" w:sz="0" w:space="0" w:color="auto"/>
                <w:left w:val="none" w:sz="0" w:space="0" w:color="auto"/>
                <w:bottom w:val="none" w:sz="0" w:space="0" w:color="auto"/>
                <w:right w:val="none" w:sz="0" w:space="0" w:color="auto"/>
              </w:divBdr>
            </w:div>
            <w:div w:id="1756436969">
              <w:marLeft w:val="0"/>
              <w:marRight w:val="0"/>
              <w:marTop w:val="0"/>
              <w:marBottom w:val="0"/>
              <w:divBdr>
                <w:top w:val="none" w:sz="0" w:space="0" w:color="auto"/>
                <w:left w:val="none" w:sz="0" w:space="0" w:color="auto"/>
                <w:bottom w:val="none" w:sz="0" w:space="0" w:color="auto"/>
                <w:right w:val="none" w:sz="0" w:space="0" w:color="auto"/>
              </w:divBdr>
            </w:div>
            <w:div w:id="381053190">
              <w:marLeft w:val="0"/>
              <w:marRight w:val="0"/>
              <w:marTop w:val="0"/>
              <w:marBottom w:val="0"/>
              <w:divBdr>
                <w:top w:val="none" w:sz="0" w:space="0" w:color="auto"/>
                <w:left w:val="none" w:sz="0" w:space="0" w:color="auto"/>
                <w:bottom w:val="none" w:sz="0" w:space="0" w:color="auto"/>
                <w:right w:val="none" w:sz="0" w:space="0" w:color="auto"/>
              </w:divBdr>
            </w:div>
            <w:div w:id="1208302237">
              <w:marLeft w:val="0"/>
              <w:marRight w:val="0"/>
              <w:marTop w:val="0"/>
              <w:marBottom w:val="0"/>
              <w:divBdr>
                <w:top w:val="none" w:sz="0" w:space="0" w:color="auto"/>
                <w:left w:val="none" w:sz="0" w:space="0" w:color="auto"/>
                <w:bottom w:val="none" w:sz="0" w:space="0" w:color="auto"/>
                <w:right w:val="none" w:sz="0" w:space="0" w:color="auto"/>
              </w:divBdr>
            </w:div>
          </w:divsChild>
        </w:div>
        <w:div w:id="2087729883">
          <w:marLeft w:val="0"/>
          <w:marRight w:val="0"/>
          <w:marTop w:val="0"/>
          <w:marBottom w:val="0"/>
          <w:divBdr>
            <w:top w:val="none" w:sz="0" w:space="0" w:color="auto"/>
            <w:left w:val="none" w:sz="0" w:space="0" w:color="auto"/>
            <w:bottom w:val="none" w:sz="0" w:space="0" w:color="auto"/>
            <w:right w:val="none" w:sz="0" w:space="0" w:color="auto"/>
          </w:divBdr>
        </w:div>
        <w:div w:id="2065643374">
          <w:marLeft w:val="0"/>
          <w:marRight w:val="0"/>
          <w:marTop w:val="0"/>
          <w:marBottom w:val="0"/>
          <w:divBdr>
            <w:top w:val="none" w:sz="0" w:space="0" w:color="auto"/>
            <w:left w:val="none" w:sz="0" w:space="0" w:color="auto"/>
            <w:bottom w:val="none" w:sz="0" w:space="0" w:color="auto"/>
            <w:right w:val="none" w:sz="0" w:space="0" w:color="auto"/>
          </w:divBdr>
        </w:div>
        <w:div w:id="419302778">
          <w:marLeft w:val="0"/>
          <w:marRight w:val="0"/>
          <w:marTop w:val="0"/>
          <w:marBottom w:val="0"/>
          <w:divBdr>
            <w:top w:val="none" w:sz="0" w:space="0" w:color="auto"/>
            <w:left w:val="none" w:sz="0" w:space="0" w:color="auto"/>
            <w:bottom w:val="none" w:sz="0" w:space="0" w:color="auto"/>
            <w:right w:val="none" w:sz="0" w:space="0" w:color="auto"/>
          </w:divBdr>
        </w:div>
        <w:div w:id="65954097">
          <w:marLeft w:val="0"/>
          <w:marRight w:val="0"/>
          <w:marTop w:val="0"/>
          <w:marBottom w:val="0"/>
          <w:divBdr>
            <w:top w:val="none" w:sz="0" w:space="0" w:color="auto"/>
            <w:left w:val="none" w:sz="0" w:space="0" w:color="auto"/>
            <w:bottom w:val="none" w:sz="0" w:space="0" w:color="auto"/>
            <w:right w:val="none" w:sz="0" w:space="0" w:color="auto"/>
          </w:divBdr>
        </w:div>
        <w:div w:id="1256476505">
          <w:marLeft w:val="0"/>
          <w:marRight w:val="0"/>
          <w:marTop w:val="0"/>
          <w:marBottom w:val="0"/>
          <w:divBdr>
            <w:top w:val="none" w:sz="0" w:space="0" w:color="auto"/>
            <w:left w:val="none" w:sz="0" w:space="0" w:color="auto"/>
            <w:bottom w:val="none" w:sz="0" w:space="0" w:color="auto"/>
            <w:right w:val="none" w:sz="0" w:space="0" w:color="auto"/>
          </w:divBdr>
        </w:div>
        <w:div w:id="608850146">
          <w:marLeft w:val="0"/>
          <w:marRight w:val="0"/>
          <w:marTop w:val="0"/>
          <w:marBottom w:val="0"/>
          <w:divBdr>
            <w:top w:val="none" w:sz="0" w:space="0" w:color="auto"/>
            <w:left w:val="none" w:sz="0" w:space="0" w:color="auto"/>
            <w:bottom w:val="none" w:sz="0" w:space="0" w:color="auto"/>
            <w:right w:val="none" w:sz="0" w:space="0" w:color="auto"/>
          </w:divBdr>
        </w:div>
        <w:div w:id="21059419">
          <w:marLeft w:val="0"/>
          <w:marRight w:val="0"/>
          <w:marTop w:val="0"/>
          <w:marBottom w:val="0"/>
          <w:divBdr>
            <w:top w:val="none" w:sz="0" w:space="0" w:color="auto"/>
            <w:left w:val="none" w:sz="0" w:space="0" w:color="auto"/>
            <w:bottom w:val="none" w:sz="0" w:space="0" w:color="auto"/>
            <w:right w:val="none" w:sz="0" w:space="0" w:color="auto"/>
          </w:divBdr>
        </w:div>
        <w:div w:id="1533304080">
          <w:marLeft w:val="0"/>
          <w:marRight w:val="0"/>
          <w:marTop w:val="0"/>
          <w:marBottom w:val="0"/>
          <w:divBdr>
            <w:top w:val="none" w:sz="0" w:space="0" w:color="auto"/>
            <w:left w:val="none" w:sz="0" w:space="0" w:color="auto"/>
            <w:bottom w:val="none" w:sz="0" w:space="0" w:color="auto"/>
            <w:right w:val="none" w:sz="0" w:space="0" w:color="auto"/>
          </w:divBdr>
        </w:div>
        <w:div w:id="1217426102">
          <w:marLeft w:val="0"/>
          <w:marRight w:val="0"/>
          <w:marTop w:val="0"/>
          <w:marBottom w:val="0"/>
          <w:divBdr>
            <w:top w:val="none" w:sz="0" w:space="0" w:color="auto"/>
            <w:left w:val="none" w:sz="0" w:space="0" w:color="auto"/>
            <w:bottom w:val="none" w:sz="0" w:space="0" w:color="auto"/>
            <w:right w:val="none" w:sz="0" w:space="0" w:color="auto"/>
          </w:divBdr>
        </w:div>
        <w:div w:id="1270042480">
          <w:marLeft w:val="0"/>
          <w:marRight w:val="0"/>
          <w:marTop w:val="0"/>
          <w:marBottom w:val="0"/>
          <w:divBdr>
            <w:top w:val="none" w:sz="0" w:space="0" w:color="auto"/>
            <w:left w:val="none" w:sz="0" w:space="0" w:color="auto"/>
            <w:bottom w:val="none" w:sz="0" w:space="0" w:color="auto"/>
            <w:right w:val="none" w:sz="0" w:space="0" w:color="auto"/>
          </w:divBdr>
        </w:div>
        <w:div w:id="1071654033">
          <w:marLeft w:val="0"/>
          <w:marRight w:val="0"/>
          <w:marTop w:val="0"/>
          <w:marBottom w:val="0"/>
          <w:divBdr>
            <w:top w:val="none" w:sz="0" w:space="0" w:color="auto"/>
            <w:left w:val="none" w:sz="0" w:space="0" w:color="auto"/>
            <w:bottom w:val="none" w:sz="0" w:space="0" w:color="auto"/>
            <w:right w:val="none" w:sz="0" w:space="0" w:color="auto"/>
          </w:divBdr>
          <w:divsChild>
            <w:div w:id="395931130">
              <w:marLeft w:val="0"/>
              <w:marRight w:val="0"/>
              <w:marTop w:val="0"/>
              <w:marBottom w:val="0"/>
              <w:divBdr>
                <w:top w:val="none" w:sz="0" w:space="0" w:color="auto"/>
                <w:left w:val="none" w:sz="0" w:space="0" w:color="auto"/>
                <w:bottom w:val="none" w:sz="0" w:space="0" w:color="auto"/>
                <w:right w:val="none" w:sz="0" w:space="0" w:color="auto"/>
              </w:divBdr>
            </w:div>
            <w:div w:id="898394126">
              <w:marLeft w:val="0"/>
              <w:marRight w:val="0"/>
              <w:marTop w:val="0"/>
              <w:marBottom w:val="0"/>
              <w:divBdr>
                <w:top w:val="none" w:sz="0" w:space="0" w:color="auto"/>
                <w:left w:val="none" w:sz="0" w:space="0" w:color="auto"/>
                <w:bottom w:val="none" w:sz="0" w:space="0" w:color="auto"/>
                <w:right w:val="none" w:sz="0" w:space="0" w:color="auto"/>
              </w:divBdr>
            </w:div>
            <w:div w:id="2128503536">
              <w:marLeft w:val="0"/>
              <w:marRight w:val="0"/>
              <w:marTop w:val="0"/>
              <w:marBottom w:val="0"/>
              <w:divBdr>
                <w:top w:val="none" w:sz="0" w:space="0" w:color="auto"/>
                <w:left w:val="none" w:sz="0" w:space="0" w:color="auto"/>
                <w:bottom w:val="none" w:sz="0" w:space="0" w:color="auto"/>
                <w:right w:val="none" w:sz="0" w:space="0" w:color="auto"/>
              </w:divBdr>
            </w:div>
          </w:divsChild>
        </w:div>
        <w:div w:id="1666471469">
          <w:marLeft w:val="0"/>
          <w:marRight w:val="0"/>
          <w:marTop w:val="0"/>
          <w:marBottom w:val="0"/>
          <w:divBdr>
            <w:top w:val="none" w:sz="0" w:space="0" w:color="auto"/>
            <w:left w:val="none" w:sz="0" w:space="0" w:color="auto"/>
            <w:bottom w:val="none" w:sz="0" w:space="0" w:color="auto"/>
            <w:right w:val="none" w:sz="0" w:space="0" w:color="auto"/>
          </w:divBdr>
        </w:div>
        <w:div w:id="547762787">
          <w:marLeft w:val="0"/>
          <w:marRight w:val="0"/>
          <w:marTop w:val="0"/>
          <w:marBottom w:val="0"/>
          <w:divBdr>
            <w:top w:val="none" w:sz="0" w:space="0" w:color="auto"/>
            <w:left w:val="none" w:sz="0" w:space="0" w:color="auto"/>
            <w:bottom w:val="none" w:sz="0" w:space="0" w:color="auto"/>
            <w:right w:val="none" w:sz="0" w:space="0" w:color="auto"/>
          </w:divBdr>
        </w:div>
        <w:div w:id="240721406">
          <w:marLeft w:val="0"/>
          <w:marRight w:val="0"/>
          <w:marTop w:val="0"/>
          <w:marBottom w:val="0"/>
          <w:divBdr>
            <w:top w:val="none" w:sz="0" w:space="0" w:color="auto"/>
            <w:left w:val="none" w:sz="0" w:space="0" w:color="auto"/>
            <w:bottom w:val="none" w:sz="0" w:space="0" w:color="auto"/>
            <w:right w:val="none" w:sz="0" w:space="0" w:color="auto"/>
          </w:divBdr>
        </w:div>
        <w:div w:id="876820133">
          <w:marLeft w:val="0"/>
          <w:marRight w:val="0"/>
          <w:marTop w:val="0"/>
          <w:marBottom w:val="0"/>
          <w:divBdr>
            <w:top w:val="none" w:sz="0" w:space="0" w:color="auto"/>
            <w:left w:val="none" w:sz="0" w:space="0" w:color="auto"/>
            <w:bottom w:val="none" w:sz="0" w:space="0" w:color="auto"/>
            <w:right w:val="none" w:sz="0" w:space="0" w:color="auto"/>
          </w:divBdr>
        </w:div>
        <w:div w:id="1892380080">
          <w:marLeft w:val="0"/>
          <w:marRight w:val="0"/>
          <w:marTop w:val="0"/>
          <w:marBottom w:val="0"/>
          <w:divBdr>
            <w:top w:val="none" w:sz="0" w:space="0" w:color="auto"/>
            <w:left w:val="none" w:sz="0" w:space="0" w:color="auto"/>
            <w:bottom w:val="none" w:sz="0" w:space="0" w:color="auto"/>
            <w:right w:val="none" w:sz="0" w:space="0" w:color="auto"/>
          </w:divBdr>
        </w:div>
        <w:div w:id="1731028865">
          <w:marLeft w:val="0"/>
          <w:marRight w:val="0"/>
          <w:marTop w:val="0"/>
          <w:marBottom w:val="0"/>
          <w:divBdr>
            <w:top w:val="none" w:sz="0" w:space="0" w:color="auto"/>
            <w:left w:val="none" w:sz="0" w:space="0" w:color="auto"/>
            <w:bottom w:val="none" w:sz="0" w:space="0" w:color="auto"/>
            <w:right w:val="none" w:sz="0" w:space="0" w:color="auto"/>
          </w:divBdr>
          <w:divsChild>
            <w:div w:id="896817205">
              <w:marLeft w:val="0"/>
              <w:marRight w:val="0"/>
              <w:marTop w:val="0"/>
              <w:marBottom w:val="0"/>
              <w:divBdr>
                <w:top w:val="none" w:sz="0" w:space="0" w:color="auto"/>
                <w:left w:val="none" w:sz="0" w:space="0" w:color="auto"/>
                <w:bottom w:val="none" w:sz="0" w:space="0" w:color="auto"/>
                <w:right w:val="none" w:sz="0" w:space="0" w:color="auto"/>
              </w:divBdr>
            </w:div>
            <w:div w:id="377436856">
              <w:marLeft w:val="0"/>
              <w:marRight w:val="0"/>
              <w:marTop w:val="0"/>
              <w:marBottom w:val="0"/>
              <w:divBdr>
                <w:top w:val="none" w:sz="0" w:space="0" w:color="auto"/>
                <w:left w:val="none" w:sz="0" w:space="0" w:color="auto"/>
                <w:bottom w:val="none" w:sz="0" w:space="0" w:color="auto"/>
                <w:right w:val="none" w:sz="0" w:space="0" w:color="auto"/>
              </w:divBdr>
            </w:div>
            <w:div w:id="1154952923">
              <w:marLeft w:val="0"/>
              <w:marRight w:val="0"/>
              <w:marTop w:val="0"/>
              <w:marBottom w:val="0"/>
              <w:divBdr>
                <w:top w:val="none" w:sz="0" w:space="0" w:color="auto"/>
                <w:left w:val="none" w:sz="0" w:space="0" w:color="auto"/>
                <w:bottom w:val="none" w:sz="0" w:space="0" w:color="auto"/>
                <w:right w:val="none" w:sz="0" w:space="0" w:color="auto"/>
              </w:divBdr>
            </w:div>
            <w:div w:id="639651368">
              <w:marLeft w:val="0"/>
              <w:marRight w:val="0"/>
              <w:marTop w:val="0"/>
              <w:marBottom w:val="0"/>
              <w:divBdr>
                <w:top w:val="none" w:sz="0" w:space="0" w:color="auto"/>
                <w:left w:val="none" w:sz="0" w:space="0" w:color="auto"/>
                <w:bottom w:val="none" w:sz="0" w:space="0" w:color="auto"/>
                <w:right w:val="none" w:sz="0" w:space="0" w:color="auto"/>
              </w:divBdr>
            </w:div>
            <w:div w:id="1997882098">
              <w:marLeft w:val="0"/>
              <w:marRight w:val="0"/>
              <w:marTop w:val="0"/>
              <w:marBottom w:val="0"/>
              <w:divBdr>
                <w:top w:val="none" w:sz="0" w:space="0" w:color="auto"/>
                <w:left w:val="none" w:sz="0" w:space="0" w:color="auto"/>
                <w:bottom w:val="none" w:sz="0" w:space="0" w:color="auto"/>
                <w:right w:val="none" w:sz="0" w:space="0" w:color="auto"/>
              </w:divBdr>
            </w:div>
          </w:divsChild>
        </w:div>
        <w:div w:id="1758481332">
          <w:marLeft w:val="0"/>
          <w:marRight w:val="0"/>
          <w:marTop w:val="0"/>
          <w:marBottom w:val="0"/>
          <w:divBdr>
            <w:top w:val="none" w:sz="0" w:space="0" w:color="auto"/>
            <w:left w:val="none" w:sz="0" w:space="0" w:color="auto"/>
            <w:bottom w:val="none" w:sz="0" w:space="0" w:color="auto"/>
            <w:right w:val="none" w:sz="0" w:space="0" w:color="auto"/>
          </w:divBdr>
        </w:div>
        <w:div w:id="1414669953">
          <w:marLeft w:val="0"/>
          <w:marRight w:val="0"/>
          <w:marTop w:val="0"/>
          <w:marBottom w:val="0"/>
          <w:divBdr>
            <w:top w:val="none" w:sz="0" w:space="0" w:color="auto"/>
            <w:left w:val="none" w:sz="0" w:space="0" w:color="auto"/>
            <w:bottom w:val="none" w:sz="0" w:space="0" w:color="auto"/>
            <w:right w:val="none" w:sz="0" w:space="0" w:color="auto"/>
          </w:divBdr>
        </w:div>
        <w:div w:id="710301093">
          <w:marLeft w:val="0"/>
          <w:marRight w:val="0"/>
          <w:marTop w:val="0"/>
          <w:marBottom w:val="0"/>
          <w:divBdr>
            <w:top w:val="none" w:sz="0" w:space="0" w:color="auto"/>
            <w:left w:val="none" w:sz="0" w:space="0" w:color="auto"/>
            <w:bottom w:val="none" w:sz="0" w:space="0" w:color="auto"/>
            <w:right w:val="none" w:sz="0" w:space="0" w:color="auto"/>
          </w:divBdr>
        </w:div>
        <w:div w:id="964232898">
          <w:marLeft w:val="0"/>
          <w:marRight w:val="0"/>
          <w:marTop w:val="0"/>
          <w:marBottom w:val="0"/>
          <w:divBdr>
            <w:top w:val="none" w:sz="0" w:space="0" w:color="auto"/>
            <w:left w:val="none" w:sz="0" w:space="0" w:color="auto"/>
            <w:bottom w:val="none" w:sz="0" w:space="0" w:color="auto"/>
            <w:right w:val="none" w:sz="0" w:space="0" w:color="auto"/>
          </w:divBdr>
        </w:div>
        <w:div w:id="1096294099">
          <w:marLeft w:val="0"/>
          <w:marRight w:val="0"/>
          <w:marTop w:val="0"/>
          <w:marBottom w:val="0"/>
          <w:divBdr>
            <w:top w:val="none" w:sz="0" w:space="0" w:color="auto"/>
            <w:left w:val="none" w:sz="0" w:space="0" w:color="auto"/>
            <w:bottom w:val="none" w:sz="0" w:space="0" w:color="auto"/>
            <w:right w:val="none" w:sz="0" w:space="0" w:color="auto"/>
          </w:divBdr>
        </w:div>
        <w:div w:id="530728488">
          <w:marLeft w:val="0"/>
          <w:marRight w:val="0"/>
          <w:marTop w:val="0"/>
          <w:marBottom w:val="0"/>
          <w:divBdr>
            <w:top w:val="none" w:sz="0" w:space="0" w:color="auto"/>
            <w:left w:val="none" w:sz="0" w:space="0" w:color="auto"/>
            <w:bottom w:val="none" w:sz="0" w:space="0" w:color="auto"/>
            <w:right w:val="none" w:sz="0" w:space="0" w:color="auto"/>
          </w:divBdr>
          <w:divsChild>
            <w:div w:id="367023540">
              <w:marLeft w:val="0"/>
              <w:marRight w:val="0"/>
              <w:marTop w:val="0"/>
              <w:marBottom w:val="0"/>
              <w:divBdr>
                <w:top w:val="none" w:sz="0" w:space="0" w:color="auto"/>
                <w:left w:val="none" w:sz="0" w:space="0" w:color="auto"/>
                <w:bottom w:val="none" w:sz="0" w:space="0" w:color="auto"/>
                <w:right w:val="none" w:sz="0" w:space="0" w:color="auto"/>
              </w:divBdr>
            </w:div>
            <w:div w:id="1870333894">
              <w:marLeft w:val="0"/>
              <w:marRight w:val="0"/>
              <w:marTop w:val="0"/>
              <w:marBottom w:val="0"/>
              <w:divBdr>
                <w:top w:val="none" w:sz="0" w:space="0" w:color="auto"/>
                <w:left w:val="none" w:sz="0" w:space="0" w:color="auto"/>
                <w:bottom w:val="none" w:sz="0" w:space="0" w:color="auto"/>
                <w:right w:val="none" w:sz="0" w:space="0" w:color="auto"/>
              </w:divBdr>
            </w:div>
            <w:div w:id="1237788862">
              <w:marLeft w:val="0"/>
              <w:marRight w:val="0"/>
              <w:marTop w:val="0"/>
              <w:marBottom w:val="0"/>
              <w:divBdr>
                <w:top w:val="none" w:sz="0" w:space="0" w:color="auto"/>
                <w:left w:val="none" w:sz="0" w:space="0" w:color="auto"/>
                <w:bottom w:val="none" w:sz="0" w:space="0" w:color="auto"/>
                <w:right w:val="none" w:sz="0" w:space="0" w:color="auto"/>
              </w:divBdr>
            </w:div>
          </w:divsChild>
        </w:div>
        <w:div w:id="439301377">
          <w:marLeft w:val="0"/>
          <w:marRight w:val="0"/>
          <w:marTop w:val="0"/>
          <w:marBottom w:val="0"/>
          <w:divBdr>
            <w:top w:val="none" w:sz="0" w:space="0" w:color="auto"/>
            <w:left w:val="none" w:sz="0" w:space="0" w:color="auto"/>
            <w:bottom w:val="none" w:sz="0" w:space="0" w:color="auto"/>
            <w:right w:val="none" w:sz="0" w:space="0" w:color="auto"/>
          </w:divBdr>
        </w:div>
        <w:div w:id="1945915375">
          <w:marLeft w:val="0"/>
          <w:marRight w:val="0"/>
          <w:marTop w:val="0"/>
          <w:marBottom w:val="0"/>
          <w:divBdr>
            <w:top w:val="none" w:sz="0" w:space="0" w:color="auto"/>
            <w:left w:val="none" w:sz="0" w:space="0" w:color="auto"/>
            <w:bottom w:val="none" w:sz="0" w:space="0" w:color="auto"/>
            <w:right w:val="none" w:sz="0" w:space="0" w:color="auto"/>
          </w:divBdr>
        </w:div>
        <w:div w:id="379519190">
          <w:marLeft w:val="0"/>
          <w:marRight w:val="0"/>
          <w:marTop w:val="0"/>
          <w:marBottom w:val="0"/>
          <w:divBdr>
            <w:top w:val="none" w:sz="0" w:space="0" w:color="auto"/>
            <w:left w:val="none" w:sz="0" w:space="0" w:color="auto"/>
            <w:bottom w:val="none" w:sz="0" w:space="0" w:color="auto"/>
            <w:right w:val="none" w:sz="0" w:space="0" w:color="auto"/>
          </w:divBdr>
        </w:div>
        <w:div w:id="584195250">
          <w:marLeft w:val="0"/>
          <w:marRight w:val="0"/>
          <w:marTop w:val="0"/>
          <w:marBottom w:val="0"/>
          <w:divBdr>
            <w:top w:val="none" w:sz="0" w:space="0" w:color="auto"/>
            <w:left w:val="none" w:sz="0" w:space="0" w:color="auto"/>
            <w:bottom w:val="none" w:sz="0" w:space="0" w:color="auto"/>
            <w:right w:val="none" w:sz="0" w:space="0" w:color="auto"/>
          </w:divBdr>
        </w:div>
        <w:div w:id="1747221111">
          <w:marLeft w:val="0"/>
          <w:marRight w:val="0"/>
          <w:marTop w:val="0"/>
          <w:marBottom w:val="0"/>
          <w:divBdr>
            <w:top w:val="none" w:sz="0" w:space="0" w:color="auto"/>
            <w:left w:val="none" w:sz="0" w:space="0" w:color="auto"/>
            <w:bottom w:val="none" w:sz="0" w:space="0" w:color="auto"/>
            <w:right w:val="none" w:sz="0" w:space="0" w:color="auto"/>
          </w:divBdr>
        </w:div>
        <w:div w:id="1677272285">
          <w:marLeft w:val="0"/>
          <w:marRight w:val="0"/>
          <w:marTop w:val="0"/>
          <w:marBottom w:val="0"/>
          <w:divBdr>
            <w:top w:val="none" w:sz="0" w:space="0" w:color="auto"/>
            <w:left w:val="none" w:sz="0" w:space="0" w:color="auto"/>
            <w:bottom w:val="none" w:sz="0" w:space="0" w:color="auto"/>
            <w:right w:val="none" w:sz="0" w:space="0" w:color="auto"/>
          </w:divBdr>
          <w:divsChild>
            <w:div w:id="1295256169">
              <w:marLeft w:val="0"/>
              <w:marRight w:val="0"/>
              <w:marTop w:val="0"/>
              <w:marBottom w:val="0"/>
              <w:divBdr>
                <w:top w:val="none" w:sz="0" w:space="0" w:color="auto"/>
                <w:left w:val="none" w:sz="0" w:space="0" w:color="auto"/>
                <w:bottom w:val="none" w:sz="0" w:space="0" w:color="auto"/>
                <w:right w:val="none" w:sz="0" w:space="0" w:color="auto"/>
              </w:divBdr>
            </w:div>
            <w:div w:id="1647082971">
              <w:marLeft w:val="0"/>
              <w:marRight w:val="0"/>
              <w:marTop w:val="0"/>
              <w:marBottom w:val="0"/>
              <w:divBdr>
                <w:top w:val="none" w:sz="0" w:space="0" w:color="auto"/>
                <w:left w:val="none" w:sz="0" w:space="0" w:color="auto"/>
                <w:bottom w:val="none" w:sz="0" w:space="0" w:color="auto"/>
                <w:right w:val="none" w:sz="0" w:space="0" w:color="auto"/>
              </w:divBdr>
            </w:div>
            <w:div w:id="1859275422">
              <w:marLeft w:val="0"/>
              <w:marRight w:val="0"/>
              <w:marTop w:val="0"/>
              <w:marBottom w:val="0"/>
              <w:divBdr>
                <w:top w:val="none" w:sz="0" w:space="0" w:color="auto"/>
                <w:left w:val="none" w:sz="0" w:space="0" w:color="auto"/>
                <w:bottom w:val="none" w:sz="0" w:space="0" w:color="auto"/>
                <w:right w:val="none" w:sz="0" w:space="0" w:color="auto"/>
              </w:divBdr>
            </w:div>
            <w:div w:id="473109185">
              <w:marLeft w:val="0"/>
              <w:marRight w:val="0"/>
              <w:marTop w:val="0"/>
              <w:marBottom w:val="0"/>
              <w:divBdr>
                <w:top w:val="none" w:sz="0" w:space="0" w:color="auto"/>
                <w:left w:val="none" w:sz="0" w:space="0" w:color="auto"/>
                <w:bottom w:val="none" w:sz="0" w:space="0" w:color="auto"/>
                <w:right w:val="none" w:sz="0" w:space="0" w:color="auto"/>
              </w:divBdr>
            </w:div>
            <w:div w:id="1972860248">
              <w:marLeft w:val="0"/>
              <w:marRight w:val="0"/>
              <w:marTop w:val="0"/>
              <w:marBottom w:val="0"/>
              <w:divBdr>
                <w:top w:val="none" w:sz="0" w:space="0" w:color="auto"/>
                <w:left w:val="none" w:sz="0" w:space="0" w:color="auto"/>
                <w:bottom w:val="none" w:sz="0" w:space="0" w:color="auto"/>
                <w:right w:val="none" w:sz="0" w:space="0" w:color="auto"/>
              </w:divBdr>
            </w:div>
          </w:divsChild>
        </w:div>
        <w:div w:id="862716675">
          <w:marLeft w:val="0"/>
          <w:marRight w:val="0"/>
          <w:marTop w:val="0"/>
          <w:marBottom w:val="0"/>
          <w:divBdr>
            <w:top w:val="none" w:sz="0" w:space="0" w:color="auto"/>
            <w:left w:val="none" w:sz="0" w:space="0" w:color="auto"/>
            <w:bottom w:val="none" w:sz="0" w:space="0" w:color="auto"/>
            <w:right w:val="none" w:sz="0" w:space="0" w:color="auto"/>
          </w:divBdr>
        </w:div>
        <w:div w:id="142744143">
          <w:marLeft w:val="0"/>
          <w:marRight w:val="0"/>
          <w:marTop w:val="0"/>
          <w:marBottom w:val="0"/>
          <w:divBdr>
            <w:top w:val="none" w:sz="0" w:space="0" w:color="auto"/>
            <w:left w:val="none" w:sz="0" w:space="0" w:color="auto"/>
            <w:bottom w:val="none" w:sz="0" w:space="0" w:color="auto"/>
            <w:right w:val="none" w:sz="0" w:space="0" w:color="auto"/>
          </w:divBdr>
        </w:div>
        <w:div w:id="1205287327">
          <w:marLeft w:val="0"/>
          <w:marRight w:val="0"/>
          <w:marTop w:val="0"/>
          <w:marBottom w:val="0"/>
          <w:divBdr>
            <w:top w:val="none" w:sz="0" w:space="0" w:color="auto"/>
            <w:left w:val="none" w:sz="0" w:space="0" w:color="auto"/>
            <w:bottom w:val="none" w:sz="0" w:space="0" w:color="auto"/>
            <w:right w:val="none" w:sz="0" w:space="0" w:color="auto"/>
          </w:divBdr>
        </w:div>
        <w:div w:id="603652173">
          <w:marLeft w:val="0"/>
          <w:marRight w:val="0"/>
          <w:marTop w:val="0"/>
          <w:marBottom w:val="0"/>
          <w:divBdr>
            <w:top w:val="none" w:sz="0" w:space="0" w:color="auto"/>
            <w:left w:val="none" w:sz="0" w:space="0" w:color="auto"/>
            <w:bottom w:val="none" w:sz="0" w:space="0" w:color="auto"/>
            <w:right w:val="none" w:sz="0" w:space="0" w:color="auto"/>
          </w:divBdr>
        </w:div>
        <w:div w:id="461727836">
          <w:marLeft w:val="0"/>
          <w:marRight w:val="0"/>
          <w:marTop w:val="0"/>
          <w:marBottom w:val="0"/>
          <w:divBdr>
            <w:top w:val="none" w:sz="0" w:space="0" w:color="auto"/>
            <w:left w:val="none" w:sz="0" w:space="0" w:color="auto"/>
            <w:bottom w:val="none" w:sz="0" w:space="0" w:color="auto"/>
            <w:right w:val="none" w:sz="0" w:space="0" w:color="auto"/>
          </w:divBdr>
        </w:div>
        <w:div w:id="152840777">
          <w:marLeft w:val="0"/>
          <w:marRight w:val="0"/>
          <w:marTop w:val="0"/>
          <w:marBottom w:val="0"/>
          <w:divBdr>
            <w:top w:val="none" w:sz="0" w:space="0" w:color="auto"/>
            <w:left w:val="none" w:sz="0" w:space="0" w:color="auto"/>
            <w:bottom w:val="none" w:sz="0" w:space="0" w:color="auto"/>
            <w:right w:val="none" w:sz="0" w:space="0" w:color="auto"/>
          </w:divBdr>
          <w:divsChild>
            <w:div w:id="820081301">
              <w:marLeft w:val="0"/>
              <w:marRight w:val="0"/>
              <w:marTop w:val="0"/>
              <w:marBottom w:val="0"/>
              <w:divBdr>
                <w:top w:val="none" w:sz="0" w:space="0" w:color="auto"/>
                <w:left w:val="none" w:sz="0" w:space="0" w:color="auto"/>
                <w:bottom w:val="none" w:sz="0" w:space="0" w:color="auto"/>
                <w:right w:val="none" w:sz="0" w:space="0" w:color="auto"/>
              </w:divBdr>
            </w:div>
            <w:div w:id="1818721096">
              <w:marLeft w:val="0"/>
              <w:marRight w:val="0"/>
              <w:marTop w:val="0"/>
              <w:marBottom w:val="0"/>
              <w:divBdr>
                <w:top w:val="none" w:sz="0" w:space="0" w:color="auto"/>
                <w:left w:val="none" w:sz="0" w:space="0" w:color="auto"/>
                <w:bottom w:val="none" w:sz="0" w:space="0" w:color="auto"/>
                <w:right w:val="none" w:sz="0" w:space="0" w:color="auto"/>
              </w:divBdr>
            </w:div>
            <w:div w:id="569192662">
              <w:marLeft w:val="0"/>
              <w:marRight w:val="0"/>
              <w:marTop w:val="0"/>
              <w:marBottom w:val="0"/>
              <w:divBdr>
                <w:top w:val="none" w:sz="0" w:space="0" w:color="auto"/>
                <w:left w:val="none" w:sz="0" w:space="0" w:color="auto"/>
                <w:bottom w:val="none" w:sz="0" w:space="0" w:color="auto"/>
                <w:right w:val="none" w:sz="0" w:space="0" w:color="auto"/>
              </w:divBdr>
            </w:div>
          </w:divsChild>
        </w:div>
        <w:div w:id="944656633">
          <w:marLeft w:val="0"/>
          <w:marRight w:val="0"/>
          <w:marTop w:val="0"/>
          <w:marBottom w:val="0"/>
          <w:divBdr>
            <w:top w:val="none" w:sz="0" w:space="0" w:color="auto"/>
            <w:left w:val="none" w:sz="0" w:space="0" w:color="auto"/>
            <w:bottom w:val="none" w:sz="0" w:space="0" w:color="auto"/>
            <w:right w:val="none" w:sz="0" w:space="0" w:color="auto"/>
          </w:divBdr>
        </w:div>
        <w:div w:id="89008168">
          <w:marLeft w:val="0"/>
          <w:marRight w:val="0"/>
          <w:marTop w:val="0"/>
          <w:marBottom w:val="0"/>
          <w:divBdr>
            <w:top w:val="none" w:sz="0" w:space="0" w:color="auto"/>
            <w:left w:val="none" w:sz="0" w:space="0" w:color="auto"/>
            <w:bottom w:val="none" w:sz="0" w:space="0" w:color="auto"/>
            <w:right w:val="none" w:sz="0" w:space="0" w:color="auto"/>
          </w:divBdr>
        </w:div>
        <w:div w:id="185097819">
          <w:marLeft w:val="0"/>
          <w:marRight w:val="0"/>
          <w:marTop w:val="0"/>
          <w:marBottom w:val="0"/>
          <w:divBdr>
            <w:top w:val="none" w:sz="0" w:space="0" w:color="auto"/>
            <w:left w:val="none" w:sz="0" w:space="0" w:color="auto"/>
            <w:bottom w:val="none" w:sz="0" w:space="0" w:color="auto"/>
            <w:right w:val="none" w:sz="0" w:space="0" w:color="auto"/>
          </w:divBdr>
        </w:div>
        <w:div w:id="1599752820">
          <w:marLeft w:val="0"/>
          <w:marRight w:val="0"/>
          <w:marTop w:val="0"/>
          <w:marBottom w:val="0"/>
          <w:divBdr>
            <w:top w:val="none" w:sz="0" w:space="0" w:color="auto"/>
            <w:left w:val="none" w:sz="0" w:space="0" w:color="auto"/>
            <w:bottom w:val="none" w:sz="0" w:space="0" w:color="auto"/>
            <w:right w:val="none" w:sz="0" w:space="0" w:color="auto"/>
          </w:divBdr>
        </w:div>
        <w:div w:id="1824659065">
          <w:marLeft w:val="0"/>
          <w:marRight w:val="0"/>
          <w:marTop w:val="0"/>
          <w:marBottom w:val="0"/>
          <w:divBdr>
            <w:top w:val="none" w:sz="0" w:space="0" w:color="auto"/>
            <w:left w:val="none" w:sz="0" w:space="0" w:color="auto"/>
            <w:bottom w:val="none" w:sz="0" w:space="0" w:color="auto"/>
            <w:right w:val="none" w:sz="0" w:space="0" w:color="auto"/>
          </w:divBdr>
        </w:div>
        <w:div w:id="1713993265">
          <w:marLeft w:val="0"/>
          <w:marRight w:val="0"/>
          <w:marTop w:val="0"/>
          <w:marBottom w:val="0"/>
          <w:divBdr>
            <w:top w:val="none" w:sz="0" w:space="0" w:color="auto"/>
            <w:left w:val="none" w:sz="0" w:space="0" w:color="auto"/>
            <w:bottom w:val="none" w:sz="0" w:space="0" w:color="auto"/>
            <w:right w:val="none" w:sz="0" w:space="0" w:color="auto"/>
          </w:divBdr>
          <w:divsChild>
            <w:div w:id="722288912">
              <w:marLeft w:val="0"/>
              <w:marRight w:val="0"/>
              <w:marTop w:val="0"/>
              <w:marBottom w:val="0"/>
              <w:divBdr>
                <w:top w:val="none" w:sz="0" w:space="0" w:color="auto"/>
                <w:left w:val="none" w:sz="0" w:space="0" w:color="auto"/>
                <w:bottom w:val="none" w:sz="0" w:space="0" w:color="auto"/>
                <w:right w:val="none" w:sz="0" w:space="0" w:color="auto"/>
              </w:divBdr>
            </w:div>
            <w:div w:id="1249778502">
              <w:marLeft w:val="0"/>
              <w:marRight w:val="0"/>
              <w:marTop w:val="0"/>
              <w:marBottom w:val="0"/>
              <w:divBdr>
                <w:top w:val="none" w:sz="0" w:space="0" w:color="auto"/>
                <w:left w:val="none" w:sz="0" w:space="0" w:color="auto"/>
                <w:bottom w:val="none" w:sz="0" w:space="0" w:color="auto"/>
                <w:right w:val="none" w:sz="0" w:space="0" w:color="auto"/>
              </w:divBdr>
            </w:div>
            <w:div w:id="1261600234">
              <w:marLeft w:val="0"/>
              <w:marRight w:val="0"/>
              <w:marTop w:val="0"/>
              <w:marBottom w:val="0"/>
              <w:divBdr>
                <w:top w:val="none" w:sz="0" w:space="0" w:color="auto"/>
                <w:left w:val="none" w:sz="0" w:space="0" w:color="auto"/>
                <w:bottom w:val="none" w:sz="0" w:space="0" w:color="auto"/>
                <w:right w:val="none" w:sz="0" w:space="0" w:color="auto"/>
              </w:divBdr>
            </w:div>
            <w:div w:id="899485907">
              <w:marLeft w:val="0"/>
              <w:marRight w:val="0"/>
              <w:marTop w:val="0"/>
              <w:marBottom w:val="0"/>
              <w:divBdr>
                <w:top w:val="none" w:sz="0" w:space="0" w:color="auto"/>
                <w:left w:val="none" w:sz="0" w:space="0" w:color="auto"/>
                <w:bottom w:val="none" w:sz="0" w:space="0" w:color="auto"/>
                <w:right w:val="none" w:sz="0" w:space="0" w:color="auto"/>
              </w:divBdr>
            </w:div>
            <w:div w:id="72971692">
              <w:marLeft w:val="0"/>
              <w:marRight w:val="0"/>
              <w:marTop w:val="0"/>
              <w:marBottom w:val="0"/>
              <w:divBdr>
                <w:top w:val="none" w:sz="0" w:space="0" w:color="auto"/>
                <w:left w:val="none" w:sz="0" w:space="0" w:color="auto"/>
                <w:bottom w:val="none" w:sz="0" w:space="0" w:color="auto"/>
                <w:right w:val="none" w:sz="0" w:space="0" w:color="auto"/>
              </w:divBdr>
            </w:div>
          </w:divsChild>
        </w:div>
        <w:div w:id="1809543359">
          <w:marLeft w:val="0"/>
          <w:marRight w:val="0"/>
          <w:marTop w:val="0"/>
          <w:marBottom w:val="0"/>
          <w:divBdr>
            <w:top w:val="none" w:sz="0" w:space="0" w:color="auto"/>
            <w:left w:val="none" w:sz="0" w:space="0" w:color="auto"/>
            <w:bottom w:val="none" w:sz="0" w:space="0" w:color="auto"/>
            <w:right w:val="none" w:sz="0" w:space="0" w:color="auto"/>
          </w:divBdr>
        </w:div>
        <w:div w:id="1954316082">
          <w:marLeft w:val="0"/>
          <w:marRight w:val="0"/>
          <w:marTop w:val="0"/>
          <w:marBottom w:val="0"/>
          <w:divBdr>
            <w:top w:val="none" w:sz="0" w:space="0" w:color="auto"/>
            <w:left w:val="none" w:sz="0" w:space="0" w:color="auto"/>
            <w:bottom w:val="none" w:sz="0" w:space="0" w:color="auto"/>
            <w:right w:val="none" w:sz="0" w:space="0" w:color="auto"/>
          </w:divBdr>
        </w:div>
        <w:div w:id="1598516521">
          <w:marLeft w:val="0"/>
          <w:marRight w:val="0"/>
          <w:marTop w:val="0"/>
          <w:marBottom w:val="0"/>
          <w:divBdr>
            <w:top w:val="none" w:sz="0" w:space="0" w:color="auto"/>
            <w:left w:val="none" w:sz="0" w:space="0" w:color="auto"/>
            <w:bottom w:val="none" w:sz="0" w:space="0" w:color="auto"/>
            <w:right w:val="none" w:sz="0" w:space="0" w:color="auto"/>
          </w:divBdr>
        </w:div>
        <w:div w:id="1897886273">
          <w:marLeft w:val="0"/>
          <w:marRight w:val="0"/>
          <w:marTop w:val="0"/>
          <w:marBottom w:val="0"/>
          <w:divBdr>
            <w:top w:val="none" w:sz="0" w:space="0" w:color="auto"/>
            <w:left w:val="none" w:sz="0" w:space="0" w:color="auto"/>
            <w:bottom w:val="none" w:sz="0" w:space="0" w:color="auto"/>
            <w:right w:val="none" w:sz="0" w:space="0" w:color="auto"/>
          </w:divBdr>
        </w:div>
        <w:div w:id="1370296257">
          <w:marLeft w:val="0"/>
          <w:marRight w:val="0"/>
          <w:marTop w:val="0"/>
          <w:marBottom w:val="0"/>
          <w:divBdr>
            <w:top w:val="none" w:sz="0" w:space="0" w:color="auto"/>
            <w:left w:val="none" w:sz="0" w:space="0" w:color="auto"/>
            <w:bottom w:val="none" w:sz="0" w:space="0" w:color="auto"/>
            <w:right w:val="none" w:sz="0" w:space="0" w:color="auto"/>
          </w:divBdr>
        </w:div>
        <w:div w:id="2092241485">
          <w:marLeft w:val="0"/>
          <w:marRight w:val="0"/>
          <w:marTop w:val="0"/>
          <w:marBottom w:val="0"/>
          <w:divBdr>
            <w:top w:val="none" w:sz="0" w:space="0" w:color="auto"/>
            <w:left w:val="none" w:sz="0" w:space="0" w:color="auto"/>
            <w:bottom w:val="none" w:sz="0" w:space="0" w:color="auto"/>
            <w:right w:val="none" w:sz="0" w:space="0" w:color="auto"/>
          </w:divBdr>
          <w:divsChild>
            <w:div w:id="1666586794">
              <w:marLeft w:val="0"/>
              <w:marRight w:val="0"/>
              <w:marTop w:val="0"/>
              <w:marBottom w:val="0"/>
              <w:divBdr>
                <w:top w:val="none" w:sz="0" w:space="0" w:color="auto"/>
                <w:left w:val="none" w:sz="0" w:space="0" w:color="auto"/>
                <w:bottom w:val="none" w:sz="0" w:space="0" w:color="auto"/>
                <w:right w:val="none" w:sz="0" w:space="0" w:color="auto"/>
              </w:divBdr>
            </w:div>
            <w:div w:id="1200512029">
              <w:marLeft w:val="0"/>
              <w:marRight w:val="0"/>
              <w:marTop w:val="0"/>
              <w:marBottom w:val="0"/>
              <w:divBdr>
                <w:top w:val="none" w:sz="0" w:space="0" w:color="auto"/>
                <w:left w:val="none" w:sz="0" w:space="0" w:color="auto"/>
                <w:bottom w:val="none" w:sz="0" w:space="0" w:color="auto"/>
                <w:right w:val="none" w:sz="0" w:space="0" w:color="auto"/>
              </w:divBdr>
            </w:div>
            <w:div w:id="1513910201">
              <w:marLeft w:val="0"/>
              <w:marRight w:val="0"/>
              <w:marTop w:val="0"/>
              <w:marBottom w:val="0"/>
              <w:divBdr>
                <w:top w:val="none" w:sz="0" w:space="0" w:color="auto"/>
                <w:left w:val="none" w:sz="0" w:space="0" w:color="auto"/>
                <w:bottom w:val="none" w:sz="0" w:space="0" w:color="auto"/>
                <w:right w:val="none" w:sz="0" w:space="0" w:color="auto"/>
              </w:divBdr>
            </w:div>
            <w:div w:id="782456480">
              <w:marLeft w:val="0"/>
              <w:marRight w:val="0"/>
              <w:marTop w:val="0"/>
              <w:marBottom w:val="0"/>
              <w:divBdr>
                <w:top w:val="none" w:sz="0" w:space="0" w:color="auto"/>
                <w:left w:val="none" w:sz="0" w:space="0" w:color="auto"/>
                <w:bottom w:val="none" w:sz="0" w:space="0" w:color="auto"/>
                <w:right w:val="none" w:sz="0" w:space="0" w:color="auto"/>
              </w:divBdr>
            </w:div>
            <w:div w:id="769358106">
              <w:marLeft w:val="0"/>
              <w:marRight w:val="0"/>
              <w:marTop w:val="0"/>
              <w:marBottom w:val="0"/>
              <w:divBdr>
                <w:top w:val="none" w:sz="0" w:space="0" w:color="auto"/>
                <w:left w:val="none" w:sz="0" w:space="0" w:color="auto"/>
                <w:bottom w:val="none" w:sz="0" w:space="0" w:color="auto"/>
                <w:right w:val="none" w:sz="0" w:space="0" w:color="auto"/>
              </w:divBdr>
            </w:div>
          </w:divsChild>
        </w:div>
        <w:div w:id="1087771706">
          <w:marLeft w:val="0"/>
          <w:marRight w:val="0"/>
          <w:marTop w:val="0"/>
          <w:marBottom w:val="0"/>
          <w:divBdr>
            <w:top w:val="none" w:sz="0" w:space="0" w:color="auto"/>
            <w:left w:val="none" w:sz="0" w:space="0" w:color="auto"/>
            <w:bottom w:val="none" w:sz="0" w:space="0" w:color="auto"/>
            <w:right w:val="none" w:sz="0" w:space="0" w:color="auto"/>
          </w:divBdr>
          <w:divsChild>
            <w:div w:id="1294751937">
              <w:marLeft w:val="0"/>
              <w:marRight w:val="0"/>
              <w:marTop w:val="0"/>
              <w:marBottom w:val="0"/>
              <w:divBdr>
                <w:top w:val="none" w:sz="0" w:space="0" w:color="auto"/>
                <w:left w:val="none" w:sz="0" w:space="0" w:color="auto"/>
                <w:bottom w:val="none" w:sz="0" w:space="0" w:color="auto"/>
                <w:right w:val="none" w:sz="0" w:space="0" w:color="auto"/>
              </w:divBdr>
            </w:div>
            <w:div w:id="166598239">
              <w:marLeft w:val="0"/>
              <w:marRight w:val="0"/>
              <w:marTop w:val="0"/>
              <w:marBottom w:val="0"/>
              <w:divBdr>
                <w:top w:val="none" w:sz="0" w:space="0" w:color="auto"/>
                <w:left w:val="none" w:sz="0" w:space="0" w:color="auto"/>
                <w:bottom w:val="none" w:sz="0" w:space="0" w:color="auto"/>
                <w:right w:val="none" w:sz="0" w:space="0" w:color="auto"/>
              </w:divBdr>
            </w:div>
            <w:div w:id="1265726003">
              <w:marLeft w:val="0"/>
              <w:marRight w:val="0"/>
              <w:marTop w:val="0"/>
              <w:marBottom w:val="0"/>
              <w:divBdr>
                <w:top w:val="none" w:sz="0" w:space="0" w:color="auto"/>
                <w:left w:val="none" w:sz="0" w:space="0" w:color="auto"/>
                <w:bottom w:val="none" w:sz="0" w:space="0" w:color="auto"/>
                <w:right w:val="none" w:sz="0" w:space="0" w:color="auto"/>
              </w:divBdr>
            </w:div>
            <w:div w:id="741104661">
              <w:marLeft w:val="0"/>
              <w:marRight w:val="0"/>
              <w:marTop w:val="0"/>
              <w:marBottom w:val="0"/>
              <w:divBdr>
                <w:top w:val="none" w:sz="0" w:space="0" w:color="auto"/>
                <w:left w:val="none" w:sz="0" w:space="0" w:color="auto"/>
                <w:bottom w:val="none" w:sz="0" w:space="0" w:color="auto"/>
                <w:right w:val="none" w:sz="0" w:space="0" w:color="auto"/>
              </w:divBdr>
            </w:div>
          </w:divsChild>
        </w:div>
        <w:div w:id="511377735">
          <w:marLeft w:val="0"/>
          <w:marRight w:val="0"/>
          <w:marTop w:val="0"/>
          <w:marBottom w:val="0"/>
          <w:divBdr>
            <w:top w:val="none" w:sz="0" w:space="0" w:color="auto"/>
            <w:left w:val="none" w:sz="0" w:space="0" w:color="auto"/>
            <w:bottom w:val="none" w:sz="0" w:space="0" w:color="auto"/>
            <w:right w:val="none" w:sz="0" w:space="0" w:color="auto"/>
          </w:divBdr>
          <w:divsChild>
            <w:div w:id="159733623">
              <w:marLeft w:val="0"/>
              <w:marRight w:val="0"/>
              <w:marTop w:val="0"/>
              <w:marBottom w:val="0"/>
              <w:divBdr>
                <w:top w:val="none" w:sz="0" w:space="0" w:color="auto"/>
                <w:left w:val="none" w:sz="0" w:space="0" w:color="auto"/>
                <w:bottom w:val="none" w:sz="0" w:space="0" w:color="auto"/>
                <w:right w:val="none" w:sz="0" w:space="0" w:color="auto"/>
              </w:divBdr>
            </w:div>
            <w:div w:id="196089553">
              <w:marLeft w:val="0"/>
              <w:marRight w:val="0"/>
              <w:marTop w:val="0"/>
              <w:marBottom w:val="0"/>
              <w:divBdr>
                <w:top w:val="none" w:sz="0" w:space="0" w:color="auto"/>
                <w:left w:val="none" w:sz="0" w:space="0" w:color="auto"/>
                <w:bottom w:val="none" w:sz="0" w:space="0" w:color="auto"/>
                <w:right w:val="none" w:sz="0" w:space="0" w:color="auto"/>
              </w:divBdr>
            </w:div>
            <w:div w:id="1432629626">
              <w:marLeft w:val="0"/>
              <w:marRight w:val="0"/>
              <w:marTop w:val="0"/>
              <w:marBottom w:val="0"/>
              <w:divBdr>
                <w:top w:val="none" w:sz="0" w:space="0" w:color="auto"/>
                <w:left w:val="none" w:sz="0" w:space="0" w:color="auto"/>
                <w:bottom w:val="none" w:sz="0" w:space="0" w:color="auto"/>
                <w:right w:val="none" w:sz="0" w:space="0" w:color="auto"/>
              </w:divBdr>
            </w:div>
            <w:div w:id="984699156">
              <w:marLeft w:val="0"/>
              <w:marRight w:val="0"/>
              <w:marTop w:val="0"/>
              <w:marBottom w:val="0"/>
              <w:divBdr>
                <w:top w:val="none" w:sz="0" w:space="0" w:color="auto"/>
                <w:left w:val="none" w:sz="0" w:space="0" w:color="auto"/>
                <w:bottom w:val="none" w:sz="0" w:space="0" w:color="auto"/>
                <w:right w:val="none" w:sz="0" w:space="0" w:color="auto"/>
              </w:divBdr>
            </w:div>
            <w:div w:id="2112119605">
              <w:marLeft w:val="0"/>
              <w:marRight w:val="0"/>
              <w:marTop w:val="0"/>
              <w:marBottom w:val="0"/>
              <w:divBdr>
                <w:top w:val="none" w:sz="0" w:space="0" w:color="auto"/>
                <w:left w:val="none" w:sz="0" w:space="0" w:color="auto"/>
                <w:bottom w:val="none" w:sz="0" w:space="0" w:color="auto"/>
                <w:right w:val="none" w:sz="0" w:space="0" w:color="auto"/>
              </w:divBdr>
            </w:div>
          </w:divsChild>
        </w:div>
        <w:div w:id="2018803433">
          <w:marLeft w:val="0"/>
          <w:marRight w:val="0"/>
          <w:marTop w:val="0"/>
          <w:marBottom w:val="0"/>
          <w:divBdr>
            <w:top w:val="none" w:sz="0" w:space="0" w:color="auto"/>
            <w:left w:val="none" w:sz="0" w:space="0" w:color="auto"/>
            <w:bottom w:val="none" w:sz="0" w:space="0" w:color="auto"/>
            <w:right w:val="none" w:sz="0" w:space="0" w:color="auto"/>
          </w:divBdr>
        </w:div>
        <w:div w:id="1728263928">
          <w:marLeft w:val="0"/>
          <w:marRight w:val="0"/>
          <w:marTop w:val="0"/>
          <w:marBottom w:val="0"/>
          <w:divBdr>
            <w:top w:val="none" w:sz="0" w:space="0" w:color="auto"/>
            <w:left w:val="none" w:sz="0" w:space="0" w:color="auto"/>
            <w:bottom w:val="none" w:sz="0" w:space="0" w:color="auto"/>
            <w:right w:val="none" w:sz="0" w:space="0" w:color="auto"/>
          </w:divBdr>
        </w:div>
        <w:div w:id="1789616742">
          <w:marLeft w:val="0"/>
          <w:marRight w:val="0"/>
          <w:marTop w:val="0"/>
          <w:marBottom w:val="0"/>
          <w:divBdr>
            <w:top w:val="none" w:sz="0" w:space="0" w:color="auto"/>
            <w:left w:val="none" w:sz="0" w:space="0" w:color="auto"/>
            <w:bottom w:val="none" w:sz="0" w:space="0" w:color="auto"/>
            <w:right w:val="none" w:sz="0" w:space="0" w:color="auto"/>
          </w:divBdr>
        </w:div>
        <w:div w:id="2145268863">
          <w:marLeft w:val="0"/>
          <w:marRight w:val="0"/>
          <w:marTop w:val="0"/>
          <w:marBottom w:val="0"/>
          <w:divBdr>
            <w:top w:val="none" w:sz="0" w:space="0" w:color="auto"/>
            <w:left w:val="none" w:sz="0" w:space="0" w:color="auto"/>
            <w:bottom w:val="none" w:sz="0" w:space="0" w:color="auto"/>
            <w:right w:val="none" w:sz="0" w:space="0" w:color="auto"/>
          </w:divBdr>
        </w:div>
        <w:div w:id="167913080">
          <w:marLeft w:val="0"/>
          <w:marRight w:val="0"/>
          <w:marTop w:val="0"/>
          <w:marBottom w:val="0"/>
          <w:divBdr>
            <w:top w:val="none" w:sz="0" w:space="0" w:color="auto"/>
            <w:left w:val="none" w:sz="0" w:space="0" w:color="auto"/>
            <w:bottom w:val="none" w:sz="0" w:space="0" w:color="auto"/>
            <w:right w:val="none" w:sz="0" w:space="0" w:color="auto"/>
          </w:divBdr>
        </w:div>
        <w:div w:id="1626279378">
          <w:marLeft w:val="0"/>
          <w:marRight w:val="0"/>
          <w:marTop w:val="0"/>
          <w:marBottom w:val="0"/>
          <w:divBdr>
            <w:top w:val="none" w:sz="0" w:space="0" w:color="auto"/>
            <w:left w:val="none" w:sz="0" w:space="0" w:color="auto"/>
            <w:bottom w:val="none" w:sz="0" w:space="0" w:color="auto"/>
            <w:right w:val="none" w:sz="0" w:space="0" w:color="auto"/>
          </w:divBdr>
        </w:div>
        <w:div w:id="1178733088">
          <w:marLeft w:val="0"/>
          <w:marRight w:val="0"/>
          <w:marTop w:val="0"/>
          <w:marBottom w:val="0"/>
          <w:divBdr>
            <w:top w:val="none" w:sz="0" w:space="0" w:color="auto"/>
            <w:left w:val="none" w:sz="0" w:space="0" w:color="auto"/>
            <w:bottom w:val="none" w:sz="0" w:space="0" w:color="auto"/>
            <w:right w:val="none" w:sz="0" w:space="0" w:color="auto"/>
          </w:divBdr>
        </w:div>
        <w:div w:id="99496013">
          <w:marLeft w:val="0"/>
          <w:marRight w:val="0"/>
          <w:marTop w:val="0"/>
          <w:marBottom w:val="0"/>
          <w:divBdr>
            <w:top w:val="none" w:sz="0" w:space="0" w:color="auto"/>
            <w:left w:val="none" w:sz="0" w:space="0" w:color="auto"/>
            <w:bottom w:val="none" w:sz="0" w:space="0" w:color="auto"/>
            <w:right w:val="none" w:sz="0" w:space="0" w:color="auto"/>
          </w:divBdr>
        </w:div>
        <w:div w:id="241569243">
          <w:marLeft w:val="0"/>
          <w:marRight w:val="0"/>
          <w:marTop w:val="0"/>
          <w:marBottom w:val="0"/>
          <w:divBdr>
            <w:top w:val="none" w:sz="0" w:space="0" w:color="auto"/>
            <w:left w:val="none" w:sz="0" w:space="0" w:color="auto"/>
            <w:bottom w:val="none" w:sz="0" w:space="0" w:color="auto"/>
            <w:right w:val="none" w:sz="0" w:space="0" w:color="auto"/>
          </w:divBdr>
        </w:div>
        <w:div w:id="478037554">
          <w:marLeft w:val="0"/>
          <w:marRight w:val="0"/>
          <w:marTop w:val="0"/>
          <w:marBottom w:val="0"/>
          <w:divBdr>
            <w:top w:val="none" w:sz="0" w:space="0" w:color="auto"/>
            <w:left w:val="none" w:sz="0" w:space="0" w:color="auto"/>
            <w:bottom w:val="none" w:sz="0" w:space="0" w:color="auto"/>
            <w:right w:val="none" w:sz="0" w:space="0" w:color="auto"/>
          </w:divBdr>
        </w:div>
        <w:div w:id="632292835">
          <w:marLeft w:val="0"/>
          <w:marRight w:val="0"/>
          <w:marTop w:val="0"/>
          <w:marBottom w:val="0"/>
          <w:divBdr>
            <w:top w:val="none" w:sz="0" w:space="0" w:color="auto"/>
            <w:left w:val="none" w:sz="0" w:space="0" w:color="auto"/>
            <w:bottom w:val="none" w:sz="0" w:space="0" w:color="auto"/>
            <w:right w:val="none" w:sz="0" w:space="0" w:color="auto"/>
          </w:divBdr>
          <w:divsChild>
            <w:div w:id="291251590">
              <w:marLeft w:val="0"/>
              <w:marRight w:val="0"/>
              <w:marTop w:val="0"/>
              <w:marBottom w:val="0"/>
              <w:divBdr>
                <w:top w:val="none" w:sz="0" w:space="0" w:color="auto"/>
                <w:left w:val="none" w:sz="0" w:space="0" w:color="auto"/>
                <w:bottom w:val="none" w:sz="0" w:space="0" w:color="auto"/>
                <w:right w:val="none" w:sz="0" w:space="0" w:color="auto"/>
              </w:divBdr>
            </w:div>
            <w:div w:id="970523429">
              <w:marLeft w:val="0"/>
              <w:marRight w:val="0"/>
              <w:marTop w:val="0"/>
              <w:marBottom w:val="0"/>
              <w:divBdr>
                <w:top w:val="none" w:sz="0" w:space="0" w:color="auto"/>
                <w:left w:val="none" w:sz="0" w:space="0" w:color="auto"/>
                <w:bottom w:val="none" w:sz="0" w:space="0" w:color="auto"/>
                <w:right w:val="none" w:sz="0" w:space="0" w:color="auto"/>
              </w:divBdr>
            </w:div>
            <w:div w:id="757675546">
              <w:marLeft w:val="0"/>
              <w:marRight w:val="0"/>
              <w:marTop w:val="0"/>
              <w:marBottom w:val="0"/>
              <w:divBdr>
                <w:top w:val="none" w:sz="0" w:space="0" w:color="auto"/>
                <w:left w:val="none" w:sz="0" w:space="0" w:color="auto"/>
                <w:bottom w:val="none" w:sz="0" w:space="0" w:color="auto"/>
                <w:right w:val="none" w:sz="0" w:space="0" w:color="auto"/>
              </w:divBdr>
            </w:div>
          </w:divsChild>
        </w:div>
        <w:div w:id="1736589645">
          <w:marLeft w:val="0"/>
          <w:marRight w:val="0"/>
          <w:marTop w:val="0"/>
          <w:marBottom w:val="0"/>
          <w:divBdr>
            <w:top w:val="none" w:sz="0" w:space="0" w:color="auto"/>
            <w:left w:val="none" w:sz="0" w:space="0" w:color="auto"/>
            <w:bottom w:val="none" w:sz="0" w:space="0" w:color="auto"/>
            <w:right w:val="none" w:sz="0" w:space="0" w:color="auto"/>
          </w:divBdr>
        </w:div>
        <w:div w:id="1431049884">
          <w:marLeft w:val="0"/>
          <w:marRight w:val="0"/>
          <w:marTop w:val="0"/>
          <w:marBottom w:val="0"/>
          <w:divBdr>
            <w:top w:val="none" w:sz="0" w:space="0" w:color="auto"/>
            <w:left w:val="none" w:sz="0" w:space="0" w:color="auto"/>
            <w:bottom w:val="none" w:sz="0" w:space="0" w:color="auto"/>
            <w:right w:val="none" w:sz="0" w:space="0" w:color="auto"/>
          </w:divBdr>
        </w:div>
        <w:div w:id="1691223699">
          <w:marLeft w:val="0"/>
          <w:marRight w:val="0"/>
          <w:marTop w:val="0"/>
          <w:marBottom w:val="0"/>
          <w:divBdr>
            <w:top w:val="none" w:sz="0" w:space="0" w:color="auto"/>
            <w:left w:val="none" w:sz="0" w:space="0" w:color="auto"/>
            <w:bottom w:val="none" w:sz="0" w:space="0" w:color="auto"/>
            <w:right w:val="none" w:sz="0" w:space="0" w:color="auto"/>
          </w:divBdr>
        </w:div>
        <w:div w:id="1280456377">
          <w:marLeft w:val="0"/>
          <w:marRight w:val="0"/>
          <w:marTop w:val="0"/>
          <w:marBottom w:val="0"/>
          <w:divBdr>
            <w:top w:val="none" w:sz="0" w:space="0" w:color="auto"/>
            <w:left w:val="none" w:sz="0" w:space="0" w:color="auto"/>
            <w:bottom w:val="none" w:sz="0" w:space="0" w:color="auto"/>
            <w:right w:val="none" w:sz="0" w:space="0" w:color="auto"/>
          </w:divBdr>
        </w:div>
        <w:div w:id="2024159140">
          <w:marLeft w:val="0"/>
          <w:marRight w:val="0"/>
          <w:marTop w:val="0"/>
          <w:marBottom w:val="0"/>
          <w:divBdr>
            <w:top w:val="none" w:sz="0" w:space="0" w:color="auto"/>
            <w:left w:val="none" w:sz="0" w:space="0" w:color="auto"/>
            <w:bottom w:val="none" w:sz="0" w:space="0" w:color="auto"/>
            <w:right w:val="none" w:sz="0" w:space="0" w:color="auto"/>
          </w:divBdr>
        </w:div>
        <w:div w:id="619264147">
          <w:marLeft w:val="0"/>
          <w:marRight w:val="0"/>
          <w:marTop w:val="0"/>
          <w:marBottom w:val="0"/>
          <w:divBdr>
            <w:top w:val="none" w:sz="0" w:space="0" w:color="auto"/>
            <w:left w:val="none" w:sz="0" w:space="0" w:color="auto"/>
            <w:bottom w:val="none" w:sz="0" w:space="0" w:color="auto"/>
            <w:right w:val="none" w:sz="0" w:space="0" w:color="auto"/>
          </w:divBdr>
        </w:div>
        <w:div w:id="1717122320">
          <w:marLeft w:val="0"/>
          <w:marRight w:val="0"/>
          <w:marTop w:val="0"/>
          <w:marBottom w:val="0"/>
          <w:divBdr>
            <w:top w:val="none" w:sz="0" w:space="0" w:color="auto"/>
            <w:left w:val="none" w:sz="0" w:space="0" w:color="auto"/>
            <w:bottom w:val="none" w:sz="0" w:space="0" w:color="auto"/>
            <w:right w:val="none" w:sz="0" w:space="0" w:color="auto"/>
          </w:divBdr>
        </w:div>
        <w:div w:id="1037851210">
          <w:marLeft w:val="0"/>
          <w:marRight w:val="0"/>
          <w:marTop w:val="0"/>
          <w:marBottom w:val="0"/>
          <w:divBdr>
            <w:top w:val="none" w:sz="0" w:space="0" w:color="auto"/>
            <w:left w:val="none" w:sz="0" w:space="0" w:color="auto"/>
            <w:bottom w:val="none" w:sz="0" w:space="0" w:color="auto"/>
            <w:right w:val="none" w:sz="0" w:space="0" w:color="auto"/>
          </w:divBdr>
        </w:div>
        <w:div w:id="1769306630">
          <w:marLeft w:val="0"/>
          <w:marRight w:val="0"/>
          <w:marTop w:val="0"/>
          <w:marBottom w:val="0"/>
          <w:divBdr>
            <w:top w:val="none" w:sz="0" w:space="0" w:color="auto"/>
            <w:left w:val="none" w:sz="0" w:space="0" w:color="auto"/>
            <w:bottom w:val="none" w:sz="0" w:space="0" w:color="auto"/>
            <w:right w:val="none" w:sz="0" w:space="0" w:color="auto"/>
          </w:divBdr>
        </w:div>
      </w:divsChild>
    </w:div>
    <w:div w:id="1626158283">
      <w:bodyDiv w:val="1"/>
      <w:marLeft w:val="0"/>
      <w:marRight w:val="0"/>
      <w:marTop w:val="0"/>
      <w:marBottom w:val="0"/>
      <w:divBdr>
        <w:top w:val="none" w:sz="0" w:space="0" w:color="auto"/>
        <w:left w:val="none" w:sz="0" w:space="0" w:color="auto"/>
        <w:bottom w:val="none" w:sz="0" w:space="0" w:color="auto"/>
        <w:right w:val="none" w:sz="0" w:space="0" w:color="auto"/>
      </w:divBdr>
      <w:divsChild>
        <w:div w:id="810102243">
          <w:marLeft w:val="0"/>
          <w:marRight w:val="0"/>
          <w:marTop w:val="0"/>
          <w:marBottom w:val="0"/>
          <w:divBdr>
            <w:top w:val="none" w:sz="0" w:space="0" w:color="auto"/>
            <w:left w:val="none" w:sz="0" w:space="0" w:color="auto"/>
            <w:bottom w:val="none" w:sz="0" w:space="0" w:color="auto"/>
            <w:right w:val="none" w:sz="0" w:space="0" w:color="auto"/>
          </w:divBdr>
        </w:div>
        <w:div w:id="1829596437">
          <w:marLeft w:val="0"/>
          <w:marRight w:val="0"/>
          <w:marTop w:val="0"/>
          <w:marBottom w:val="0"/>
          <w:divBdr>
            <w:top w:val="none" w:sz="0" w:space="0" w:color="auto"/>
            <w:left w:val="none" w:sz="0" w:space="0" w:color="auto"/>
            <w:bottom w:val="none" w:sz="0" w:space="0" w:color="auto"/>
            <w:right w:val="none" w:sz="0" w:space="0" w:color="auto"/>
          </w:divBdr>
        </w:div>
        <w:div w:id="1582329016">
          <w:marLeft w:val="0"/>
          <w:marRight w:val="0"/>
          <w:marTop w:val="0"/>
          <w:marBottom w:val="0"/>
          <w:divBdr>
            <w:top w:val="none" w:sz="0" w:space="0" w:color="auto"/>
            <w:left w:val="none" w:sz="0" w:space="0" w:color="auto"/>
            <w:bottom w:val="none" w:sz="0" w:space="0" w:color="auto"/>
            <w:right w:val="none" w:sz="0" w:space="0" w:color="auto"/>
          </w:divBdr>
        </w:div>
        <w:div w:id="1767463665">
          <w:marLeft w:val="0"/>
          <w:marRight w:val="0"/>
          <w:marTop w:val="0"/>
          <w:marBottom w:val="0"/>
          <w:divBdr>
            <w:top w:val="none" w:sz="0" w:space="0" w:color="auto"/>
            <w:left w:val="none" w:sz="0" w:space="0" w:color="auto"/>
            <w:bottom w:val="none" w:sz="0" w:space="0" w:color="auto"/>
            <w:right w:val="none" w:sz="0" w:space="0" w:color="auto"/>
          </w:divBdr>
        </w:div>
        <w:div w:id="995305152">
          <w:marLeft w:val="0"/>
          <w:marRight w:val="0"/>
          <w:marTop w:val="0"/>
          <w:marBottom w:val="0"/>
          <w:divBdr>
            <w:top w:val="none" w:sz="0" w:space="0" w:color="auto"/>
            <w:left w:val="none" w:sz="0" w:space="0" w:color="auto"/>
            <w:bottom w:val="none" w:sz="0" w:space="0" w:color="auto"/>
            <w:right w:val="none" w:sz="0" w:space="0" w:color="auto"/>
          </w:divBdr>
        </w:div>
        <w:div w:id="1269393121">
          <w:marLeft w:val="0"/>
          <w:marRight w:val="0"/>
          <w:marTop w:val="0"/>
          <w:marBottom w:val="0"/>
          <w:divBdr>
            <w:top w:val="none" w:sz="0" w:space="0" w:color="auto"/>
            <w:left w:val="none" w:sz="0" w:space="0" w:color="auto"/>
            <w:bottom w:val="none" w:sz="0" w:space="0" w:color="auto"/>
            <w:right w:val="none" w:sz="0" w:space="0" w:color="auto"/>
          </w:divBdr>
        </w:div>
        <w:div w:id="1908953641">
          <w:marLeft w:val="0"/>
          <w:marRight w:val="0"/>
          <w:marTop w:val="0"/>
          <w:marBottom w:val="0"/>
          <w:divBdr>
            <w:top w:val="none" w:sz="0" w:space="0" w:color="auto"/>
            <w:left w:val="none" w:sz="0" w:space="0" w:color="auto"/>
            <w:bottom w:val="none" w:sz="0" w:space="0" w:color="auto"/>
            <w:right w:val="none" w:sz="0" w:space="0" w:color="auto"/>
          </w:divBdr>
        </w:div>
        <w:div w:id="2110466971">
          <w:marLeft w:val="0"/>
          <w:marRight w:val="0"/>
          <w:marTop w:val="0"/>
          <w:marBottom w:val="0"/>
          <w:divBdr>
            <w:top w:val="none" w:sz="0" w:space="0" w:color="auto"/>
            <w:left w:val="none" w:sz="0" w:space="0" w:color="auto"/>
            <w:bottom w:val="none" w:sz="0" w:space="0" w:color="auto"/>
            <w:right w:val="none" w:sz="0" w:space="0" w:color="auto"/>
          </w:divBdr>
        </w:div>
      </w:divsChild>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46032405">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1981155668">
      <w:bodyDiv w:val="1"/>
      <w:marLeft w:val="0"/>
      <w:marRight w:val="0"/>
      <w:marTop w:val="0"/>
      <w:marBottom w:val="0"/>
      <w:divBdr>
        <w:top w:val="none" w:sz="0" w:space="0" w:color="auto"/>
        <w:left w:val="none" w:sz="0" w:space="0" w:color="auto"/>
        <w:bottom w:val="none" w:sz="0" w:space="0" w:color="auto"/>
        <w:right w:val="none" w:sz="0" w:space="0" w:color="auto"/>
      </w:divBdr>
      <w:divsChild>
        <w:div w:id="1384911651">
          <w:marLeft w:val="0"/>
          <w:marRight w:val="0"/>
          <w:marTop w:val="0"/>
          <w:marBottom w:val="0"/>
          <w:divBdr>
            <w:top w:val="none" w:sz="0" w:space="0" w:color="auto"/>
            <w:left w:val="none" w:sz="0" w:space="0" w:color="auto"/>
            <w:bottom w:val="none" w:sz="0" w:space="0" w:color="auto"/>
            <w:right w:val="none" w:sz="0" w:space="0" w:color="auto"/>
          </w:divBdr>
          <w:divsChild>
            <w:div w:id="1589731352">
              <w:marLeft w:val="0"/>
              <w:marRight w:val="0"/>
              <w:marTop w:val="0"/>
              <w:marBottom w:val="0"/>
              <w:divBdr>
                <w:top w:val="none" w:sz="0" w:space="0" w:color="auto"/>
                <w:left w:val="none" w:sz="0" w:space="0" w:color="auto"/>
                <w:bottom w:val="none" w:sz="0" w:space="0" w:color="auto"/>
                <w:right w:val="none" w:sz="0" w:space="0" w:color="auto"/>
              </w:divBdr>
            </w:div>
            <w:div w:id="586963756">
              <w:marLeft w:val="0"/>
              <w:marRight w:val="0"/>
              <w:marTop w:val="0"/>
              <w:marBottom w:val="0"/>
              <w:divBdr>
                <w:top w:val="none" w:sz="0" w:space="0" w:color="auto"/>
                <w:left w:val="none" w:sz="0" w:space="0" w:color="auto"/>
                <w:bottom w:val="none" w:sz="0" w:space="0" w:color="auto"/>
                <w:right w:val="none" w:sz="0" w:space="0" w:color="auto"/>
              </w:divBdr>
            </w:div>
          </w:divsChild>
        </w:div>
        <w:div w:id="701055818">
          <w:marLeft w:val="0"/>
          <w:marRight w:val="0"/>
          <w:marTop w:val="0"/>
          <w:marBottom w:val="0"/>
          <w:divBdr>
            <w:top w:val="none" w:sz="0" w:space="0" w:color="auto"/>
            <w:left w:val="none" w:sz="0" w:space="0" w:color="auto"/>
            <w:bottom w:val="none" w:sz="0" w:space="0" w:color="auto"/>
            <w:right w:val="none" w:sz="0" w:space="0" w:color="auto"/>
          </w:divBdr>
        </w:div>
        <w:div w:id="2064866997">
          <w:marLeft w:val="0"/>
          <w:marRight w:val="0"/>
          <w:marTop w:val="0"/>
          <w:marBottom w:val="0"/>
          <w:divBdr>
            <w:top w:val="none" w:sz="0" w:space="0" w:color="auto"/>
            <w:left w:val="none" w:sz="0" w:space="0" w:color="auto"/>
            <w:bottom w:val="none" w:sz="0" w:space="0" w:color="auto"/>
            <w:right w:val="none" w:sz="0" w:space="0" w:color="auto"/>
          </w:divBdr>
        </w:div>
        <w:div w:id="1708292001">
          <w:marLeft w:val="0"/>
          <w:marRight w:val="0"/>
          <w:marTop w:val="0"/>
          <w:marBottom w:val="0"/>
          <w:divBdr>
            <w:top w:val="none" w:sz="0" w:space="0" w:color="auto"/>
            <w:left w:val="none" w:sz="0" w:space="0" w:color="auto"/>
            <w:bottom w:val="none" w:sz="0" w:space="0" w:color="auto"/>
            <w:right w:val="none" w:sz="0" w:space="0" w:color="auto"/>
          </w:divBdr>
        </w:div>
        <w:div w:id="2070615072">
          <w:marLeft w:val="0"/>
          <w:marRight w:val="0"/>
          <w:marTop w:val="0"/>
          <w:marBottom w:val="0"/>
          <w:divBdr>
            <w:top w:val="none" w:sz="0" w:space="0" w:color="auto"/>
            <w:left w:val="none" w:sz="0" w:space="0" w:color="auto"/>
            <w:bottom w:val="none" w:sz="0" w:space="0" w:color="auto"/>
            <w:right w:val="none" w:sz="0" w:space="0" w:color="auto"/>
          </w:divBdr>
        </w:div>
        <w:div w:id="498085753">
          <w:marLeft w:val="0"/>
          <w:marRight w:val="0"/>
          <w:marTop w:val="0"/>
          <w:marBottom w:val="0"/>
          <w:divBdr>
            <w:top w:val="none" w:sz="0" w:space="0" w:color="auto"/>
            <w:left w:val="none" w:sz="0" w:space="0" w:color="auto"/>
            <w:bottom w:val="none" w:sz="0" w:space="0" w:color="auto"/>
            <w:right w:val="none" w:sz="0" w:space="0" w:color="auto"/>
          </w:divBdr>
        </w:div>
        <w:div w:id="1561600372">
          <w:marLeft w:val="0"/>
          <w:marRight w:val="0"/>
          <w:marTop w:val="0"/>
          <w:marBottom w:val="0"/>
          <w:divBdr>
            <w:top w:val="none" w:sz="0" w:space="0" w:color="auto"/>
            <w:left w:val="none" w:sz="0" w:space="0" w:color="auto"/>
            <w:bottom w:val="none" w:sz="0" w:space="0" w:color="auto"/>
            <w:right w:val="none" w:sz="0" w:space="0" w:color="auto"/>
          </w:divBdr>
        </w:div>
        <w:div w:id="2138134290">
          <w:marLeft w:val="0"/>
          <w:marRight w:val="0"/>
          <w:marTop w:val="0"/>
          <w:marBottom w:val="0"/>
          <w:divBdr>
            <w:top w:val="none" w:sz="0" w:space="0" w:color="auto"/>
            <w:left w:val="none" w:sz="0" w:space="0" w:color="auto"/>
            <w:bottom w:val="none" w:sz="0" w:space="0" w:color="auto"/>
            <w:right w:val="none" w:sz="0" w:space="0" w:color="auto"/>
          </w:divBdr>
        </w:div>
        <w:div w:id="1907178162">
          <w:marLeft w:val="0"/>
          <w:marRight w:val="0"/>
          <w:marTop w:val="0"/>
          <w:marBottom w:val="0"/>
          <w:divBdr>
            <w:top w:val="none" w:sz="0" w:space="0" w:color="auto"/>
            <w:left w:val="none" w:sz="0" w:space="0" w:color="auto"/>
            <w:bottom w:val="none" w:sz="0" w:space="0" w:color="auto"/>
            <w:right w:val="none" w:sz="0" w:space="0" w:color="auto"/>
          </w:divBdr>
        </w:div>
        <w:div w:id="1664235952">
          <w:marLeft w:val="0"/>
          <w:marRight w:val="0"/>
          <w:marTop w:val="0"/>
          <w:marBottom w:val="0"/>
          <w:divBdr>
            <w:top w:val="none" w:sz="0" w:space="0" w:color="auto"/>
            <w:left w:val="none" w:sz="0" w:space="0" w:color="auto"/>
            <w:bottom w:val="none" w:sz="0" w:space="0" w:color="auto"/>
            <w:right w:val="none" w:sz="0" w:space="0" w:color="auto"/>
          </w:divBdr>
        </w:div>
        <w:div w:id="970020815">
          <w:marLeft w:val="0"/>
          <w:marRight w:val="0"/>
          <w:marTop w:val="0"/>
          <w:marBottom w:val="0"/>
          <w:divBdr>
            <w:top w:val="none" w:sz="0" w:space="0" w:color="auto"/>
            <w:left w:val="none" w:sz="0" w:space="0" w:color="auto"/>
            <w:bottom w:val="none" w:sz="0" w:space="0" w:color="auto"/>
            <w:right w:val="none" w:sz="0" w:space="0" w:color="auto"/>
          </w:divBdr>
        </w:div>
        <w:div w:id="7948390">
          <w:marLeft w:val="0"/>
          <w:marRight w:val="0"/>
          <w:marTop w:val="0"/>
          <w:marBottom w:val="0"/>
          <w:divBdr>
            <w:top w:val="none" w:sz="0" w:space="0" w:color="auto"/>
            <w:left w:val="none" w:sz="0" w:space="0" w:color="auto"/>
            <w:bottom w:val="none" w:sz="0" w:space="0" w:color="auto"/>
            <w:right w:val="none" w:sz="0" w:space="0" w:color="auto"/>
          </w:divBdr>
          <w:divsChild>
            <w:div w:id="888955486">
              <w:marLeft w:val="0"/>
              <w:marRight w:val="0"/>
              <w:marTop w:val="0"/>
              <w:marBottom w:val="0"/>
              <w:divBdr>
                <w:top w:val="none" w:sz="0" w:space="0" w:color="auto"/>
                <w:left w:val="none" w:sz="0" w:space="0" w:color="auto"/>
                <w:bottom w:val="none" w:sz="0" w:space="0" w:color="auto"/>
                <w:right w:val="none" w:sz="0" w:space="0" w:color="auto"/>
              </w:divBdr>
            </w:div>
            <w:div w:id="711342641">
              <w:marLeft w:val="0"/>
              <w:marRight w:val="0"/>
              <w:marTop w:val="0"/>
              <w:marBottom w:val="0"/>
              <w:divBdr>
                <w:top w:val="none" w:sz="0" w:space="0" w:color="auto"/>
                <w:left w:val="none" w:sz="0" w:space="0" w:color="auto"/>
                <w:bottom w:val="none" w:sz="0" w:space="0" w:color="auto"/>
                <w:right w:val="none" w:sz="0" w:space="0" w:color="auto"/>
              </w:divBdr>
            </w:div>
            <w:div w:id="281349561">
              <w:marLeft w:val="0"/>
              <w:marRight w:val="0"/>
              <w:marTop w:val="0"/>
              <w:marBottom w:val="0"/>
              <w:divBdr>
                <w:top w:val="none" w:sz="0" w:space="0" w:color="auto"/>
                <w:left w:val="none" w:sz="0" w:space="0" w:color="auto"/>
                <w:bottom w:val="none" w:sz="0" w:space="0" w:color="auto"/>
                <w:right w:val="none" w:sz="0" w:space="0" w:color="auto"/>
              </w:divBdr>
            </w:div>
          </w:divsChild>
        </w:div>
        <w:div w:id="465633927">
          <w:marLeft w:val="0"/>
          <w:marRight w:val="0"/>
          <w:marTop w:val="0"/>
          <w:marBottom w:val="0"/>
          <w:divBdr>
            <w:top w:val="none" w:sz="0" w:space="0" w:color="auto"/>
            <w:left w:val="none" w:sz="0" w:space="0" w:color="auto"/>
            <w:bottom w:val="none" w:sz="0" w:space="0" w:color="auto"/>
            <w:right w:val="none" w:sz="0" w:space="0" w:color="auto"/>
          </w:divBdr>
        </w:div>
        <w:div w:id="1902254701">
          <w:marLeft w:val="0"/>
          <w:marRight w:val="0"/>
          <w:marTop w:val="0"/>
          <w:marBottom w:val="0"/>
          <w:divBdr>
            <w:top w:val="none" w:sz="0" w:space="0" w:color="auto"/>
            <w:left w:val="none" w:sz="0" w:space="0" w:color="auto"/>
            <w:bottom w:val="none" w:sz="0" w:space="0" w:color="auto"/>
            <w:right w:val="none" w:sz="0" w:space="0" w:color="auto"/>
          </w:divBdr>
        </w:div>
        <w:div w:id="1258519609">
          <w:marLeft w:val="0"/>
          <w:marRight w:val="0"/>
          <w:marTop w:val="0"/>
          <w:marBottom w:val="0"/>
          <w:divBdr>
            <w:top w:val="none" w:sz="0" w:space="0" w:color="auto"/>
            <w:left w:val="none" w:sz="0" w:space="0" w:color="auto"/>
            <w:bottom w:val="none" w:sz="0" w:space="0" w:color="auto"/>
            <w:right w:val="none" w:sz="0" w:space="0" w:color="auto"/>
          </w:divBdr>
        </w:div>
        <w:div w:id="1312440384">
          <w:marLeft w:val="0"/>
          <w:marRight w:val="0"/>
          <w:marTop w:val="0"/>
          <w:marBottom w:val="0"/>
          <w:divBdr>
            <w:top w:val="none" w:sz="0" w:space="0" w:color="auto"/>
            <w:left w:val="none" w:sz="0" w:space="0" w:color="auto"/>
            <w:bottom w:val="none" w:sz="0" w:space="0" w:color="auto"/>
            <w:right w:val="none" w:sz="0" w:space="0" w:color="auto"/>
          </w:divBdr>
        </w:div>
        <w:div w:id="2048750095">
          <w:marLeft w:val="0"/>
          <w:marRight w:val="0"/>
          <w:marTop w:val="0"/>
          <w:marBottom w:val="0"/>
          <w:divBdr>
            <w:top w:val="none" w:sz="0" w:space="0" w:color="auto"/>
            <w:left w:val="none" w:sz="0" w:space="0" w:color="auto"/>
            <w:bottom w:val="none" w:sz="0" w:space="0" w:color="auto"/>
            <w:right w:val="none" w:sz="0" w:space="0" w:color="auto"/>
          </w:divBdr>
        </w:div>
        <w:div w:id="483280408">
          <w:marLeft w:val="0"/>
          <w:marRight w:val="0"/>
          <w:marTop w:val="0"/>
          <w:marBottom w:val="0"/>
          <w:divBdr>
            <w:top w:val="none" w:sz="0" w:space="0" w:color="auto"/>
            <w:left w:val="none" w:sz="0" w:space="0" w:color="auto"/>
            <w:bottom w:val="none" w:sz="0" w:space="0" w:color="auto"/>
            <w:right w:val="none" w:sz="0" w:space="0" w:color="auto"/>
          </w:divBdr>
          <w:divsChild>
            <w:div w:id="1629507221">
              <w:marLeft w:val="0"/>
              <w:marRight w:val="0"/>
              <w:marTop w:val="0"/>
              <w:marBottom w:val="0"/>
              <w:divBdr>
                <w:top w:val="none" w:sz="0" w:space="0" w:color="auto"/>
                <w:left w:val="none" w:sz="0" w:space="0" w:color="auto"/>
                <w:bottom w:val="none" w:sz="0" w:space="0" w:color="auto"/>
                <w:right w:val="none" w:sz="0" w:space="0" w:color="auto"/>
              </w:divBdr>
            </w:div>
            <w:div w:id="1212576342">
              <w:marLeft w:val="0"/>
              <w:marRight w:val="0"/>
              <w:marTop w:val="0"/>
              <w:marBottom w:val="0"/>
              <w:divBdr>
                <w:top w:val="none" w:sz="0" w:space="0" w:color="auto"/>
                <w:left w:val="none" w:sz="0" w:space="0" w:color="auto"/>
                <w:bottom w:val="none" w:sz="0" w:space="0" w:color="auto"/>
                <w:right w:val="none" w:sz="0" w:space="0" w:color="auto"/>
              </w:divBdr>
            </w:div>
            <w:div w:id="1689483171">
              <w:marLeft w:val="0"/>
              <w:marRight w:val="0"/>
              <w:marTop w:val="0"/>
              <w:marBottom w:val="0"/>
              <w:divBdr>
                <w:top w:val="none" w:sz="0" w:space="0" w:color="auto"/>
                <w:left w:val="none" w:sz="0" w:space="0" w:color="auto"/>
                <w:bottom w:val="none" w:sz="0" w:space="0" w:color="auto"/>
                <w:right w:val="none" w:sz="0" w:space="0" w:color="auto"/>
              </w:divBdr>
            </w:div>
            <w:div w:id="1285845925">
              <w:marLeft w:val="0"/>
              <w:marRight w:val="0"/>
              <w:marTop w:val="0"/>
              <w:marBottom w:val="0"/>
              <w:divBdr>
                <w:top w:val="none" w:sz="0" w:space="0" w:color="auto"/>
                <w:left w:val="none" w:sz="0" w:space="0" w:color="auto"/>
                <w:bottom w:val="none" w:sz="0" w:space="0" w:color="auto"/>
                <w:right w:val="none" w:sz="0" w:space="0" w:color="auto"/>
              </w:divBdr>
            </w:div>
            <w:div w:id="472412639">
              <w:marLeft w:val="0"/>
              <w:marRight w:val="0"/>
              <w:marTop w:val="0"/>
              <w:marBottom w:val="0"/>
              <w:divBdr>
                <w:top w:val="none" w:sz="0" w:space="0" w:color="auto"/>
                <w:left w:val="none" w:sz="0" w:space="0" w:color="auto"/>
                <w:bottom w:val="none" w:sz="0" w:space="0" w:color="auto"/>
                <w:right w:val="none" w:sz="0" w:space="0" w:color="auto"/>
              </w:divBdr>
            </w:div>
          </w:divsChild>
        </w:div>
        <w:div w:id="667637902">
          <w:marLeft w:val="0"/>
          <w:marRight w:val="0"/>
          <w:marTop w:val="0"/>
          <w:marBottom w:val="0"/>
          <w:divBdr>
            <w:top w:val="none" w:sz="0" w:space="0" w:color="auto"/>
            <w:left w:val="none" w:sz="0" w:space="0" w:color="auto"/>
            <w:bottom w:val="none" w:sz="0" w:space="0" w:color="auto"/>
            <w:right w:val="none" w:sz="0" w:space="0" w:color="auto"/>
          </w:divBdr>
        </w:div>
        <w:div w:id="1848328779">
          <w:marLeft w:val="0"/>
          <w:marRight w:val="0"/>
          <w:marTop w:val="0"/>
          <w:marBottom w:val="0"/>
          <w:divBdr>
            <w:top w:val="none" w:sz="0" w:space="0" w:color="auto"/>
            <w:left w:val="none" w:sz="0" w:space="0" w:color="auto"/>
            <w:bottom w:val="none" w:sz="0" w:space="0" w:color="auto"/>
            <w:right w:val="none" w:sz="0" w:space="0" w:color="auto"/>
          </w:divBdr>
        </w:div>
        <w:div w:id="1154758623">
          <w:marLeft w:val="0"/>
          <w:marRight w:val="0"/>
          <w:marTop w:val="0"/>
          <w:marBottom w:val="0"/>
          <w:divBdr>
            <w:top w:val="none" w:sz="0" w:space="0" w:color="auto"/>
            <w:left w:val="none" w:sz="0" w:space="0" w:color="auto"/>
            <w:bottom w:val="none" w:sz="0" w:space="0" w:color="auto"/>
            <w:right w:val="none" w:sz="0" w:space="0" w:color="auto"/>
          </w:divBdr>
        </w:div>
        <w:div w:id="1993949190">
          <w:marLeft w:val="0"/>
          <w:marRight w:val="0"/>
          <w:marTop w:val="0"/>
          <w:marBottom w:val="0"/>
          <w:divBdr>
            <w:top w:val="none" w:sz="0" w:space="0" w:color="auto"/>
            <w:left w:val="none" w:sz="0" w:space="0" w:color="auto"/>
            <w:bottom w:val="none" w:sz="0" w:space="0" w:color="auto"/>
            <w:right w:val="none" w:sz="0" w:space="0" w:color="auto"/>
          </w:divBdr>
        </w:div>
        <w:div w:id="1329138391">
          <w:marLeft w:val="0"/>
          <w:marRight w:val="0"/>
          <w:marTop w:val="0"/>
          <w:marBottom w:val="0"/>
          <w:divBdr>
            <w:top w:val="none" w:sz="0" w:space="0" w:color="auto"/>
            <w:left w:val="none" w:sz="0" w:space="0" w:color="auto"/>
            <w:bottom w:val="none" w:sz="0" w:space="0" w:color="auto"/>
            <w:right w:val="none" w:sz="0" w:space="0" w:color="auto"/>
          </w:divBdr>
        </w:div>
        <w:div w:id="682440966">
          <w:marLeft w:val="0"/>
          <w:marRight w:val="0"/>
          <w:marTop w:val="0"/>
          <w:marBottom w:val="0"/>
          <w:divBdr>
            <w:top w:val="none" w:sz="0" w:space="0" w:color="auto"/>
            <w:left w:val="none" w:sz="0" w:space="0" w:color="auto"/>
            <w:bottom w:val="none" w:sz="0" w:space="0" w:color="auto"/>
            <w:right w:val="none" w:sz="0" w:space="0" w:color="auto"/>
          </w:divBdr>
          <w:divsChild>
            <w:div w:id="1865364340">
              <w:marLeft w:val="0"/>
              <w:marRight w:val="0"/>
              <w:marTop w:val="0"/>
              <w:marBottom w:val="0"/>
              <w:divBdr>
                <w:top w:val="none" w:sz="0" w:space="0" w:color="auto"/>
                <w:left w:val="none" w:sz="0" w:space="0" w:color="auto"/>
                <w:bottom w:val="none" w:sz="0" w:space="0" w:color="auto"/>
                <w:right w:val="none" w:sz="0" w:space="0" w:color="auto"/>
              </w:divBdr>
            </w:div>
            <w:div w:id="381950494">
              <w:marLeft w:val="0"/>
              <w:marRight w:val="0"/>
              <w:marTop w:val="0"/>
              <w:marBottom w:val="0"/>
              <w:divBdr>
                <w:top w:val="none" w:sz="0" w:space="0" w:color="auto"/>
                <w:left w:val="none" w:sz="0" w:space="0" w:color="auto"/>
                <w:bottom w:val="none" w:sz="0" w:space="0" w:color="auto"/>
                <w:right w:val="none" w:sz="0" w:space="0" w:color="auto"/>
              </w:divBdr>
            </w:div>
            <w:div w:id="229729325">
              <w:marLeft w:val="0"/>
              <w:marRight w:val="0"/>
              <w:marTop w:val="0"/>
              <w:marBottom w:val="0"/>
              <w:divBdr>
                <w:top w:val="none" w:sz="0" w:space="0" w:color="auto"/>
                <w:left w:val="none" w:sz="0" w:space="0" w:color="auto"/>
                <w:bottom w:val="none" w:sz="0" w:space="0" w:color="auto"/>
                <w:right w:val="none" w:sz="0" w:space="0" w:color="auto"/>
              </w:divBdr>
            </w:div>
          </w:divsChild>
        </w:div>
        <w:div w:id="743140728">
          <w:marLeft w:val="0"/>
          <w:marRight w:val="0"/>
          <w:marTop w:val="0"/>
          <w:marBottom w:val="0"/>
          <w:divBdr>
            <w:top w:val="none" w:sz="0" w:space="0" w:color="auto"/>
            <w:left w:val="none" w:sz="0" w:space="0" w:color="auto"/>
            <w:bottom w:val="none" w:sz="0" w:space="0" w:color="auto"/>
            <w:right w:val="none" w:sz="0" w:space="0" w:color="auto"/>
          </w:divBdr>
        </w:div>
        <w:div w:id="1064721261">
          <w:marLeft w:val="0"/>
          <w:marRight w:val="0"/>
          <w:marTop w:val="0"/>
          <w:marBottom w:val="0"/>
          <w:divBdr>
            <w:top w:val="none" w:sz="0" w:space="0" w:color="auto"/>
            <w:left w:val="none" w:sz="0" w:space="0" w:color="auto"/>
            <w:bottom w:val="none" w:sz="0" w:space="0" w:color="auto"/>
            <w:right w:val="none" w:sz="0" w:space="0" w:color="auto"/>
          </w:divBdr>
        </w:div>
        <w:div w:id="1958564130">
          <w:marLeft w:val="0"/>
          <w:marRight w:val="0"/>
          <w:marTop w:val="0"/>
          <w:marBottom w:val="0"/>
          <w:divBdr>
            <w:top w:val="none" w:sz="0" w:space="0" w:color="auto"/>
            <w:left w:val="none" w:sz="0" w:space="0" w:color="auto"/>
            <w:bottom w:val="none" w:sz="0" w:space="0" w:color="auto"/>
            <w:right w:val="none" w:sz="0" w:space="0" w:color="auto"/>
          </w:divBdr>
        </w:div>
        <w:div w:id="761993822">
          <w:marLeft w:val="0"/>
          <w:marRight w:val="0"/>
          <w:marTop w:val="0"/>
          <w:marBottom w:val="0"/>
          <w:divBdr>
            <w:top w:val="none" w:sz="0" w:space="0" w:color="auto"/>
            <w:left w:val="none" w:sz="0" w:space="0" w:color="auto"/>
            <w:bottom w:val="none" w:sz="0" w:space="0" w:color="auto"/>
            <w:right w:val="none" w:sz="0" w:space="0" w:color="auto"/>
          </w:divBdr>
        </w:div>
        <w:div w:id="443617874">
          <w:marLeft w:val="0"/>
          <w:marRight w:val="0"/>
          <w:marTop w:val="0"/>
          <w:marBottom w:val="0"/>
          <w:divBdr>
            <w:top w:val="none" w:sz="0" w:space="0" w:color="auto"/>
            <w:left w:val="none" w:sz="0" w:space="0" w:color="auto"/>
            <w:bottom w:val="none" w:sz="0" w:space="0" w:color="auto"/>
            <w:right w:val="none" w:sz="0" w:space="0" w:color="auto"/>
          </w:divBdr>
        </w:div>
        <w:div w:id="1856728087">
          <w:marLeft w:val="0"/>
          <w:marRight w:val="0"/>
          <w:marTop w:val="0"/>
          <w:marBottom w:val="0"/>
          <w:divBdr>
            <w:top w:val="none" w:sz="0" w:space="0" w:color="auto"/>
            <w:left w:val="none" w:sz="0" w:space="0" w:color="auto"/>
            <w:bottom w:val="none" w:sz="0" w:space="0" w:color="auto"/>
            <w:right w:val="none" w:sz="0" w:space="0" w:color="auto"/>
          </w:divBdr>
          <w:divsChild>
            <w:div w:id="1566598677">
              <w:marLeft w:val="0"/>
              <w:marRight w:val="0"/>
              <w:marTop w:val="0"/>
              <w:marBottom w:val="0"/>
              <w:divBdr>
                <w:top w:val="none" w:sz="0" w:space="0" w:color="auto"/>
                <w:left w:val="none" w:sz="0" w:space="0" w:color="auto"/>
                <w:bottom w:val="none" w:sz="0" w:space="0" w:color="auto"/>
                <w:right w:val="none" w:sz="0" w:space="0" w:color="auto"/>
              </w:divBdr>
            </w:div>
            <w:div w:id="907501208">
              <w:marLeft w:val="0"/>
              <w:marRight w:val="0"/>
              <w:marTop w:val="0"/>
              <w:marBottom w:val="0"/>
              <w:divBdr>
                <w:top w:val="none" w:sz="0" w:space="0" w:color="auto"/>
                <w:left w:val="none" w:sz="0" w:space="0" w:color="auto"/>
                <w:bottom w:val="none" w:sz="0" w:space="0" w:color="auto"/>
                <w:right w:val="none" w:sz="0" w:space="0" w:color="auto"/>
              </w:divBdr>
            </w:div>
            <w:div w:id="34473008">
              <w:marLeft w:val="0"/>
              <w:marRight w:val="0"/>
              <w:marTop w:val="0"/>
              <w:marBottom w:val="0"/>
              <w:divBdr>
                <w:top w:val="none" w:sz="0" w:space="0" w:color="auto"/>
                <w:left w:val="none" w:sz="0" w:space="0" w:color="auto"/>
                <w:bottom w:val="none" w:sz="0" w:space="0" w:color="auto"/>
                <w:right w:val="none" w:sz="0" w:space="0" w:color="auto"/>
              </w:divBdr>
            </w:div>
            <w:div w:id="1036395621">
              <w:marLeft w:val="0"/>
              <w:marRight w:val="0"/>
              <w:marTop w:val="0"/>
              <w:marBottom w:val="0"/>
              <w:divBdr>
                <w:top w:val="none" w:sz="0" w:space="0" w:color="auto"/>
                <w:left w:val="none" w:sz="0" w:space="0" w:color="auto"/>
                <w:bottom w:val="none" w:sz="0" w:space="0" w:color="auto"/>
                <w:right w:val="none" w:sz="0" w:space="0" w:color="auto"/>
              </w:divBdr>
            </w:div>
            <w:div w:id="1314260044">
              <w:marLeft w:val="0"/>
              <w:marRight w:val="0"/>
              <w:marTop w:val="0"/>
              <w:marBottom w:val="0"/>
              <w:divBdr>
                <w:top w:val="none" w:sz="0" w:space="0" w:color="auto"/>
                <w:left w:val="none" w:sz="0" w:space="0" w:color="auto"/>
                <w:bottom w:val="none" w:sz="0" w:space="0" w:color="auto"/>
                <w:right w:val="none" w:sz="0" w:space="0" w:color="auto"/>
              </w:divBdr>
            </w:div>
          </w:divsChild>
        </w:div>
        <w:div w:id="1266428875">
          <w:marLeft w:val="0"/>
          <w:marRight w:val="0"/>
          <w:marTop w:val="0"/>
          <w:marBottom w:val="0"/>
          <w:divBdr>
            <w:top w:val="none" w:sz="0" w:space="0" w:color="auto"/>
            <w:left w:val="none" w:sz="0" w:space="0" w:color="auto"/>
            <w:bottom w:val="none" w:sz="0" w:space="0" w:color="auto"/>
            <w:right w:val="none" w:sz="0" w:space="0" w:color="auto"/>
          </w:divBdr>
        </w:div>
        <w:div w:id="249893055">
          <w:marLeft w:val="0"/>
          <w:marRight w:val="0"/>
          <w:marTop w:val="0"/>
          <w:marBottom w:val="0"/>
          <w:divBdr>
            <w:top w:val="none" w:sz="0" w:space="0" w:color="auto"/>
            <w:left w:val="none" w:sz="0" w:space="0" w:color="auto"/>
            <w:bottom w:val="none" w:sz="0" w:space="0" w:color="auto"/>
            <w:right w:val="none" w:sz="0" w:space="0" w:color="auto"/>
          </w:divBdr>
        </w:div>
        <w:div w:id="1901593352">
          <w:marLeft w:val="0"/>
          <w:marRight w:val="0"/>
          <w:marTop w:val="0"/>
          <w:marBottom w:val="0"/>
          <w:divBdr>
            <w:top w:val="none" w:sz="0" w:space="0" w:color="auto"/>
            <w:left w:val="none" w:sz="0" w:space="0" w:color="auto"/>
            <w:bottom w:val="none" w:sz="0" w:space="0" w:color="auto"/>
            <w:right w:val="none" w:sz="0" w:space="0" w:color="auto"/>
          </w:divBdr>
        </w:div>
        <w:div w:id="1112435526">
          <w:marLeft w:val="0"/>
          <w:marRight w:val="0"/>
          <w:marTop w:val="0"/>
          <w:marBottom w:val="0"/>
          <w:divBdr>
            <w:top w:val="none" w:sz="0" w:space="0" w:color="auto"/>
            <w:left w:val="none" w:sz="0" w:space="0" w:color="auto"/>
            <w:bottom w:val="none" w:sz="0" w:space="0" w:color="auto"/>
            <w:right w:val="none" w:sz="0" w:space="0" w:color="auto"/>
          </w:divBdr>
        </w:div>
        <w:div w:id="154879215">
          <w:marLeft w:val="0"/>
          <w:marRight w:val="0"/>
          <w:marTop w:val="0"/>
          <w:marBottom w:val="0"/>
          <w:divBdr>
            <w:top w:val="none" w:sz="0" w:space="0" w:color="auto"/>
            <w:left w:val="none" w:sz="0" w:space="0" w:color="auto"/>
            <w:bottom w:val="none" w:sz="0" w:space="0" w:color="auto"/>
            <w:right w:val="none" w:sz="0" w:space="0" w:color="auto"/>
          </w:divBdr>
        </w:div>
        <w:div w:id="35934795">
          <w:marLeft w:val="0"/>
          <w:marRight w:val="0"/>
          <w:marTop w:val="0"/>
          <w:marBottom w:val="0"/>
          <w:divBdr>
            <w:top w:val="none" w:sz="0" w:space="0" w:color="auto"/>
            <w:left w:val="none" w:sz="0" w:space="0" w:color="auto"/>
            <w:bottom w:val="none" w:sz="0" w:space="0" w:color="auto"/>
            <w:right w:val="none" w:sz="0" w:space="0" w:color="auto"/>
          </w:divBdr>
          <w:divsChild>
            <w:div w:id="348533181">
              <w:marLeft w:val="0"/>
              <w:marRight w:val="0"/>
              <w:marTop w:val="0"/>
              <w:marBottom w:val="0"/>
              <w:divBdr>
                <w:top w:val="none" w:sz="0" w:space="0" w:color="auto"/>
                <w:left w:val="none" w:sz="0" w:space="0" w:color="auto"/>
                <w:bottom w:val="none" w:sz="0" w:space="0" w:color="auto"/>
                <w:right w:val="none" w:sz="0" w:space="0" w:color="auto"/>
              </w:divBdr>
            </w:div>
            <w:div w:id="1160539379">
              <w:marLeft w:val="0"/>
              <w:marRight w:val="0"/>
              <w:marTop w:val="0"/>
              <w:marBottom w:val="0"/>
              <w:divBdr>
                <w:top w:val="none" w:sz="0" w:space="0" w:color="auto"/>
                <w:left w:val="none" w:sz="0" w:space="0" w:color="auto"/>
                <w:bottom w:val="none" w:sz="0" w:space="0" w:color="auto"/>
                <w:right w:val="none" w:sz="0" w:space="0" w:color="auto"/>
              </w:divBdr>
            </w:div>
            <w:div w:id="1373766804">
              <w:marLeft w:val="0"/>
              <w:marRight w:val="0"/>
              <w:marTop w:val="0"/>
              <w:marBottom w:val="0"/>
              <w:divBdr>
                <w:top w:val="none" w:sz="0" w:space="0" w:color="auto"/>
                <w:left w:val="none" w:sz="0" w:space="0" w:color="auto"/>
                <w:bottom w:val="none" w:sz="0" w:space="0" w:color="auto"/>
                <w:right w:val="none" w:sz="0" w:space="0" w:color="auto"/>
              </w:divBdr>
            </w:div>
            <w:div w:id="442041696">
              <w:marLeft w:val="0"/>
              <w:marRight w:val="0"/>
              <w:marTop w:val="0"/>
              <w:marBottom w:val="0"/>
              <w:divBdr>
                <w:top w:val="none" w:sz="0" w:space="0" w:color="auto"/>
                <w:left w:val="none" w:sz="0" w:space="0" w:color="auto"/>
                <w:bottom w:val="none" w:sz="0" w:space="0" w:color="auto"/>
                <w:right w:val="none" w:sz="0" w:space="0" w:color="auto"/>
              </w:divBdr>
            </w:div>
            <w:div w:id="1328561293">
              <w:marLeft w:val="0"/>
              <w:marRight w:val="0"/>
              <w:marTop w:val="0"/>
              <w:marBottom w:val="0"/>
              <w:divBdr>
                <w:top w:val="none" w:sz="0" w:space="0" w:color="auto"/>
                <w:left w:val="none" w:sz="0" w:space="0" w:color="auto"/>
                <w:bottom w:val="none" w:sz="0" w:space="0" w:color="auto"/>
                <w:right w:val="none" w:sz="0" w:space="0" w:color="auto"/>
              </w:divBdr>
            </w:div>
          </w:divsChild>
        </w:div>
        <w:div w:id="1878738429">
          <w:marLeft w:val="0"/>
          <w:marRight w:val="0"/>
          <w:marTop w:val="0"/>
          <w:marBottom w:val="0"/>
          <w:divBdr>
            <w:top w:val="none" w:sz="0" w:space="0" w:color="auto"/>
            <w:left w:val="none" w:sz="0" w:space="0" w:color="auto"/>
            <w:bottom w:val="none" w:sz="0" w:space="0" w:color="auto"/>
            <w:right w:val="none" w:sz="0" w:space="0" w:color="auto"/>
          </w:divBdr>
          <w:divsChild>
            <w:div w:id="2055736604">
              <w:marLeft w:val="0"/>
              <w:marRight w:val="0"/>
              <w:marTop w:val="0"/>
              <w:marBottom w:val="0"/>
              <w:divBdr>
                <w:top w:val="none" w:sz="0" w:space="0" w:color="auto"/>
                <w:left w:val="none" w:sz="0" w:space="0" w:color="auto"/>
                <w:bottom w:val="none" w:sz="0" w:space="0" w:color="auto"/>
                <w:right w:val="none" w:sz="0" w:space="0" w:color="auto"/>
              </w:divBdr>
            </w:div>
            <w:div w:id="4290080">
              <w:marLeft w:val="0"/>
              <w:marRight w:val="0"/>
              <w:marTop w:val="0"/>
              <w:marBottom w:val="0"/>
              <w:divBdr>
                <w:top w:val="none" w:sz="0" w:space="0" w:color="auto"/>
                <w:left w:val="none" w:sz="0" w:space="0" w:color="auto"/>
                <w:bottom w:val="none" w:sz="0" w:space="0" w:color="auto"/>
                <w:right w:val="none" w:sz="0" w:space="0" w:color="auto"/>
              </w:divBdr>
            </w:div>
            <w:div w:id="1543588218">
              <w:marLeft w:val="0"/>
              <w:marRight w:val="0"/>
              <w:marTop w:val="0"/>
              <w:marBottom w:val="0"/>
              <w:divBdr>
                <w:top w:val="none" w:sz="0" w:space="0" w:color="auto"/>
                <w:left w:val="none" w:sz="0" w:space="0" w:color="auto"/>
                <w:bottom w:val="none" w:sz="0" w:space="0" w:color="auto"/>
                <w:right w:val="none" w:sz="0" w:space="0" w:color="auto"/>
              </w:divBdr>
            </w:div>
            <w:div w:id="2080978710">
              <w:marLeft w:val="0"/>
              <w:marRight w:val="0"/>
              <w:marTop w:val="0"/>
              <w:marBottom w:val="0"/>
              <w:divBdr>
                <w:top w:val="none" w:sz="0" w:space="0" w:color="auto"/>
                <w:left w:val="none" w:sz="0" w:space="0" w:color="auto"/>
                <w:bottom w:val="none" w:sz="0" w:space="0" w:color="auto"/>
                <w:right w:val="none" w:sz="0" w:space="0" w:color="auto"/>
              </w:divBdr>
            </w:div>
          </w:divsChild>
        </w:div>
        <w:div w:id="136922660">
          <w:marLeft w:val="0"/>
          <w:marRight w:val="0"/>
          <w:marTop w:val="0"/>
          <w:marBottom w:val="0"/>
          <w:divBdr>
            <w:top w:val="none" w:sz="0" w:space="0" w:color="auto"/>
            <w:left w:val="none" w:sz="0" w:space="0" w:color="auto"/>
            <w:bottom w:val="none" w:sz="0" w:space="0" w:color="auto"/>
            <w:right w:val="none" w:sz="0" w:space="0" w:color="auto"/>
          </w:divBdr>
          <w:divsChild>
            <w:div w:id="444468994">
              <w:marLeft w:val="0"/>
              <w:marRight w:val="0"/>
              <w:marTop w:val="0"/>
              <w:marBottom w:val="0"/>
              <w:divBdr>
                <w:top w:val="none" w:sz="0" w:space="0" w:color="auto"/>
                <w:left w:val="none" w:sz="0" w:space="0" w:color="auto"/>
                <w:bottom w:val="none" w:sz="0" w:space="0" w:color="auto"/>
                <w:right w:val="none" w:sz="0" w:space="0" w:color="auto"/>
              </w:divBdr>
            </w:div>
            <w:div w:id="1529634458">
              <w:marLeft w:val="0"/>
              <w:marRight w:val="0"/>
              <w:marTop w:val="0"/>
              <w:marBottom w:val="0"/>
              <w:divBdr>
                <w:top w:val="none" w:sz="0" w:space="0" w:color="auto"/>
                <w:left w:val="none" w:sz="0" w:space="0" w:color="auto"/>
                <w:bottom w:val="none" w:sz="0" w:space="0" w:color="auto"/>
                <w:right w:val="none" w:sz="0" w:space="0" w:color="auto"/>
              </w:divBdr>
            </w:div>
            <w:div w:id="1266425239">
              <w:marLeft w:val="0"/>
              <w:marRight w:val="0"/>
              <w:marTop w:val="0"/>
              <w:marBottom w:val="0"/>
              <w:divBdr>
                <w:top w:val="none" w:sz="0" w:space="0" w:color="auto"/>
                <w:left w:val="none" w:sz="0" w:space="0" w:color="auto"/>
                <w:bottom w:val="none" w:sz="0" w:space="0" w:color="auto"/>
                <w:right w:val="none" w:sz="0" w:space="0" w:color="auto"/>
              </w:divBdr>
            </w:div>
            <w:div w:id="1040014852">
              <w:marLeft w:val="0"/>
              <w:marRight w:val="0"/>
              <w:marTop w:val="0"/>
              <w:marBottom w:val="0"/>
              <w:divBdr>
                <w:top w:val="none" w:sz="0" w:space="0" w:color="auto"/>
                <w:left w:val="none" w:sz="0" w:space="0" w:color="auto"/>
                <w:bottom w:val="none" w:sz="0" w:space="0" w:color="auto"/>
                <w:right w:val="none" w:sz="0" w:space="0" w:color="auto"/>
              </w:divBdr>
            </w:div>
            <w:div w:id="1862548267">
              <w:marLeft w:val="0"/>
              <w:marRight w:val="0"/>
              <w:marTop w:val="0"/>
              <w:marBottom w:val="0"/>
              <w:divBdr>
                <w:top w:val="none" w:sz="0" w:space="0" w:color="auto"/>
                <w:left w:val="none" w:sz="0" w:space="0" w:color="auto"/>
                <w:bottom w:val="none" w:sz="0" w:space="0" w:color="auto"/>
                <w:right w:val="none" w:sz="0" w:space="0" w:color="auto"/>
              </w:divBdr>
            </w:div>
          </w:divsChild>
        </w:div>
        <w:div w:id="20208960">
          <w:marLeft w:val="0"/>
          <w:marRight w:val="0"/>
          <w:marTop w:val="0"/>
          <w:marBottom w:val="0"/>
          <w:divBdr>
            <w:top w:val="none" w:sz="0" w:space="0" w:color="auto"/>
            <w:left w:val="none" w:sz="0" w:space="0" w:color="auto"/>
            <w:bottom w:val="none" w:sz="0" w:space="0" w:color="auto"/>
            <w:right w:val="none" w:sz="0" w:space="0" w:color="auto"/>
          </w:divBdr>
        </w:div>
        <w:div w:id="174736673">
          <w:marLeft w:val="0"/>
          <w:marRight w:val="0"/>
          <w:marTop w:val="0"/>
          <w:marBottom w:val="0"/>
          <w:divBdr>
            <w:top w:val="none" w:sz="0" w:space="0" w:color="auto"/>
            <w:left w:val="none" w:sz="0" w:space="0" w:color="auto"/>
            <w:bottom w:val="none" w:sz="0" w:space="0" w:color="auto"/>
            <w:right w:val="none" w:sz="0" w:space="0" w:color="auto"/>
          </w:divBdr>
        </w:div>
        <w:div w:id="401948865">
          <w:marLeft w:val="0"/>
          <w:marRight w:val="0"/>
          <w:marTop w:val="0"/>
          <w:marBottom w:val="0"/>
          <w:divBdr>
            <w:top w:val="none" w:sz="0" w:space="0" w:color="auto"/>
            <w:left w:val="none" w:sz="0" w:space="0" w:color="auto"/>
            <w:bottom w:val="none" w:sz="0" w:space="0" w:color="auto"/>
            <w:right w:val="none" w:sz="0" w:space="0" w:color="auto"/>
          </w:divBdr>
        </w:div>
        <w:div w:id="1178622025">
          <w:marLeft w:val="0"/>
          <w:marRight w:val="0"/>
          <w:marTop w:val="0"/>
          <w:marBottom w:val="0"/>
          <w:divBdr>
            <w:top w:val="none" w:sz="0" w:space="0" w:color="auto"/>
            <w:left w:val="none" w:sz="0" w:space="0" w:color="auto"/>
            <w:bottom w:val="none" w:sz="0" w:space="0" w:color="auto"/>
            <w:right w:val="none" w:sz="0" w:space="0" w:color="auto"/>
          </w:divBdr>
        </w:div>
        <w:div w:id="447311417">
          <w:marLeft w:val="0"/>
          <w:marRight w:val="0"/>
          <w:marTop w:val="0"/>
          <w:marBottom w:val="0"/>
          <w:divBdr>
            <w:top w:val="none" w:sz="0" w:space="0" w:color="auto"/>
            <w:left w:val="none" w:sz="0" w:space="0" w:color="auto"/>
            <w:bottom w:val="none" w:sz="0" w:space="0" w:color="auto"/>
            <w:right w:val="none" w:sz="0" w:space="0" w:color="auto"/>
          </w:divBdr>
        </w:div>
        <w:div w:id="471944353">
          <w:marLeft w:val="0"/>
          <w:marRight w:val="0"/>
          <w:marTop w:val="0"/>
          <w:marBottom w:val="0"/>
          <w:divBdr>
            <w:top w:val="none" w:sz="0" w:space="0" w:color="auto"/>
            <w:left w:val="none" w:sz="0" w:space="0" w:color="auto"/>
            <w:bottom w:val="none" w:sz="0" w:space="0" w:color="auto"/>
            <w:right w:val="none" w:sz="0" w:space="0" w:color="auto"/>
          </w:divBdr>
        </w:div>
        <w:div w:id="1396273365">
          <w:marLeft w:val="0"/>
          <w:marRight w:val="0"/>
          <w:marTop w:val="0"/>
          <w:marBottom w:val="0"/>
          <w:divBdr>
            <w:top w:val="none" w:sz="0" w:space="0" w:color="auto"/>
            <w:left w:val="none" w:sz="0" w:space="0" w:color="auto"/>
            <w:bottom w:val="none" w:sz="0" w:space="0" w:color="auto"/>
            <w:right w:val="none" w:sz="0" w:space="0" w:color="auto"/>
          </w:divBdr>
        </w:div>
        <w:div w:id="1453478804">
          <w:marLeft w:val="0"/>
          <w:marRight w:val="0"/>
          <w:marTop w:val="0"/>
          <w:marBottom w:val="0"/>
          <w:divBdr>
            <w:top w:val="none" w:sz="0" w:space="0" w:color="auto"/>
            <w:left w:val="none" w:sz="0" w:space="0" w:color="auto"/>
            <w:bottom w:val="none" w:sz="0" w:space="0" w:color="auto"/>
            <w:right w:val="none" w:sz="0" w:space="0" w:color="auto"/>
          </w:divBdr>
        </w:div>
        <w:div w:id="87242075">
          <w:marLeft w:val="0"/>
          <w:marRight w:val="0"/>
          <w:marTop w:val="0"/>
          <w:marBottom w:val="0"/>
          <w:divBdr>
            <w:top w:val="none" w:sz="0" w:space="0" w:color="auto"/>
            <w:left w:val="none" w:sz="0" w:space="0" w:color="auto"/>
            <w:bottom w:val="none" w:sz="0" w:space="0" w:color="auto"/>
            <w:right w:val="none" w:sz="0" w:space="0" w:color="auto"/>
          </w:divBdr>
        </w:div>
        <w:div w:id="2122724548">
          <w:marLeft w:val="0"/>
          <w:marRight w:val="0"/>
          <w:marTop w:val="0"/>
          <w:marBottom w:val="0"/>
          <w:divBdr>
            <w:top w:val="none" w:sz="0" w:space="0" w:color="auto"/>
            <w:left w:val="none" w:sz="0" w:space="0" w:color="auto"/>
            <w:bottom w:val="none" w:sz="0" w:space="0" w:color="auto"/>
            <w:right w:val="none" w:sz="0" w:space="0" w:color="auto"/>
          </w:divBdr>
        </w:div>
        <w:div w:id="841699196">
          <w:marLeft w:val="0"/>
          <w:marRight w:val="0"/>
          <w:marTop w:val="0"/>
          <w:marBottom w:val="0"/>
          <w:divBdr>
            <w:top w:val="none" w:sz="0" w:space="0" w:color="auto"/>
            <w:left w:val="none" w:sz="0" w:space="0" w:color="auto"/>
            <w:bottom w:val="none" w:sz="0" w:space="0" w:color="auto"/>
            <w:right w:val="none" w:sz="0" w:space="0" w:color="auto"/>
          </w:divBdr>
          <w:divsChild>
            <w:div w:id="1292440508">
              <w:marLeft w:val="0"/>
              <w:marRight w:val="0"/>
              <w:marTop w:val="0"/>
              <w:marBottom w:val="0"/>
              <w:divBdr>
                <w:top w:val="none" w:sz="0" w:space="0" w:color="auto"/>
                <w:left w:val="none" w:sz="0" w:space="0" w:color="auto"/>
                <w:bottom w:val="none" w:sz="0" w:space="0" w:color="auto"/>
                <w:right w:val="none" w:sz="0" w:space="0" w:color="auto"/>
              </w:divBdr>
            </w:div>
            <w:div w:id="502091774">
              <w:marLeft w:val="0"/>
              <w:marRight w:val="0"/>
              <w:marTop w:val="0"/>
              <w:marBottom w:val="0"/>
              <w:divBdr>
                <w:top w:val="none" w:sz="0" w:space="0" w:color="auto"/>
                <w:left w:val="none" w:sz="0" w:space="0" w:color="auto"/>
                <w:bottom w:val="none" w:sz="0" w:space="0" w:color="auto"/>
                <w:right w:val="none" w:sz="0" w:space="0" w:color="auto"/>
              </w:divBdr>
            </w:div>
            <w:div w:id="2035769208">
              <w:marLeft w:val="0"/>
              <w:marRight w:val="0"/>
              <w:marTop w:val="0"/>
              <w:marBottom w:val="0"/>
              <w:divBdr>
                <w:top w:val="none" w:sz="0" w:space="0" w:color="auto"/>
                <w:left w:val="none" w:sz="0" w:space="0" w:color="auto"/>
                <w:bottom w:val="none" w:sz="0" w:space="0" w:color="auto"/>
                <w:right w:val="none" w:sz="0" w:space="0" w:color="auto"/>
              </w:divBdr>
            </w:div>
          </w:divsChild>
        </w:div>
        <w:div w:id="1468162234">
          <w:marLeft w:val="0"/>
          <w:marRight w:val="0"/>
          <w:marTop w:val="0"/>
          <w:marBottom w:val="0"/>
          <w:divBdr>
            <w:top w:val="none" w:sz="0" w:space="0" w:color="auto"/>
            <w:left w:val="none" w:sz="0" w:space="0" w:color="auto"/>
            <w:bottom w:val="none" w:sz="0" w:space="0" w:color="auto"/>
            <w:right w:val="none" w:sz="0" w:space="0" w:color="auto"/>
          </w:divBdr>
        </w:div>
        <w:div w:id="1685202496">
          <w:marLeft w:val="0"/>
          <w:marRight w:val="0"/>
          <w:marTop w:val="0"/>
          <w:marBottom w:val="0"/>
          <w:divBdr>
            <w:top w:val="none" w:sz="0" w:space="0" w:color="auto"/>
            <w:left w:val="none" w:sz="0" w:space="0" w:color="auto"/>
            <w:bottom w:val="none" w:sz="0" w:space="0" w:color="auto"/>
            <w:right w:val="none" w:sz="0" w:space="0" w:color="auto"/>
          </w:divBdr>
        </w:div>
        <w:div w:id="1968849619">
          <w:marLeft w:val="0"/>
          <w:marRight w:val="0"/>
          <w:marTop w:val="0"/>
          <w:marBottom w:val="0"/>
          <w:divBdr>
            <w:top w:val="none" w:sz="0" w:space="0" w:color="auto"/>
            <w:left w:val="none" w:sz="0" w:space="0" w:color="auto"/>
            <w:bottom w:val="none" w:sz="0" w:space="0" w:color="auto"/>
            <w:right w:val="none" w:sz="0" w:space="0" w:color="auto"/>
          </w:divBdr>
        </w:div>
        <w:div w:id="825322774">
          <w:marLeft w:val="0"/>
          <w:marRight w:val="0"/>
          <w:marTop w:val="0"/>
          <w:marBottom w:val="0"/>
          <w:divBdr>
            <w:top w:val="none" w:sz="0" w:space="0" w:color="auto"/>
            <w:left w:val="none" w:sz="0" w:space="0" w:color="auto"/>
            <w:bottom w:val="none" w:sz="0" w:space="0" w:color="auto"/>
            <w:right w:val="none" w:sz="0" w:space="0" w:color="auto"/>
          </w:divBdr>
        </w:div>
        <w:div w:id="253439580">
          <w:marLeft w:val="0"/>
          <w:marRight w:val="0"/>
          <w:marTop w:val="0"/>
          <w:marBottom w:val="0"/>
          <w:divBdr>
            <w:top w:val="none" w:sz="0" w:space="0" w:color="auto"/>
            <w:left w:val="none" w:sz="0" w:space="0" w:color="auto"/>
            <w:bottom w:val="none" w:sz="0" w:space="0" w:color="auto"/>
            <w:right w:val="none" w:sz="0" w:space="0" w:color="auto"/>
          </w:divBdr>
        </w:div>
        <w:div w:id="1985574030">
          <w:marLeft w:val="0"/>
          <w:marRight w:val="0"/>
          <w:marTop w:val="0"/>
          <w:marBottom w:val="0"/>
          <w:divBdr>
            <w:top w:val="none" w:sz="0" w:space="0" w:color="auto"/>
            <w:left w:val="none" w:sz="0" w:space="0" w:color="auto"/>
            <w:bottom w:val="none" w:sz="0" w:space="0" w:color="auto"/>
            <w:right w:val="none" w:sz="0" w:space="0" w:color="auto"/>
          </w:divBdr>
          <w:divsChild>
            <w:div w:id="445972785">
              <w:marLeft w:val="0"/>
              <w:marRight w:val="0"/>
              <w:marTop w:val="0"/>
              <w:marBottom w:val="0"/>
              <w:divBdr>
                <w:top w:val="none" w:sz="0" w:space="0" w:color="auto"/>
                <w:left w:val="none" w:sz="0" w:space="0" w:color="auto"/>
                <w:bottom w:val="none" w:sz="0" w:space="0" w:color="auto"/>
                <w:right w:val="none" w:sz="0" w:space="0" w:color="auto"/>
              </w:divBdr>
            </w:div>
            <w:div w:id="1159341866">
              <w:marLeft w:val="0"/>
              <w:marRight w:val="0"/>
              <w:marTop w:val="0"/>
              <w:marBottom w:val="0"/>
              <w:divBdr>
                <w:top w:val="none" w:sz="0" w:space="0" w:color="auto"/>
                <w:left w:val="none" w:sz="0" w:space="0" w:color="auto"/>
                <w:bottom w:val="none" w:sz="0" w:space="0" w:color="auto"/>
                <w:right w:val="none" w:sz="0" w:space="0" w:color="auto"/>
              </w:divBdr>
            </w:div>
            <w:div w:id="1024290516">
              <w:marLeft w:val="0"/>
              <w:marRight w:val="0"/>
              <w:marTop w:val="0"/>
              <w:marBottom w:val="0"/>
              <w:divBdr>
                <w:top w:val="none" w:sz="0" w:space="0" w:color="auto"/>
                <w:left w:val="none" w:sz="0" w:space="0" w:color="auto"/>
                <w:bottom w:val="none" w:sz="0" w:space="0" w:color="auto"/>
                <w:right w:val="none" w:sz="0" w:space="0" w:color="auto"/>
              </w:divBdr>
            </w:div>
            <w:div w:id="1948852573">
              <w:marLeft w:val="0"/>
              <w:marRight w:val="0"/>
              <w:marTop w:val="0"/>
              <w:marBottom w:val="0"/>
              <w:divBdr>
                <w:top w:val="none" w:sz="0" w:space="0" w:color="auto"/>
                <w:left w:val="none" w:sz="0" w:space="0" w:color="auto"/>
                <w:bottom w:val="none" w:sz="0" w:space="0" w:color="auto"/>
                <w:right w:val="none" w:sz="0" w:space="0" w:color="auto"/>
              </w:divBdr>
            </w:div>
            <w:div w:id="1816869818">
              <w:marLeft w:val="0"/>
              <w:marRight w:val="0"/>
              <w:marTop w:val="0"/>
              <w:marBottom w:val="0"/>
              <w:divBdr>
                <w:top w:val="none" w:sz="0" w:space="0" w:color="auto"/>
                <w:left w:val="none" w:sz="0" w:space="0" w:color="auto"/>
                <w:bottom w:val="none" w:sz="0" w:space="0" w:color="auto"/>
                <w:right w:val="none" w:sz="0" w:space="0" w:color="auto"/>
              </w:divBdr>
            </w:div>
          </w:divsChild>
        </w:div>
        <w:div w:id="528179662">
          <w:marLeft w:val="0"/>
          <w:marRight w:val="0"/>
          <w:marTop w:val="0"/>
          <w:marBottom w:val="0"/>
          <w:divBdr>
            <w:top w:val="none" w:sz="0" w:space="0" w:color="auto"/>
            <w:left w:val="none" w:sz="0" w:space="0" w:color="auto"/>
            <w:bottom w:val="none" w:sz="0" w:space="0" w:color="auto"/>
            <w:right w:val="none" w:sz="0" w:space="0" w:color="auto"/>
          </w:divBdr>
        </w:div>
        <w:div w:id="814642266">
          <w:marLeft w:val="0"/>
          <w:marRight w:val="0"/>
          <w:marTop w:val="0"/>
          <w:marBottom w:val="0"/>
          <w:divBdr>
            <w:top w:val="none" w:sz="0" w:space="0" w:color="auto"/>
            <w:left w:val="none" w:sz="0" w:space="0" w:color="auto"/>
            <w:bottom w:val="none" w:sz="0" w:space="0" w:color="auto"/>
            <w:right w:val="none" w:sz="0" w:space="0" w:color="auto"/>
          </w:divBdr>
        </w:div>
        <w:div w:id="1362321324">
          <w:marLeft w:val="0"/>
          <w:marRight w:val="0"/>
          <w:marTop w:val="0"/>
          <w:marBottom w:val="0"/>
          <w:divBdr>
            <w:top w:val="none" w:sz="0" w:space="0" w:color="auto"/>
            <w:left w:val="none" w:sz="0" w:space="0" w:color="auto"/>
            <w:bottom w:val="none" w:sz="0" w:space="0" w:color="auto"/>
            <w:right w:val="none" w:sz="0" w:space="0" w:color="auto"/>
          </w:divBdr>
        </w:div>
        <w:div w:id="2023119684">
          <w:marLeft w:val="0"/>
          <w:marRight w:val="0"/>
          <w:marTop w:val="0"/>
          <w:marBottom w:val="0"/>
          <w:divBdr>
            <w:top w:val="none" w:sz="0" w:space="0" w:color="auto"/>
            <w:left w:val="none" w:sz="0" w:space="0" w:color="auto"/>
            <w:bottom w:val="none" w:sz="0" w:space="0" w:color="auto"/>
            <w:right w:val="none" w:sz="0" w:space="0" w:color="auto"/>
          </w:divBdr>
        </w:div>
        <w:div w:id="1617054380">
          <w:marLeft w:val="0"/>
          <w:marRight w:val="0"/>
          <w:marTop w:val="0"/>
          <w:marBottom w:val="0"/>
          <w:divBdr>
            <w:top w:val="none" w:sz="0" w:space="0" w:color="auto"/>
            <w:left w:val="none" w:sz="0" w:space="0" w:color="auto"/>
            <w:bottom w:val="none" w:sz="0" w:space="0" w:color="auto"/>
            <w:right w:val="none" w:sz="0" w:space="0" w:color="auto"/>
          </w:divBdr>
        </w:div>
        <w:div w:id="980505169">
          <w:marLeft w:val="0"/>
          <w:marRight w:val="0"/>
          <w:marTop w:val="0"/>
          <w:marBottom w:val="0"/>
          <w:divBdr>
            <w:top w:val="none" w:sz="0" w:space="0" w:color="auto"/>
            <w:left w:val="none" w:sz="0" w:space="0" w:color="auto"/>
            <w:bottom w:val="none" w:sz="0" w:space="0" w:color="auto"/>
            <w:right w:val="none" w:sz="0" w:space="0" w:color="auto"/>
          </w:divBdr>
        </w:div>
        <w:div w:id="7634322">
          <w:marLeft w:val="0"/>
          <w:marRight w:val="0"/>
          <w:marTop w:val="0"/>
          <w:marBottom w:val="0"/>
          <w:divBdr>
            <w:top w:val="none" w:sz="0" w:space="0" w:color="auto"/>
            <w:left w:val="none" w:sz="0" w:space="0" w:color="auto"/>
            <w:bottom w:val="none" w:sz="0" w:space="0" w:color="auto"/>
            <w:right w:val="none" w:sz="0" w:space="0" w:color="auto"/>
          </w:divBdr>
        </w:div>
        <w:div w:id="1721855945">
          <w:marLeft w:val="0"/>
          <w:marRight w:val="0"/>
          <w:marTop w:val="0"/>
          <w:marBottom w:val="0"/>
          <w:divBdr>
            <w:top w:val="none" w:sz="0" w:space="0" w:color="auto"/>
            <w:left w:val="none" w:sz="0" w:space="0" w:color="auto"/>
            <w:bottom w:val="none" w:sz="0" w:space="0" w:color="auto"/>
            <w:right w:val="none" w:sz="0" w:space="0" w:color="auto"/>
          </w:divBdr>
        </w:div>
        <w:div w:id="151918777">
          <w:marLeft w:val="0"/>
          <w:marRight w:val="0"/>
          <w:marTop w:val="0"/>
          <w:marBottom w:val="0"/>
          <w:divBdr>
            <w:top w:val="none" w:sz="0" w:space="0" w:color="auto"/>
            <w:left w:val="none" w:sz="0" w:space="0" w:color="auto"/>
            <w:bottom w:val="none" w:sz="0" w:space="0" w:color="auto"/>
            <w:right w:val="none" w:sz="0" w:space="0" w:color="auto"/>
          </w:divBdr>
        </w:div>
        <w:div w:id="1960526139">
          <w:marLeft w:val="0"/>
          <w:marRight w:val="0"/>
          <w:marTop w:val="0"/>
          <w:marBottom w:val="0"/>
          <w:divBdr>
            <w:top w:val="none" w:sz="0" w:space="0" w:color="auto"/>
            <w:left w:val="none" w:sz="0" w:space="0" w:color="auto"/>
            <w:bottom w:val="none" w:sz="0" w:space="0" w:color="auto"/>
            <w:right w:val="none" w:sz="0" w:space="0" w:color="auto"/>
          </w:divBdr>
        </w:div>
        <w:div w:id="1483081376">
          <w:marLeft w:val="0"/>
          <w:marRight w:val="0"/>
          <w:marTop w:val="0"/>
          <w:marBottom w:val="0"/>
          <w:divBdr>
            <w:top w:val="none" w:sz="0" w:space="0" w:color="auto"/>
            <w:left w:val="none" w:sz="0" w:space="0" w:color="auto"/>
            <w:bottom w:val="none" w:sz="0" w:space="0" w:color="auto"/>
            <w:right w:val="none" w:sz="0" w:space="0" w:color="auto"/>
          </w:divBdr>
          <w:divsChild>
            <w:div w:id="657079786">
              <w:marLeft w:val="0"/>
              <w:marRight w:val="0"/>
              <w:marTop w:val="0"/>
              <w:marBottom w:val="0"/>
              <w:divBdr>
                <w:top w:val="none" w:sz="0" w:space="0" w:color="auto"/>
                <w:left w:val="none" w:sz="0" w:space="0" w:color="auto"/>
                <w:bottom w:val="none" w:sz="0" w:space="0" w:color="auto"/>
                <w:right w:val="none" w:sz="0" w:space="0" w:color="auto"/>
              </w:divBdr>
            </w:div>
            <w:div w:id="1621452763">
              <w:marLeft w:val="0"/>
              <w:marRight w:val="0"/>
              <w:marTop w:val="0"/>
              <w:marBottom w:val="0"/>
              <w:divBdr>
                <w:top w:val="none" w:sz="0" w:space="0" w:color="auto"/>
                <w:left w:val="none" w:sz="0" w:space="0" w:color="auto"/>
                <w:bottom w:val="none" w:sz="0" w:space="0" w:color="auto"/>
                <w:right w:val="none" w:sz="0" w:space="0" w:color="auto"/>
              </w:divBdr>
            </w:div>
            <w:div w:id="1805929723">
              <w:marLeft w:val="0"/>
              <w:marRight w:val="0"/>
              <w:marTop w:val="0"/>
              <w:marBottom w:val="0"/>
              <w:divBdr>
                <w:top w:val="none" w:sz="0" w:space="0" w:color="auto"/>
                <w:left w:val="none" w:sz="0" w:space="0" w:color="auto"/>
                <w:bottom w:val="none" w:sz="0" w:space="0" w:color="auto"/>
                <w:right w:val="none" w:sz="0" w:space="0" w:color="auto"/>
              </w:divBdr>
            </w:div>
          </w:divsChild>
        </w:div>
        <w:div w:id="991104719">
          <w:marLeft w:val="0"/>
          <w:marRight w:val="0"/>
          <w:marTop w:val="0"/>
          <w:marBottom w:val="0"/>
          <w:divBdr>
            <w:top w:val="none" w:sz="0" w:space="0" w:color="auto"/>
            <w:left w:val="none" w:sz="0" w:space="0" w:color="auto"/>
            <w:bottom w:val="none" w:sz="0" w:space="0" w:color="auto"/>
            <w:right w:val="none" w:sz="0" w:space="0" w:color="auto"/>
          </w:divBdr>
        </w:div>
        <w:div w:id="977107413">
          <w:marLeft w:val="0"/>
          <w:marRight w:val="0"/>
          <w:marTop w:val="0"/>
          <w:marBottom w:val="0"/>
          <w:divBdr>
            <w:top w:val="none" w:sz="0" w:space="0" w:color="auto"/>
            <w:left w:val="none" w:sz="0" w:space="0" w:color="auto"/>
            <w:bottom w:val="none" w:sz="0" w:space="0" w:color="auto"/>
            <w:right w:val="none" w:sz="0" w:space="0" w:color="auto"/>
          </w:divBdr>
        </w:div>
        <w:div w:id="2099129015">
          <w:marLeft w:val="0"/>
          <w:marRight w:val="0"/>
          <w:marTop w:val="0"/>
          <w:marBottom w:val="0"/>
          <w:divBdr>
            <w:top w:val="none" w:sz="0" w:space="0" w:color="auto"/>
            <w:left w:val="none" w:sz="0" w:space="0" w:color="auto"/>
            <w:bottom w:val="none" w:sz="0" w:space="0" w:color="auto"/>
            <w:right w:val="none" w:sz="0" w:space="0" w:color="auto"/>
          </w:divBdr>
        </w:div>
        <w:div w:id="875891400">
          <w:marLeft w:val="0"/>
          <w:marRight w:val="0"/>
          <w:marTop w:val="0"/>
          <w:marBottom w:val="0"/>
          <w:divBdr>
            <w:top w:val="none" w:sz="0" w:space="0" w:color="auto"/>
            <w:left w:val="none" w:sz="0" w:space="0" w:color="auto"/>
            <w:bottom w:val="none" w:sz="0" w:space="0" w:color="auto"/>
            <w:right w:val="none" w:sz="0" w:space="0" w:color="auto"/>
          </w:divBdr>
        </w:div>
        <w:div w:id="823858773">
          <w:marLeft w:val="0"/>
          <w:marRight w:val="0"/>
          <w:marTop w:val="0"/>
          <w:marBottom w:val="0"/>
          <w:divBdr>
            <w:top w:val="none" w:sz="0" w:space="0" w:color="auto"/>
            <w:left w:val="none" w:sz="0" w:space="0" w:color="auto"/>
            <w:bottom w:val="none" w:sz="0" w:space="0" w:color="auto"/>
            <w:right w:val="none" w:sz="0" w:space="0" w:color="auto"/>
          </w:divBdr>
        </w:div>
        <w:div w:id="885216075">
          <w:marLeft w:val="0"/>
          <w:marRight w:val="0"/>
          <w:marTop w:val="0"/>
          <w:marBottom w:val="0"/>
          <w:divBdr>
            <w:top w:val="none" w:sz="0" w:space="0" w:color="auto"/>
            <w:left w:val="none" w:sz="0" w:space="0" w:color="auto"/>
            <w:bottom w:val="none" w:sz="0" w:space="0" w:color="auto"/>
            <w:right w:val="none" w:sz="0" w:space="0" w:color="auto"/>
          </w:divBdr>
          <w:divsChild>
            <w:div w:id="998846836">
              <w:marLeft w:val="0"/>
              <w:marRight w:val="0"/>
              <w:marTop w:val="0"/>
              <w:marBottom w:val="0"/>
              <w:divBdr>
                <w:top w:val="none" w:sz="0" w:space="0" w:color="auto"/>
                <w:left w:val="none" w:sz="0" w:space="0" w:color="auto"/>
                <w:bottom w:val="none" w:sz="0" w:space="0" w:color="auto"/>
                <w:right w:val="none" w:sz="0" w:space="0" w:color="auto"/>
              </w:divBdr>
            </w:div>
            <w:div w:id="1194542231">
              <w:marLeft w:val="0"/>
              <w:marRight w:val="0"/>
              <w:marTop w:val="0"/>
              <w:marBottom w:val="0"/>
              <w:divBdr>
                <w:top w:val="none" w:sz="0" w:space="0" w:color="auto"/>
                <w:left w:val="none" w:sz="0" w:space="0" w:color="auto"/>
                <w:bottom w:val="none" w:sz="0" w:space="0" w:color="auto"/>
                <w:right w:val="none" w:sz="0" w:space="0" w:color="auto"/>
              </w:divBdr>
            </w:div>
            <w:div w:id="1951621223">
              <w:marLeft w:val="0"/>
              <w:marRight w:val="0"/>
              <w:marTop w:val="0"/>
              <w:marBottom w:val="0"/>
              <w:divBdr>
                <w:top w:val="none" w:sz="0" w:space="0" w:color="auto"/>
                <w:left w:val="none" w:sz="0" w:space="0" w:color="auto"/>
                <w:bottom w:val="none" w:sz="0" w:space="0" w:color="auto"/>
                <w:right w:val="none" w:sz="0" w:space="0" w:color="auto"/>
              </w:divBdr>
            </w:div>
            <w:div w:id="1817524741">
              <w:marLeft w:val="0"/>
              <w:marRight w:val="0"/>
              <w:marTop w:val="0"/>
              <w:marBottom w:val="0"/>
              <w:divBdr>
                <w:top w:val="none" w:sz="0" w:space="0" w:color="auto"/>
                <w:left w:val="none" w:sz="0" w:space="0" w:color="auto"/>
                <w:bottom w:val="none" w:sz="0" w:space="0" w:color="auto"/>
                <w:right w:val="none" w:sz="0" w:space="0" w:color="auto"/>
              </w:divBdr>
            </w:div>
            <w:div w:id="1890413847">
              <w:marLeft w:val="0"/>
              <w:marRight w:val="0"/>
              <w:marTop w:val="0"/>
              <w:marBottom w:val="0"/>
              <w:divBdr>
                <w:top w:val="none" w:sz="0" w:space="0" w:color="auto"/>
                <w:left w:val="none" w:sz="0" w:space="0" w:color="auto"/>
                <w:bottom w:val="none" w:sz="0" w:space="0" w:color="auto"/>
                <w:right w:val="none" w:sz="0" w:space="0" w:color="auto"/>
              </w:divBdr>
            </w:div>
          </w:divsChild>
        </w:div>
        <w:div w:id="2037533837">
          <w:marLeft w:val="0"/>
          <w:marRight w:val="0"/>
          <w:marTop w:val="0"/>
          <w:marBottom w:val="0"/>
          <w:divBdr>
            <w:top w:val="none" w:sz="0" w:space="0" w:color="auto"/>
            <w:left w:val="none" w:sz="0" w:space="0" w:color="auto"/>
            <w:bottom w:val="none" w:sz="0" w:space="0" w:color="auto"/>
            <w:right w:val="none" w:sz="0" w:space="0" w:color="auto"/>
          </w:divBdr>
        </w:div>
        <w:div w:id="1494026717">
          <w:marLeft w:val="0"/>
          <w:marRight w:val="0"/>
          <w:marTop w:val="0"/>
          <w:marBottom w:val="0"/>
          <w:divBdr>
            <w:top w:val="none" w:sz="0" w:space="0" w:color="auto"/>
            <w:left w:val="none" w:sz="0" w:space="0" w:color="auto"/>
            <w:bottom w:val="none" w:sz="0" w:space="0" w:color="auto"/>
            <w:right w:val="none" w:sz="0" w:space="0" w:color="auto"/>
          </w:divBdr>
        </w:div>
        <w:div w:id="1882161130">
          <w:marLeft w:val="0"/>
          <w:marRight w:val="0"/>
          <w:marTop w:val="0"/>
          <w:marBottom w:val="0"/>
          <w:divBdr>
            <w:top w:val="none" w:sz="0" w:space="0" w:color="auto"/>
            <w:left w:val="none" w:sz="0" w:space="0" w:color="auto"/>
            <w:bottom w:val="none" w:sz="0" w:space="0" w:color="auto"/>
            <w:right w:val="none" w:sz="0" w:space="0" w:color="auto"/>
          </w:divBdr>
        </w:div>
        <w:div w:id="1335188574">
          <w:marLeft w:val="0"/>
          <w:marRight w:val="0"/>
          <w:marTop w:val="0"/>
          <w:marBottom w:val="0"/>
          <w:divBdr>
            <w:top w:val="none" w:sz="0" w:space="0" w:color="auto"/>
            <w:left w:val="none" w:sz="0" w:space="0" w:color="auto"/>
            <w:bottom w:val="none" w:sz="0" w:space="0" w:color="auto"/>
            <w:right w:val="none" w:sz="0" w:space="0" w:color="auto"/>
          </w:divBdr>
        </w:div>
        <w:div w:id="626203571">
          <w:marLeft w:val="0"/>
          <w:marRight w:val="0"/>
          <w:marTop w:val="0"/>
          <w:marBottom w:val="0"/>
          <w:divBdr>
            <w:top w:val="none" w:sz="0" w:space="0" w:color="auto"/>
            <w:left w:val="none" w:sz="0" w:space="0" w:color="auto"/>
            <w:bottom w:val="none" w:sz="0" w:space="0" w:color="auto"/>
            <w:right w:val="none" w:sz="0" w:space="0" w:color="auto"/>
          </w:divBdr>
        </w:div>
        <w:div w:id="228003816">
          <w:marLeft w:val="0"/>
          <w:marRight w:val="0"/>
          <w:marTop w:val="0"/>
          <w:marBottom w:val="0"/>
          <w:divBdr>
            <w:top w:val="none" w:sz="0" w:space="0" w:color="auto"/>
            <w:left w:val="none" w:sz="0" w:space="0" w:color="auto"/>
            <w:bottom w:val="none" w:sz="0" w:space="0" w:color="auto"/>
            <w:right w:val="none" w:sz="0" w:space="0" w:color="auto"/>
          </w:divBdr>
          <w:divsChild>
            <w:div w:id="864175926">
              <w:marLeft w:val="0"/>
              <w:marRight w:val="0"/>
              <w:marTop w:val="0"/>
              <w:marBottom w:val="0"/>
              <w:divBdr>
                <w:top w:val="none" w:sz="0" w:space="0" w:color="auto"/>
                <w:left w:val="none" w:sz="0" w:space="0" w:color="auto"/>
                <w:bottom w:val="none" w:sz="0" w:space="0" w:color="auto"/>
                <w:right w:val="none" w:sz="0" w:space="0" w:color="auto"/>
              </w:divBdr>
            </w:div>
            <w:div w:id="1972982562">
              <w:marLeft w:val="0"/>
              <w:marRight w:val="0"/>
              <w:marTop w:val="0"/>
              <w:marBottom w:val="0"/>
              <w:divBdr>
                <w:top w:val="none" w:sz="0" w:space="0" w:color="auto"/>
                <w:left w:val="none" w:sz="0" w:space="0" w:color="auto"/>
                <w:bottom w:val="none" w:sz="0" w:space="0" w:color="auto"/>
                <w:right w:val="none" w:sz="0" w:space="0" w:color="auto"/>
              </w:divBdr>
            </w:div>
            <w:div w:id="1733768248">
              <w:marLeft w:val="0"/>
              <w:marRight w:val="0"/>
              <w:marTop w:val="0"/>
              <w:marBottom w:val="0"/>
              <w:divBdr>
                <w:top w:val="none" w:sz="0" w:space="0" w:color="auto"/>
                <w:left w:val="none" w:sz="0" w:space="0" w:color="auto"/>
                <w:bottom w:val="none" w:sz="0" w:space="0" w:color="auto"/>
                <w:right w:val="none" w:sz="0" w:space="0" w:color="auto"/>
              </w:divBdr>
            </w:div>
            <w:div w:id="1809975713">
              <w:marLeft w:val="0"/>
              <w:marRight w:val="0"/>
              <w:marTop w:val="0"/>
              <w:marBottom w:val="0"/>
              <w:divBdr>
                <w:top w:val="none" w:sz="0" w:space="0" w:color="auto"/>
                <w:left w:val="none" w:sz="0" w:space="0" w:color="auto"/>
                <w:bottom w:val="none" w:sz="0" w:space="0" w:color="auto"/>
                <w:right w:val="none" w:sz="0" w:space="0" w:color="auto"/>
              </w:divBdr>
            </w:div>
            <w:div w:id="1470394970">
              <w:marLeft w:val="0"/>
              <w:marRight w:val="0"/>
              <w:marTop w:val="0"/>
              <w:marBottom w:val="0"/>
              <w:divBdr>
                <w:top w:val="none" w:sz="0" w:space="0" w:color="auto"/>
                <w:left w:val="none" w:sz="0" w:space="0" w:color="auto"/>
                <w:bottom w:val="none" w:sz="0" w:space="0" w:color="auto"/>
                <w:right w:val="none" w:sz="0" w:space="0" w:color="auto"/>
              </w:divBdr>
            </w:div>
          </w:divsChild>
        </w:div>
        <w:div w:id="154998804">
          <w:marLeft w:val="0"/>
          <w:marRight w:val="0"/>
          <w:marTop w:val="0"/>
          <w:marBottom w:val="0"/>
          <w:divBdr>
            <w:top w:val="none" w:sz="0" w:space="0" w:color="auto"/>
            <w:left w:val="none" w:sz="0" w:space="0" w:color="auto"/>
            <w:bottom w:val="none" w:sz="0" w:space="0" w:color="auto"/>
            <w:right w:val="none" w:sz="0" w:space="0" w:color="auto"/>
          </w:divBdr>
          <w:divsChild>
            <w:div w:id="1751080908">
              <w:marLeft w:val="0"/>
              <w:marRight w:val="0"/>
              <w:marTop w:val="0"/>
              <w:marBottom w:val="0"/>
              <w:divBdr>
                <w:top w:val="none" w:sz="0" w:space="0" w:color="auto"/>
                <w:left w:val="none" w:sz="0" w:space="0" w:color="auto"/>
                <w:bottom w:val="none" w:sz="0" w:space="0" w:color="auto"/>
                <w:right w:val="none" w:sz="0" w:space="0" w:color="auto"/>
              </w:divBdr>
            </w:div>
            <w:div w:id="818964764">
              <w:marLeft w:val="0"/>
              <w:marRight w:val="0"/>
              <w:marTop w:val="0"/>
              <w:marBottom w:val="0"/>
              <w:divBdr>
                <w:top w:val="none" w:sz="0" w:space="0" w:color="auto"/>
                <w:left w:val="none" w:sz="0" w:space="0" w:color="auto"/>
                <w:bottom w:val="none" w:sz="0" w:space="0" w:color="auto"/>
                <w:right w:val="none" w:sz="0" w:space="0" w:color="auto"/>
              </w:divBdr>
            </w:div>
            <w:div w:id="235281863">
              <w:marLeft w:val="0"/>
              <w:marRight w:val="0"/>
              <w:marTop w:val="0"/>
              <w:marBottom w:val="0"/>
              <w:divBdr>
                <w:top w:val="none" w:sz="0" w:space="0" w:color="auto"/>
                <w:left w:val="none" w:sz="0" w:space="0" w:color="auto"/>
                <w:bottom w:val="none" w:sz="0" w:space="0" w:color="auto"/>
                <w:right w:val="none" w:sz="0" w:space="0" w:color="auto"/>
              </w:divBdr>
            </w:div>
            <w:div w:id="1846825513">
              <w:marLeft w:val="0"/>
              <w:marRight w:val="0"/>
              <w:marTop w:val="0"/>
              <w:marBottom w:val="0"/>
              <w:divBdr>
                <w:top w:val="none" w:sz="0" w:space="0" w:color="auto"/>
                <w:left w:val="none" w:sz="0" w:space="0" w:color="auto"/>
                <w:bottom w:val="none" w:sz="0" w:space="0" w:color="auto"/>
                <w:right w:val="none" w:sz="0" w:space="0" w:color="auto"/>
              </w:divBdr>
            </w:div>
          </w:divsChild>
        </w:div>
        <w:div w:id="1584953830">
          <w:marLeft w:val="0"/>
          <w:marRight w:val="0"/>
          <w:marTop w:val="0"/>
          <w:marBottom w:val="0"/>
          <w:divBdr>
            <w:top w:val="none" w:sz="0" w:space="0" w:color="auto"/>
            <w:left w:val="none" w:sz="0" w:space="0" w:color="auto"/>
            <w:bottom w:val="none" w:sz="0" w:space="0" w:color="auto"/>
            <w:right w:val="none" w:sz="0" w:space="0" w:color="auto"/>
          </w:divBdr>
          <w:divsChild>
            <w:div w:id="1300065760">
              <w:marLeft w:val="0"/>
              <w:marRight w:val="0"/>
              <w:marTop w:val="0"/>
              <w:marBottom w:val="0"/>
              <w:divBdr>
                <w:top w:val="none" w:sz="0" w:space="0" w:color="auto"/>
                <w:left w:val="none" w:sz="0" w:space="0" w:color="auto"/>
                <w:bottom w:val="none" w:sz="0" w:space="0" w:color="auto"/>
                <w:right w:val="none" w:sz="0" w:space="0" w:color="auto"/>
              </w:divBdr>
            </w:div>
            <w:div w:id="1212809384">
              <w:marLeft w:val="0"/>
              <w:marRight w:val="0"/>
              <w:marTop w:val="0"/>
              <w:marBottom w:val="0"/>
              <w:divBdr>
                <w:top w:val="none" w:sz="0" w:space="0" w:color="auto"/>
                <w:left w:val="none" w:sz="0" w:space="0" w:color="auto"/>
                <w:bottom w:val="none" w:sz="0" w:space="0" w:color="auto"/>
                <w:right w:val="none" w:sz="0" w:space="0" w:color="auto"/>
              </w:divBdr>
            </w:div>
            <w:div w:id="1187712240">
              <w:marLeft w:val="0"/>
              <w:marRight w:val="0"/>
              <w:marTop w:val="0"/>
              <w:marBottom w:val="0"/>
              <w:divBdr>
                <w:top w:val="none" w:sz="0" w:space="0" w:color="auto"/>
                <w:left w:val="none" w:sz="0" w:space="0" w:color="auto"/>
                <w:bottom w:val="none" w:sz="0" w:space="0" w:color="auto"/>
                <w:right w:val="none" w:sz="0" w:space="0" w:color="auto"/>
              </w:divBdr>
            </w:div>
            <w:div w:id="1514956417">
              <w:marLeft w:val="0"/>
              <w:marRight w:val="0"/>
              <w:marTop w:val="0"/>
              <w:marBottom w:val="0"/>
              <w:divBdr>
                <w:top w:val="none" w:sz="0" w:space="0" w:color="auto"/>
                <w:left w:val="none" w:sz="0" w:space="0" w:color="auto"/>
                <w:bottom w:val="none" w:sz="0" w:space="0" w:color="auto"/>
                <w:right w:val="none" w:sz="0" w:space="0" w:color="auto"/>
              </w:divBdr>
            </w:div>
            <w:div w:id="1999266945">
              <w:marLeft w:val="0"/>
              <w:marRight w:val="0"/>
              <w:marTop w:val="0"/>
              <w:marBottom w:val="0"/>
              <w:divBdr>
                <w:top w:val="none" w:sz="0" w:space="0" w:color="auto"/>
                <w:left w:val="none" w:sz="0" w:space="0" w:color="auto"/>
                <w:bottom w:val="none" w:sz="0" w:space="0" w:color="auto"/>
                <w:right w:val="none" w:sz="0" w:space="0" w:color="auto"/>
              </w:divBdr>
            </w:div>
          </w:divsChild>
        </w:div>
        <w:div w:id="636494225">
          <w:marLeft w:val="0"/>
          <w:marRight w:val="0"/>
          <w:marTop w:val="0"/>
          <w:marBottom w:val="0"/>
          <w:divBdr>
            <w:top w:val="none" w:sz="0" w:space="0" w:color="auto"/>
            <w:left w:val="none" w:sz="0" w:space="0" w:color="auto"/>
            <w:bottom w:val="none" w:sz="0" w:space="0" w:color="auto"/>
            <w:right w:val="none" w:sz="0" w:space="0" w:color="auto"/>
          </w:divBdr>
        </w:div>
        <w:div w:id="1320377764">
          <w:marLeft w:val="0"/>
          <w:marRight w:val="0"/>
          <w:marTop w:val="0"/>
          <w:marBottom w:val="0"/>
          <w:divBdr>
            <w:top w:val="none" w:sz="0" w:space="0" w:color="auto"/>
            <w:left w:val="none" w:sz="0" w:space="0" w:color="auto"/>
            <w:bottom w:val="none" w:sz="0" w:space="0" w:color="auto"/>
            <w:right w:val="none" w:sz="0" w:space="0" w:color="auto"/>
          </w:divBdr>
        </w:div>
        <w:div w:id="2064214072">
          <w:marLeft w:val="0"/>
          <w:marRight w:val="0"/>
          <w:marTop w:val="0"/>
          <w:marBottom w:val="0"/>
          <w:divBdr>
            <w:top w:val="none" w:sz="0" w:space="0" w:color="auto"/>
            <w:left w:val="none" w:sz="0" w:space="0" w:color="auto"/>
            <w:bottom w:val="none" w:sz="0" w:space="0" w:color="auto"/>
            <w:right w:val="none" w:sz="0" w:space="0" w:color="auto"/>
          </w:divBdr>
        </w:div>
        <w:div w:id="1403792687">
          <w:marLeft w:val="0"/>
          <w:marRight w:val="0"/>
          <w:marTop w:val="0"/>
          <w:marBottom w:val="0"/>
          <w:divBdr>
            <w:top w:val="none" w:sz="0" w:space="0" w:color="auto"/>
            <w:left w:val="none" w:sz="0" w:space="0" w:color="auto"/>
            <w:bottom w:val="none" w:sz="0" w:space="0" w:color="auto"/>
            <w:right w:val="none" w:sz="0" w:space="0" w:color="auto"/>
          </w:divBdr>
        </w:div>
        <w:div w:id="1914461936">
          <w:marLeft w:val="0"/>
          <w:marRight w:val="0"/>
          <w:marTop w:val="0"/>
          <w:marBottom w:val="0"/>
          <w:divBdr>
            <w:top w:val="none" w:sz="0" w:space="0" w:color="auto"/>
            <w:left w:val="none" w:sz="0" w:space="0" w:color="auto"/>
            <w:bottom w:val="none" w:sz="0" w:space="0" w:color="auto"/>
            <w:right w:val="none" w:sz="0" w:space="0" w:color="auto"/>
          </w:divBdr>
        </w:div>
        <w:div w:id="1002974773">
          <w:marLeft w:val="0"/>
          <w:marRight w:val="0"/>
          <w:marTop w:val="0"/>
          <w:marBottom w:val="0"/>
          <w:divBdr>
            <w:top w:val="none" w:sz="0" w:space="0" w:color="auto"/>
            <w:left w:val="none" w:sz="0" w:space="0" w:color="auto"/>
            <w:bottom w:val="none" w:sz="0" w:space="0" w:color="auto"/>
            <w:right w:val="none" w:sz="0" w:space="0" w:color="auto"/>
          </w:divBdr>
        </w:div>
        <w:div w:id="1226916319">
          <w:marLeft w:val="0"/>
          <w:marRight w:val="0"/>
          <w:marTop w:val="0"/>
          <w:marBottom w:val="0"/>
          <w:divBdr>
            <w:top w:val="none" w:sz="0" w:space="0" w:color="auto"/>
            <w:left w:val="none" w:sz="0" w:space="0" w:color="auto"/>
            <w:bottom w:val="none" w:sz="0" w:space="0" w:color="auto"/>
            <w:right w:val="none" w:sz="0" w:space="0" w:color="auto"/>
          </w:divBdr>
        </w:div>
        <w:div w:id="522011679">
          <w:marLeft w:val="0"/>
          <w:marRight w:val="0"/>
          <w:marTop w:val="0"/>
          <w:marBottom w:val="0"/>
          <w:divBdr>
            <w:top w:val="none" w:sz="0" w:space="0" w:color="auto"/>
            <w:left w:val="none" w:sz="0" w:space="0" w:color="auto"/>
            <w:bottom w:val="none" w:sz="0" w:space="0" w:color="auto"/>
            <w:right w:val="none" w:sz="0" w:space="0" w:color="auto"/>
          </w:divBdr>
        </w:div>
        <w:div w:id="116142931">
          <w:marLeft w:val="0"/>
          <w:marRight w:val="0"/>
          <w:marTop w:val="0"/>
          <w:marBottom w:val="0"/>
          <w:divBdr>
            <w:top w:val="none" w:sz="0" w:space="0" w:color="auto"/>
            <w:left w:val="none" w:sz="0" w:space="0" w:color="auto"/>
            <w:bottom w:val="none" w:sz="0" w:space="0" w:color="auto"/>
            <w:right w:val="none" w:sz="0" w:space="0" w:color="auto"/>
          </w:divBdr>
        </w:div>
        <w:div w:id="84693187">
          <w:marLeft w:val="0"/>
          <w:marRight w:val="0"/>
          <w:marTop w:val="0"/>
          <w:marBottom w:val="0"/>
          <w:divBdr>
            <w:top w:val="none" w:sz="0" w:space="0" w:color="auto"/>
            <w:left w:val="none" w:sz="0" w:space="0" w:color="auto"/>
            <w:bottom w:val="none" w:sz="0" w:space="0" w:color="auto"/>
            <w:right w:val="none" w:sz="0" w:space="0" w:color="auto"/>
          </w:divBdr>
        </w:div>
        <w:div w:id="1668286167">
          <w:marLeft w:val="0"/>
          <w:marRight w:val="0"/>
          <w:marTop w:val="0"/>
          <w:marBottom w:val="0"/>
          <w:divBdr>
            <w:top w:val="none" w:sz="0" w:space="0" w:color="auto"/>
            <w:left w:val="none" w:sz="0" w:space="0" w:color="auto"/>
            <w:bottom w:val="none" w:sz="0" w:space="0" w:color="auto"/>
            <w:right w:val="none" w:sz="0" w:space="0" w:color="auto"/>
          </w:divBdr>
          <w:divsChild>
            <w:div w:id="1463185982">
              <w:marLeft w:val="0"/>
              <w:marRight w:val="0"/>
              <w:marTop w:val="0"/>
              <w:marBottom w:val="0"/>
              <w:divBdr>
                <w:top w:val="none" w:sz="0" w:space="0" w:color="auto"/>
                <w:left w:val="none" w:sz="0" w:space="0" w:color="auto"/>
                <w:bottom w:val="none" w:sz="0" w:space="0" w:color="auto"/>
                <w:right w:val="none" w:sz="0" w:space="0" w:color="auto"/>
              </w:divBdr>
            </w:div>
            <w:div w:id="1336878455">
              <w:marLeft w:val="0"/>
              <w:marRight w:val="0"/>
              <w:marTop w:val="0"/>
              <w:marBottom w:val="0"/>
              <w:divBdr>
                <w:top w:val="none" w:sz="0" w:space="0" w:color="auto"/>
                <w:left w:val="none" w:sz="0" w:space="0" w:color="auto"/>
                <w:bottom w:val="none" w:sz="0" w:space="0" w:color="auto"/>
                <w:right w:val="none" w:sz="0" w:space="0" w:color="auto"/>
              </w:divBdr>
            </w:div>
            <w:div w:id="1236552482">
              <w:marLeft w:val="0"/>
              <w:marRight w:val="0"/>
              <w:marTop w:val="0"/>
              <w:marBottom w:val="0"/>
              <w:divBdr>
                <w:top w:val="none" w:sz="0" w:space="0" w:color="auto"/>
                <w:left w:val="none" w:sz="0" w:space="0" w:color="auto"/>
                <w:bottom w:val="none" w:sz="0" w:space="0" w:color="auto"/>
                <w:right w:val="none" w:sz="0" w:space="0" w:color="auto"/>
              </w:divBdr>
            </w:div>
          </w:divsChild>
        </w:div>
        <w:div w:id="2032800840">
          <w:marLeft w:val="0"/>
          <w:marRight w:val="0"/>
          <w:marTop w:val="0"/>
          <w:marBottom w:val="0"/>
          <w:divBdr>
            <w:top w:val="none" w:sz="0" w:space="0" w:color="auto"/>
            <w:left w:val="none" w:sz="0" w:space="0" w:color="auto"/>
            <w:bottom w:val="none" w:sz="0" w:space="0" w:color="auto"/>
            <w:right w:val="none" w:sz="0" w:space="0" w:color="auto"/>
          </w:divBdr>
        </w:div>
        <w:div w:id="730614924">
          <w:marLeft w:val="0"/>
          <w:marRight w:val="0"/>
          <w:marTop w:val="0"/>
          <w:marBottom w:val="0"/>
          <w:divBdr>
            <w:top w:val="none" w:sz="0" w:space="0" w:color="auto"/>
            <w:left w:val="none" w:sz="0" w:space="0" w:color="auto"/>
            <w:bottom w:val="none" w:sz="0" w:space="0" w:color="auto"/>
            <w:right w:val="none" w:sz="0" w:space="0" w:color="auto"/>
          </w:divBdr>
        </w:div>
        <w:div w:id="791168035">
          <w:marLeft w:val="0"/>
          <w:marRight w:val="0"/>
          <w:marTop w:val="0"/>
          <w:marBottom w:val="0"/>
          <w:divBdr>
            <w:top w:val="none" w:sz="0" w:space="0" w:color="auto"/>
            <w:left w:val="none" w:sz="0" w:space="0" w:color="auto"/>
            <w:bottom w:val="none" w:sz="0" w:space="0" w:color="auto"/>
            <w:right w:val="none" w:sz="0" w:space="0" w:color="auto"/>
          </w:divBdr>
        </w:div>
        <w:div w:id="475341772">
          <w:marLeft w:val="0"/>
          <w:marRight w:val="0"/>
          <w:marTop w:val="0"/>
          <w:marBottom w:val="0"/>
          <w:divBdr>
            <w:top w:val="none" w:sz="0" w:space="0" w:color="auto"/>
            <w:left w:val="none" w:sz="0" w:space="0" w:color="auto"/>
            <w:bottom w:val="none" w:sz="0" w:space="0" w:color="auto"/>
            <w:right w:val="none" w:sz="0" w:space="0" w:color="auto"/>
          </w:divBdr>
        </w:div>
        <w:div w:id="1482574272">
          <w:marLeft w:val="0"/>
          <w:marRight w:val="0"/>
          <w:marTop w:val="0"/>
          <w:marBottom w:val="0"/>
          <w:divBdr>
            <w:top w:val="none" w:sz="0" w:space="0" w:color="auto"/>
            <w:left w:val="none" w:sz="0" w:space="0" w:color="auto"/>
            <w:bottom w:val="none" w:sz="0" w:space="0" w:color="auto"/>
            <w:right w:val="none" w:sz="0" w:space="0" w:color="auto"/>
          </w:divBdr>
        </w:div>
        <w:div w:id="428351969">
          <w:marLeft w:val="0"/>
          <w:marRight w:val="0"/>
          <w:marTop w:val="0"/>
          <w:marBottom w:val="0"/>
          <w:divBdr>
            <w:top w:val="none" w:sz="0" w:space="0" w:color="auto"/>
            <w:left w:val="none" w:sz="0" w:space="0" w:color="auto"/>
            <w:bottom w:val="none" w:sz="0" w:space="0" w:color="auto"/>
            <w:right w:val="none" w:sz="0" w:space="0" w:color="auto"/>
          </w:divBdr>
          <w:divsChild>
            <w:div w:id="1983460572">
              <w:marLeft w:val="0"/>
              <w:marRight w:val="0"/>
              <w:marTop w:val="0"/>
              <w:marBottom w:val="0"/>
              <w:divBdr>
                <w:top w:val="none" w:sz="0" w:space="0" w:color="auto"/>
                <w:left w:val="none" w:sz="0" w:space="0" w:color="auto"/>
                <w:bottom w:val="none" w:sz="0" w:space="0" w:color="auto"/>
                <w:right w:val="none" w:sz="0" w:space="0" w:color="auto"/>
              </w:divBdr>
            </w:div>
            <w:div w:id="839195229">
              <w:marLeft w:val="0"/>
              <w:marRight w:val="0"/>
              <w:marTop w:val="0"/>
              <w:marBottom w:val="0"/>
              <w:divBdr>
                <w:top w:val="none" w:sz="0" w:space="0" w:color="auto"/>
                <w:left w:val="none" w:sz="0" w:space="0" w:color="auto"/>
                <w:bottom w:val="none" w:sz="0" w:space="0" w:color="auto"/>
                <w:right w:val="none" w:sz="0" w:space="0" w:color="auto"/>
              </w:divBdr>
            </w:div>
            <w:div w:id="2061516449">
              <w:marLeft w:val="0"/>
              <w:marRight w:val="0"/>
              <w:marTop w:val="0"/>
              <w:marBottom w:val="0"/>
              <w:divBdr>
                <w:top w:val="none" w:sz="0" w:space="0" w:color="auto"/>
                <w:left w:val="none" w:sz="0" w:space="0" w:color="auto"/>
                <w:bottom w:val="none" w:sz="0" w:space="0" w:color="auto"/>
                <w:right w:val="none" w:sz="0" w:space="0" w:color="auto"/>
              </w:divBdr>
            </w:div>
            <w:div w:id="1372343277">
              <w:marLeft w:val="0"/>
              <w:marRight w:val="0"/>
              <w:marTop w:val="0"/>
              <w:marBottom w:val="0"/>
              <w:divBdr>
                <w:top w:val="none" w:sz="0" w:space="0" w:color="auto"/>
                <w:left w:val="none" w:sz="0" w:space="0" w:color="auto"/>
                <w:bottom w:val="none" w:sz="0" w:space="0" w:color="auto"/>
                <w:right w:val="none" w:sz="0" w:space="0" w:color="auto"/>
              </w:divBdr>
            </w:div>
            <w:div w:id="1438795154">
              <w:marLeft w:val="0"/>
              <w:marRight w:val="0"/>
              <w:marTop w:val="0"/>
              <w:marBottom w:val="0"/>
              <w:divBdr>
                <w:top w:val="none" w:sz="0" w:space="0" w:color="auto"/>
                <w:left w:val="none" w:sz="0" w:space="0" w:color="auto"/>
                <w:bottom w:val="none" w:sz="0" w:space="0" w:color="auto"/>
                <w:right w:val="none" w:sz="0" w:space="0" w:color="auto"/>
              </w:divBdr>
            </w:div>
          </w:divsChild>
        </w:div>
        <w:div w:id="528762488">
          <w:marLeft w:val="0"/>
          <w:marRight w:val="0"/>
          <w:marTop w:val="0"/>
          <w:marBottom w:val="0"/>
          <w:divBdr>
            <w:top w:val="none" w:sz="0" w:space="0" w:color="auto"/>
            <w:left w:val="none" w:sz="0" w:space="0" w:color="auto"/>
            <w:bottom w:val="none" w:sz="0" w:space="0" w:color="auto"/>
            <w:right w:val="none" w:sz="0" w:space="0" w:color="auto"/>
          </w:divBdr>
          <w:divsChild>
            <w:div w:id="1389382354">
              <w:marLeft w:val="0"/>
              <w:marRight w:val="0"/>
              <w:marTop w:val="0"/>
              <w:marBottom w:val="0"/>
              <w:divBdr>
                <w:top w:val="none" w:sz="0" w:space="0" w:color="auto"/>
                <w:left w:val="none" w:sz="0" w:space="0" w:color="auto"/>
                <w:bottom w:val="none" w:sz="0" w:space="0" w:color="auto"/>
                <w:right w:val="none" w:sz="0" w:space="0" w:color="auto"/>
              </w:divBdr>
            </w:div>
            <w:div w:id="29427112">
              <w:marLeft w:val="0"/>
              <w:marRight w:val="0"/>
              <w:marTop w:val="0"/>
              <w:marBottom w:val="0"/>
              <w:divBdr>
                <w:top w:val="none" w:sz="0" w:space="0" w:color="auto"/>
                <w:left w:val="none" w:sz="0" w:space="0" w:color="auto"/>
                <w:bottom w:val="none" w:sz="0" w:space="0" w:color="auto"/>
                <w:right w:val="none" w:sz="0" w:space="0" w:color="auto"/>
              </w:divBdr>
            </w:div>
            <w:div w:id="351882202">
              <w:marLeft w:val="0"/>
              <w:marRight w:val="0"/>
              <w:marTop w:val="0"/>
              <w:marBottom w:val="0"/>
              <w:divBdr>
                <w:top w:val="none" w:sz="0" w:space="0" w:color="auto"/>
                <w:left w:val="none" w:sz="0" w:space="0" w:color="auto"/>
                <w:bottom w:val="none" w:sz="0" w:space="0" w:color="auto"/>
                <w:right w:val="none" w:sz="0" w:space="0" w:color="auto"/>
              </w:divBdr>
            </w:div>
            <w:div w:id="39479115">
              <w:marLeft w:val="0"/>
              <w:marRight w:val="0"/>
              <w:marTop w:val="0"/>
              <w:marBottom w:val="0"/>
              <w:divBdr>
                <w:top w:val="none" w:sz="0" w:space="0" w:color="auto"/>
                <w:left w:val="none" w:sz="0" w:space="0" w:color="auto"/>
                <w:bottom w:val="none" w:sz="0" w:space="0" w:color="auto"/>
                <w:right w:val="none" w:sz="0" w:space="0" w:color="auto"/>
              </w:divBdr>
            </w:div>
            <w:div w:id="478425462">
              <w:marLeft w:val="0"/>
              <w:marRight w:val="0"/>
              <w:marTop w:val="0"/>
              <w:marBottom w:val="0"/>
              <w:divBdr>
                <w:top w:val="none" w:sz="0" w:space="0" w:color="auto"/>
                <w:left w:val="none" w:sz="0" w:space="0" w:color="auto"/>
                <w:bottom w:val="none" w:sz="0" w:space="0" w:color="auto"/>
                <w:right w:val="none" w:sz="0" w:space="0" w:color="auto"/>
              </w:divBdr>
            </w:div>
          </w:divsChild>
        </w:div>
        <w:div w:id="304357754">
          <w:marLeft w:val="0"/>
          <w:marRight w:val="0"/>
          <w:marTop w:val="0"/>
          <w:marBottom w:val="0"/>
          <w:divBdr>
            <w:top w:val="none" w:sz="0" w:space="0" w:color="auto"/>
            <w:left w:val="none" w:sz="0" w:space="0" w:color="auto"/>
            <w:bottom w:val="none" w:sz="0" w:space="0" w:color="auto"/>
            <w:right w:val="none" w:sz="0" w:space="0" w:color="auto"/>
          </w:divBdr>
          <w:divsChild>
            <w:div w:id="603880594">
              <w:marLeft w:val="0"/>
              <w:marRight w:val="0"/>
              <w:marTop w:val="0"/>
              <w:marBottom w:val="0"/>
              <w:divBdr>
                <w:top w:val="none" w:sz="0" w:space="0" w:color="auto"/>
                <w:left w:val="none" w:sz="0" w:space="0" w:color="auto"/>
                <w:bottom w:val="none" w:sz="0" w:space="0" w:color="auto"/>
                <w:right w:val="none" w:sz="0" w:space="0" w:color="auto"/>
              </w:divBdr>
            </w:div>
            <w:div w:id="335349849">
              <w:marLeft w:val="0"/>
              <w:marRight w:val="0"/>
              <w:marTop w:val="0"/>
              <w:marBottom w:val="0"/>
              <w:divBdr>
                <w:top w:val="none" w:sz="0" w:space="0" w:color="auto"/>
                <w:left w:val="none" w:sz="0" w:space="0" w:color="auto"/>
                <w:bottom w:val="none" w:sz="0" w:space="0" w:color="auto"/>
                <w:right w:val="none" w:sz="0" w:space="0" w:color="auto"/>
              </w:divBdr>
            </w:div>
            <w:div w:id="1309214302">
              <w:marLeft w:val="0"/>
              <w:marRight w:val="0"/>
              <w:marTop w:val="0"/>
              <w:marBottom w:val="0"/>
              <w:divBdr>
                <w:top w:val="none" w:sz="0" w:space="0" w:color="auto"/>
                <w:left w:val="none" w:sz="0" w:space="0" w:color="auto"/>
                <w:bottom w:val="none" w:sz="0" w:space="0" w:color="auto"/>
                <w:right w:val="none" w:sz="0" w:space="0" w:color="auto"/>
              </w:divBdr>
            </w:div>
            <w:div w:id="1470200604">
              <w:marLeft w:val="0"/>
              <w:marRight w:val="0"/>
              <w:marTop w:val="0"/>
              <w:marBottom w:val="0"/>
              <w:divBdr>
                <w:top w:val="none" w:sz="0" w:space="0" w:color="auto"/>
                <w:left w:val="none" w:sz="0" w:space="0" w:color="auto"/>
                <w:bottom w:val="none" w:sz="0" w:space="0" w:color="auto"/>
                <w:right w:val="none" w:sz="0" w:space="0" w:color="auto"/>
              </w:divBdr>
            </w:div>
          </w:divsChild>
        </w:div>
        <w:div w:id="1216353425">
          <w:marLeft w:val="0"/>
          <w:marRight w:val="0"/>
          <w:marTop w:val="0"/>
          <w:marBottom w:val="0"/>
          <w:divBdr>
            <w:top w:val="none" w:sz="0" w:space="0" w:color="auto"/>
            <w:left w:val="none" w:sz="0" w:space="0" w:color="auto"/>
            <w:bottom w:val="none" w:sz="0" w:space="0" w:color="auto"/>
            <w:right w:val="none" w:sz="0" w:space="0" w:color="auto"/>
          </w:divBdr>
        </w:div>
        <w:div w:id="251355737">
          <w:marLeft w:val="0"/>
          <w:marRight w:val="0"/>
          <w:marTop w:val="0"/>
          <w:marBottom w:val="0"/>
          <w:divBdr>
            <w:top w:val="none" w:sz="0" w:space="0" w:color="auto"/>
            <w:left w:val="none" w:sz="0" w:space="0" w:color="auto"/>
            <w:bottom w:val="none" w:sz="0" w:space="0" w:color="auto"/>
            <w:right w:val="none" w:sz="0" w:space="0" w:color="auto"/>
          </w:divBdr>
        </w:div>
        <w:div w:id="59719491">
          <w:marLeft w:val="0"/>
          <w:marRight w:val="0"/>
          <w:marTop w:val="0"/>
          <w:marBottom w:val="0"/>
          <w:divBdr>
            <w:top w:val="none" w:sz="0" w:space="0" w:color="auto"/>
            <w:left w:val="none" w:sz="0" w:space="0" w:color="auto"/>
            <w:bottom w:val="none" w:sz="0" w:space="0" w:color="auto"/>
            <w:right w:val="none" w:sz="0" w:space="0" w:color="auto"/>
          </w:divBdr>
        </w:div>
        <w:div w:id="140773353">
          <w:marLeft w:val="0"/>
          <w:marRight w:val="0"/>
          <w:marTop w:val="0"/>
          <w:marBottom w:val="0"/>
          <w:divBdr>
            <w:top w:val="none" w:sz="0" w:space="0" w:color="auto"/>
            <w:left w:val="none" w:sz="0" w:space="0" w:color="auto"/>
            <w:bottom w:val="none" w:sz="0" w:space="0" w:color="auto"/>
            <w:right w:val="none" w:sz="0" w:space="0" w:color="auto"/>
          </w:divBdr>
        </w:div>
        <w:div w:id="25328591">
          <w:marLeft w:val="0"/>
          <w:marRight w:val="0"/>
          <w:marTop w:val="0"/>
          <w:marBottom w:val="0"/>
          <w:divBdr>
            <w:top w:val="none" w:sz="0" w:space="0" w:color="auto"/>
            <w:left w:val="none" w:sz="0" w:space="0" w:color="auto"/>
            <w:bottom w:val="none" w:sz="0" w:space="0" w:color="auto"/>
            <w:right w:val="none" w:sz="0" w:space="0" w:color="auto"/>
          </w:divBdr>
        </w:div>
        <w:div w:id="1945845690">
          <w:marLeft w:val="0"/>
          <w:marRight w:val="0"/>
          <w:marTop w:val="0"/>
          <w:marBottom w:val="0"/>
          <w:divBdr>
            <w:top w:val="none" w:sz="0" w:space="0" w:color="auto"/>
            <w:left w:val="none" w:sz="0" w:space="0" w:color="auto"/>
            <w:bottom w:val="none" w:sz="0" w:space="0" w:color="auto"/>
            <w:right w:val="none" w:sz="0" w:space="0" w:color="auto"/>
          </w:divBdr>
          <w:divsChild>
            <w:div w:id="2043243010">
              <w:marLeft w:val="0"/>
              <w:marRight w:val="0"/>
              <w:marTop w:val="0"/>
              <w:marBottom w:val="0"/>
              <w:divBdr>
                <w:top w:val="none" w:sz="0" w:space="0" w:color="auto"/>
                <w:left w:val="none" w:sz="0" w:space="0" w:color="auto"/>
                <w:bottom w:val="none" w:sz="0" w:space="0" w:color="auto"/>
                <w:right w:val="none" w:sz="0" w:space="0" w:color="auto"/>
              </w:divBdr>
            </w:div>
            <w:div w:id="2098357188">
              <w:marLeft w:val="0"/>
              <w:marRight w:val="0"/>
              <w:marTop w:val="0"/>
              <w:marBottom w:val="0"/>
              <w:divBdr>
                <w:top w:val="none" w:sz="0" w:space="0" w:color="auto"/>
                <w:left w:val="none" w:sz="0" w:space="0" w:color="auto"/>
                <w:bottom w:val="none" w:sz="0" w:space="0" w:color="auto"/>
                <w:right w:val="none" w:sz="0" w:space="0" w:color="auto"/>
              </w:divBdr>
            </w:div>
            <w:div w:id="164132203">
              <w:marLeft w:val="0"/>
              <w:marRight w:val="0"/>
              <w:marTop w:val="0"/>
              <w:marBottom w:val="0"/>
              <w:divBdr>
                <w:top w:val="none" w:sz="0" w:space="0" w:color="auto"/>
                <w:left w:val="none" w:sz="0" w:space="0" w:color="auto"/>
                <w:bottom w:val="none" w:sz="0" w:space="0" w:color="auto"/>
                <w:right w:val="none" w:sz="0" w:space="0" w:color="auto"/>
              </w:divBdr>
            </w:div>
            <w:div w:id="810251473">
              <w:marLeft w:val="0"/>
              <w:marRight w:val="0"/>
              <w:marTop w:val="0"/>
              <w:marBottom w:val="0"/>
              <w:divBdr>
                <w:top w:val="none" w:sz="0" w:space="0" w:color="auto"/>
                <w:left w:val="none" w:sz="0" w:space="0" w:color="auto"/>
                <w:bottom w:val="none" w:sz="0" w:space="0" w:color="auto"/>
                <w:right w:val="none" w:sz="0" w:space="0" w:color="auto"/>
              </w:divBdr>
            </w:div>
            <w:div w:id="598753154">
              <w:marLeft w:val="0"/>
              <w:marRight w:val="0"/>
              <w:marTop w:val="0"/>
              <w:marBottom w:val="0"/>
              <w:divBdr>
                <w:top w:val="none" w:sz="0" w:space="0" w:color="auto"/>
                <w:left w:val="none" w:sz="0" w:space="0" w:color="auto"/>
                <w:bottom w:val="none" w:sz="0" w:space="0" w:color="auto"/>
                <w:right w:val="none" w:sz="0" w:space="0" w:color="auto"/>
              </w:divBdr>
            </w:div>
          </w:divsChild>
        </w:div>
        <w:div w:id="1754663701">
          <w:marLeft w:val="0"/>
          <w:marRight w:val="0"/>
          <w:marTop w:val="0"/>
          <w:marBottom w:val="0"/>
          <w:divBdr>
            <w:top w:val="none" w:sz="0" w:space="0" w:color="auto"/>
            <w:left w:val="none" w:sz="0" w:space="0" w:color="auto"/>
            <w:bottom w:val="none" w:sz="0" w:space="0" w:color="auto"/>
            <w:right w:val="none" w:sz="0" w:space="0" w:color="auto"/>
          </w:divBdr>
        </w:div>
        <w:div w:id="711274830">
          <w:marLeft w:val="0"/>
          <w:marRight w:val="0"/>
          <w:marTop w:val="0"/>
          <w:marBottom w:val="0"/>
          <w:divBdr>
            <w:top w:val="none" w:sz="0" w:space="0" w:color="auto"/>
            <w:left w:val="none" w:sz="0" w:space="0" w:color="auto"/>
            <w:bottom w:val="none" w:sz="0" w:space="0" w:color="auto"/>
            <w:right w:val="none" w:sz="0" w:space="0" w:color="auto"/>
          </w:divBdr>
        </w:div>
        <w:div w:id="300694734">
          <w:marLeft w:val="0"/>
          <w:marRight w:val="0"/>
          <w:marTop w:val="0"/>
          <w:marBottom w:val="0"/>
          <w:divBdr>
            <w:top w:val="none" w:sz="0" w:space="0" w:color="auto"/>
            <w:left w:val="none" w:sz="0" w:space="0" w:color="auto"/>
            <w:bottom w:val="none" w:sz="0" w:space="0" w:color="auto"/>
            <w:right w:val="none" w:sz="0" w:space="0" w:color="auto"/>
          </w:divBdr>
        </w:div>
        <w:div w:id="1397321660">
          <w:marLeft w:val="0"/>
          <w:marRight w:val="0"/>
          <w:marTop w:val="0"/>
          <w:marBottom w:val="0"/>
          <w:divBdr>
            <w:top w:val="none" w:sz="0" w:space="0" w:color="auto"/>
            <w:left w:val="none" w:sz="0" w:space="0" w:color="auto"/>
            <w:bottom w:val="none" w:sz="0" w:space="0" w:color="auto"/>
            <w:right w:val="none" w:sz="0" w:space="0" w:color="auto"/>
          </w:divBdr>
        </w:div>
        <w:div w:id="890582885">
          <w:marLeft w:val="0"/>
          <w:marRight w:val="0"/>
          <w:marTop w:val="0"/>
          <w:marBottom w:val="0"/>
          <w:divBdr>
            <w:top w:val="none" w:sz="0" w:space="0" w:color="auto"/>
            <w:left w:val="none" w:sz="0" w:space="0" w:color="auto"/>
            <w:bottom w:val="none" w:sz="0" w:space="0" w:color="auto"/>
            <w:right w:val="none" w:sz="0" w:space="0" w:color="auto"/>
          </w:divBdr>
        </w:div>
        <w:div w:id="2065062834">
          <w:marLeft w:val="0"/>
          <w:marRight w:val="0"/>
          <w:marTop w:val="0"/>
          <w:marBottom w:val="0"/>
          <w:divBdr>
            <w:top w:val="none" w:sz="0" w:space="0" w:color="auto"/>
            <w:left w:val="none" w:sz="0" w:space="0" w:color="auto"/>
            <w:bottom w:val="none" w:sz="0" w:space="0" w:color="auto"/>
            <w:right w:val="none" w:sz="0" w:space="0" w:color="auto"/>
          </w:divBdr>
          <w:divsChild>
            <w:div w:id="1102845462">
              <w:marLeft w:val="0"/>
              <w:marRight w:val="0"/>
              <w:marTop w:val="0"/>
              <w:marBottom w:val="0"/>
              <w:divBdr>
                <w:top w:val="none" w:sz="0" w:space="0" w:color="auto"/>
                <w:left w:val="none" w:sz="0" w:space="0" w:color="auto"/>
                <w:bottom w:val="none" w:sz="0" w:space="0" w:color="auto"/>
                <w:right w:val="none" w:sz="0" w:space="0" w:color="auto"/>
              </w:divBdr>
            </w:div>
            <w:div w:id="1700859598">
              <w:marLeft w:val="0"/>
              <w:marRight w:val="0"/>
              <w:marTop w:val="0"/>
              <w:marBottom w:val="0"/>
              <w:divBdr>
                <w:top w:val="none" w:sz="0" w:space="0" w:color="auto"/>
                <w:left w:val="none" w:sz="0" w:space="0" w:color="auto"/>
                <w:bottom w:val="none" w:sz="0" w:space="0" w:color="auto"/>
                <w:right w:val="none" w:sz="0" w:space="0" w:color="auto"/>
              </w:divBdr>
            </w:div>
            <w:div w:id="1908565798">
              <w:marLeft w:val="0"/>
              <w:marRight w:val="0"/>
              <w:marTop w:val="0"/>
              <w:marBottom w:val="0"/>
              <w:divBdr>
                <w:top w:val="none" w:sz="0" w:space="0" w:color="auto"/>
                <w:left w:val="none" w:sz="0" w:space="0" w:color="auto"/>
                <w:bottom w:val="none" w:sz="0" w:space="0" w:color="auto"/>
                <w:right w:val="none" w:sz="0" w:space="0" w:color="auto"/>
              </w:divBdr>
            </w:div>
            <w:div w:id="1311712497">
              <w:marLeft w:val="0"/>
              <w:marRight w:val="0"/>
              <w:marTop w:val="0"/>
              <w:marBottom w:val="0"/>
              <w:divBdr>
                <w:top w:val="none" w:sz="0" w:space="0" w:color="auto"/>
                <w:left w:val="none" w:sz="0" w:space="0" w:color="auto"/>
                <w:bottom w:val="none" w:sz="0" w:space="0" w:color="auto"/>
                <w:right w:val="none" w:sz="0" w:space="0" w:color="auto"/>
              </w:divBdr>
            </w:div>
            <w:div w:id="1948657793">
              <w:marLeft w:val="0"/>
              <w:marRight w:val="0"/>
              <w:marTop w:val="0"/>
              <w:marBottom w:val="0"/>
              <w:divBdr>
                <w:top w:val="none" w:sz="0" w:space="0" w:color="auto"/>
                <w:left w:val="none" w:sz="0" w:space="0" w:color="auto"/>
                <w:bottom w:val="none" w:sz="0" w:space="0" w:color="auto"/>
                <w:right w:val="none" w:sz="0" w:space="0" w:color="auto"/>
              </w:divBdr>
            </w:div>
          </w:divsChild>
        </w:div>
        <w:div w:id="1626542437">
          <w:marLeft w:val="0"/>
          <w:marRight w:val="0"/>
          <w:marTop w:val="0"/>
          <w:marBottom w:val="0"/>
          <w:divBdr>
            <w:top w:val="none" w:sz="0" w:space="0" w:color="auto"/>
            <w:left w:val="none" w:sz="0" w:space="0" w:color="auto"/>
            <w:bottom w:val="none" w:sz="0" w:space="0" w:color="auto"/>
            <w:right w:val="none" w:sz="0" w:space="0" w:color="auto"/>
          </w:divBdr>
          <w:divsChild>
            <w:div w:id="999961680">
              <w:marLeft w:val="0"/>
              <w:marRight w:val="0"/>
              <w:marTop w:val="0"/>
              <w:marBottom w:val="0"/>
              <w:divBdr>
                <w:top w:val="none" w:sz="0" w:space="0" w:color="auto"/>
                <w:left w:val="none" w:sz="0" w:space="0" w:color="auto"/>
                <w:bottom w:val="none" w:sz="0" w:space="0" w:color="auto"/>
                <w:right w:val="none" w:sz="0" w:space="0" w:color="auto"/>
              </w:divBdr>
            </w:div>
            <w:div w:id="2023970374">
              <w:marLeft w:val="0"/>
              <w:marRight w:val="0"/>
              <w:marTop w:val="0"/>
              <w:marBottom w:val="0"/>
              <w:divBdr>
                <w:top w:val="none" w:sz="0" w:space="0" w:color="auto"/>
                <w:left w:val="none" w:sz="0" w:space="0" w:color="auto"/>
                <w:bottom w:val="none" w:sz="0" w:space="0" w:color="auto"/>
                <w:right w:val="none" w:sz="0" w:space="0" w:color="auto"/>
              </w:divBdr>
            </w:div>
            <w:div w:id="1575554730">
              <w:marLeft w:val="0"/>
              <w:marRight w:val="0"/>
              <w:marTop w:val="0"/>
              <w:marBottom w:val="0"/>
              <w:divBdr>
                <w:top w:val="none" w:sz="0" w:space="0" w:color="auto"/>
                <w:left w:val="none" w:sz="0" w:space="0" w:color="auto"/>
                <w:bottom w:val="none" w:sz="0" w:space="0" w:color="auto"/>
                <w:right w:val="none" w:sz="0" w:space="0" w:color="auto"/>
              </w:divBdr>
            </w:div>
            <w:div w:id="326790257">
              <w:marLeft w:val="0"/>
              <w:marRight w:val="0"/>
              <w:marTop w:val="0"/>
              <w:marBottom w:val="0"/>
              <w:divBdr>
                <w:top w:val="none" w:sz="0" w:space="0" w:color="auto"/>
                <w:left w:val="none" w:sz="0" w:space="0" w:color="auto"/>
                <w:bottom w:val="none" w:sz="0" w:space="0" w:color="auto"/>
                <w:right w:val="none" w:sz="0" w:space="0" w:color="auto"/>
              </w:divBdr>
            </w:div>
          </w:divsChild>
        </w:div>
        <w:div w:id="2008943971">
          <w:marLeft w:val="0"/>
          <w:marRight w:val="0"/>
          <w:marTop w:val="0"/>
          <w:marBottom w:val="0"/>
          <w:divBdr>
            <w:top w:val="none" w:sz="0" w:space="0" w:color="auto"/>
            <w:left w:val="none" w:sz="0" w:space="0" w:color="auto"/>
            <w:bottom w:val="none" w:sz="0" w:space="0" w:color="auto"/>
            <w:right w:val="none" w:sz="0" w:space="0" w:color="auto"/>
          </w:divBdr>
          <w:divsChild>
            <w:div w:id="1703748279">
              <w:marLeft w:val="0"/>
              <w:marRight w:val="0"/>
              <w:marTop w:val="0"/>
              <w:marBottom w:val="0"/>
              <w:divBdr>
                <w:top w:val="none" w:sz="0" w:space="0" w:color="auto"/>
                <w:left w:val="none" w:sz="0" w:space="0" w:color="auto"/>
                <w:bottom w:val="none" w:sz="0" w:space="0" w:color="auto"/>
                <w:right w:val="none" w:sz="0" w:space="0" w:color="auto"/>
              </w:divBdr>
            </w:div>
            <w:div w:id="1752891413">
              <w:marLeft w:val="0"/>
              <w:marRight w:val="0"/>
              <w:marTop w:val="0"/>
              <w:marBottom w:val="0"/>
              <w:divBdr>
                <w:top w:val="none" w:sz="0" w:space="0" w:color="auto"/>
                <w:left w:val="none" w:sz="0" w:space="0" w:color="auto"/>
                <w:bottom w:val="none" w:sz="0" w:space="0" w:color="auto"/>
                <w:right w:val="none" w:sz="0" w:space="0" w:color="auto"/>
              </w:divBdr>
            </w:div>
            <w:div w:id="993068377">
              <w:marLeft w:val="0"/>
              <w:marRight w:val="0"/>
              <w:marTop w:val="0"/>
              <w:marBottom w:val="0"/>
              <w:divBdr>
                <w:top w:val="none" w:sz="0" w:space="0" w:color="auto"/>
                <w:left w:val="none" w:sz="0" w:space="0" w:color="auto"/>
                <w:bottom w:val="none" w:sz="0" w:space="0" w:color="auto"/>
                <w:right w:val="none" w:sz="0" w:space="0" w:color="auto"/>
              </w:divBdr>
            </w:div>
            <w:div w:id="897667717">
              <w:marLeft w:val="0"/>
              <w:marRight w:val="0"/>
              <w:marTop w:val="0"/>
              <w:marBottom w:val="0"/>
              <w:divBdr>
                <w:top w:val="none" w:sz="0" w:space="0" w:color="auto"/>
                <w:left w:val="none" w:sz="0" w:space="0" w:color="auto"/>
                <w:bottom w:val="none" w:sz="0" w:space="0" w:color="auto"/>
                <w:right w:val="none" w:sz="0" w:space="0" w:color="auto"/>
              </w:divBdr>
            </w:div>
            <w:div w:id="274218612">
              <w:marLeft w:val="0"/>
              <w:marRight w:val="0"/>
              <w:marTop w:val="0"/>
              <w:marBottom w:val="0"/>
              <w:divBdr>
                <w:top w:val="none" w:sz="0" w:space="0" w:color="auto"/>
                <w:left w:val="none" w:sz="0" w:space="0" w:color="auto"/>
                <w:bottom w:val="none" w:sz="0" w:space="0" w:color="auto"/>
                <w:right w:val="none" w:sz="0" w:space="0" w:color="auto"/>
              </w:divBdr>
            </w:div>
          </w:divsChild>
        </w:div>
        <w:div w:id="271592876">
          <w:marLeft w:val="0"/>
          <w:marRight w:val="0"/>
          <w:marTop w:val="0"/>
          <w:marBottom w:val="0"/>
          <w:divBdr>
            <w:top w:val="none" w:sz="0" w:space="0" w:color="auto"/>
            <w:left w:val="none" w:sz="0" w:space="0" w:color="auto"/>
            <w:bottom w:val="none" w:sz="0" w:space="0" w:color="auto"/>
            <w:right w:val="none" w:sz="0" w:space="0" w:color="auto"/>
          </w:divBdr>
        </w:div>
        <w:div w:id="577134953">
          <w:marLeft w:val="0"/>
          <w:marRight w:val="0"/>
          <w:marTop w:val="0"/>
          <w:marBottom w:val="0"/>
          <w:divBdr>
            <w:top w:val="none" w:sz="0" w:space="0" w:color="auto"/>
            <w:left w:val="none" w:sz="0" w:space="0" w:color="auto"/>
            <w:bottom w:val="none" w:sz="0" w:space="0" w:color="auto"/>
            <w:right w:val="none" w:sz="0" w:space="0" w:color="auto"/>
          </w:divBdr>
        </w:div>
        <w:div w:id="306325228">
          <w:marLeft w:val="0"/>
          <w:marRight w:val="0"/>
          <w:marTop w:val="0"/>
          <w:marBottom w:val="0"/>
          <w:divBdr>
            <w:top w:val="none" w:sz="0" w:space="0" w:color="auto"/>
            <w:left w:val="none" w:sz="0" w:space="0" w:color="auto"/>
            <w:bottom w:val="none" w:sz="0" w:space="0" w:color="auto"/>
            <w:right w:val="none" w:sz="0" w:space="0" w:color="auto"/>
          </w:divBdr>
        </w:div>
        <w:div w:id="1259363522">
          <w:marLeft w:val="0"/>
          <w:marRight w:val="0"/>
          <w:marTop w:val="0"/>
          <w:marBottom w:val="0"/>
          <w:divBdr>
            <w:top w:val="none" w:sz="0" w:space="0" w:color="auto"/>
            <w:left w:val="none" w:sz="0" w:space="0" w:color="auto"/>
            <w:bottom w:val="none" w:sz="0" w:space="0" w:color="auto"/>
            <w:right w:val="none" w:sz="0" w:space="0" w:color="auto"/>
          </w:divBdr>
        </w:div>
        <w:div w:id="330452453">
          <w:marLeft w:val="0"/>
          <w:marRight w:val="0"/>
          <w:marTop w:val="0"/>
          <w:marBottom w:val="0"/>
          <w:divBdr>
            <w:top w:val="none" w:sz="0" w:space="0" w:color="auto"/>
            <w:left w:val="none" w:sz="0" w:space="0" w:color="auto"/>
            <w:bottom w:val="none" w:sz="0" w:space="0" w:color="auto"/>
            <w:right w:val="none" w:sz="0" w:space="0" w:color="auto"/>
          </w:divBdr>
        </w:div>
        <w:div w:id="1937320080">
          <w:marLeft w:val="0"/>
          <w:marRight w:val="0"/>
          <w:marTop w:val="0"/>
          <w:marBottom w:val="0"/>
          <w:divBdr>
            <w:top w:val="none" w:sz="0" w:space="0" w:color="auto"/>
            <w:left w:val="none" w:sz="0" w:space="0" w:color="auto"/>
            <w:bottom w:val="none" w:sz="0" w:space="0" w:color="auto"/>
            <w:right w:val="none" w:sz="0" w:space="0" w:color="auto"/>
          </w:divBdr>
        </w:div>
        <w:div w:id="1036468221">
          <w:marLeft w:val="0"/>
          <w:marRight w:val="0"/>
          <w:marTop w:val="0"/>
          <w:marBottom w:val="0"/>
          <w:divBdr>
            <w:top w:val="none" w:sz="0" w:space="0" w:color="auto"/>
            <w:left w:val="none" w:sz="0" w:space="0" w:color="auto"/>
            <w:bottom w:val="none" w:sz="0" w:space="0" w:color="auto"/>
            <w:right w:val="none" w:sz="0" w:space="0" w:color="auto"/>
          </w:divBdr>
        </w:div>
        <w:div w:id="1843817038">
          <w:marLeft w:val="0"/>
          <w:marRight w:val="0"/>
          <w:marTop w:val="0"/>
          <w:marBottom w:val="0"/>
          <w:divBdr>
            <w:top w:val="none" w:sz="0" w:space="0" w:color="auto"/>
            <w:left w:val="none" w:sz="0" w:space="0" w:color="auto"/>
            <w:bottom w:val="none" w:sz="0" w:space="0" w:color="auto"/>
            <w:right w:val="none" w:sz="0" w:space="0" w:color="auto"/>
          </w:divBdr>
        </w:div>
        <w:div w:id="1638728499">
          <w:marLeft w:val="0"/>
          <w:marRight w:val="0"/>
          <w:marTop w:val="0"/>
          <w:marBottom w:val="0"/>
          <w:divBdr>
            <w:top w:val="none" w:sz="0" w:space="0" w:color="auto"/>
            <w:left w:val="none" w:sz="0" w:space="0" w:color="auto"/>
            <w:bottom w:val="none" w:sz="0" w:space="0" w:color="auto"/>
            <w:right w:val="none" w:sz="0" w:space="0" w:color="auto"/>
          </w:divBdr>
        </w:div>
        <w:div w:id="1446195604">
          <w:marLeft w:val="0"/>
          <w:marRight w:val="0"/>
          <w:marTop w:val="0"/>
          <w:marBottom w:val="0"/>
          <w:divBdr>
            <w:top w:val="none" w:sz="0" w:space="0" w:color="auto"/>
            <w:left w:val="none" w:sz="0" w:space="0" w:color="auto"/>
            <w:bottom w:val="none" w:sz="0" w:space="0" w:color="auto"/>
            <w:right w:val="none" w:sz="0" w:space="0" w:color="auto"/>
          </w:divBdr>
        </w:div>
        <w:div w:id="1151022159">
          <w:marLeft w:val="0"/>
          <w:marRight w:val="0"/>
          <w:marTop w:val="0"/>
          <w:marBottom w:val="0"/>
          <w:divBdr>
            <w:top w:val="none" w:sz="0" w:space="0" w:color="auto"/>
            <w:left w:val="none" w:sz="0" w:space="0" w:color="auto"/>
            <w:bottom w:val="none" w:sz="0" w:space="0" w:color="auto"/>
            <w:right w:val="none" w:sz="0" w:space="0" w:color="auto"/>
          </w:divBdr>
          <w:divsChild>
            <w:div w:id="8799798">
              <w:marLeft w:val="0"/>
              <w:marRight w:val="0"/>
              <w:marTop w:val="0"/>
              <w:marBottom w:val="0"/>
              <w:divBdr>
                <w:top w:val="none" w:sz="0" w:space="0" w:color="auto"/>
                <w:left w:val="none" w:sz="0" w:space="0" w:color="auto"/>
                <w:bottom w:val="none" w:sz="0" w:space="0" w:color="auto"/>
                <w:right w:val="none" w:sz="0" w:space="0" w:color="auto"/>
              </w:divBdr>
            </w:div>
            <w:div w:id="629745809">
              <w:marLeft w:val="0"/>
              <w:marRight w:val="0"/>
              <w:marTop w:val="0"/>
              <w:marBottom w:val="0"/>
              <w:divBdr>
                <w:top w:val="none" w:sz="0" w:space="0" w:color="auto"/>
                <w:left w:val="none" w:sz="0" w:space="0" w:color="auto"/>
                <w:bottom w:val="none" w:sz="0" w:space="0" w:color="auto"/>
                <w:right w:val="none" w:sz="0" w:space="0" w:color="auto"/>
              </w:divBdr>
            </w:div>
            <w:div w:id="1578251579">
              <w:marLeft w:val="0"/>
              <w:marRight w:val="0"/>
              <w:marTop w:val="0"/>
              <w:marBottom w:val="0"/>
              <w:divBdr>
                <w:top w:val="none" w:sz="0" w:space="0" w:color="auto"/>
                <w:left w:val="none" w:sz="0" w:space="0" w:color="auto"/>
                <w:bottom w:val="none" w:sz="0" w:space="0" w:color="auto"/>
                <w:right w:val="none" w:sz="0" w:space="0" w:color="auto"/>
              </w:divBdr>
            </w:div>
            <w:div w:id="717051469">
              <w:marLeft w:val="0"/>
              <w:marRight w:val="0"/>
              <w:marTop w:val="0"/>
              <w:marBottom w:val="0"/>
              <w:divBdr>
                <w:top w:val="none" w:sz="0" w:space="0" w:color="auto"/>
                <w:left w:val="none" w:sz="0" w:space="0" w:color="auto"/>
                <w:bottom w:val="none" w:sz="0" w:space="0" w:color="auto"/>
                <w:right w:val="none" w:sz="0" w:space="0" w:color="auto"/>
              </w:divBdr>
            </w:div>
            <w:div w:id="1725984818">
              <w:marLeft w:val="0"/>
              <w:marRight w:val="0"/>
              <w:marTop w:val="0"/>
              <w:marBottom w:val="0"/>
              <w:divBdr>
                <w:top w:val="none" w:sz="0" w:space="0" w:color="auto"/>
                <w:left w:val="none" w:sz="0" w:space="0" w:color="auto"/>
                <w:bottom w:val="none" w:sz="0" w:space="0" w:color="auto"/>
                <w:right w:val="none" w:sz="0" w:space="0" w:color="auto"/>
              </w:divBdr>
            </w:div>
          </w:divsChild>
        </w:div>
        <w:div w:id="822812310">
          <w:marLeft w:val="0"/>
          <w:marRight w:val="0"/>
          <w:marTop w:val="0"/>
          <w:marBottom w:val="0"/>
          <w:divBdr>
            <w:top w:val="none" w:sz="0" w:space="0" w:color="auto"/>
            <w:left w:val="none" w:sz="0" w:space="0" w:color="auto"/>
            <w:bottom w:val="none" w:sz="0" w:space="0" w:color="auto"/>
            <w:right w:val="none" w:sz="0" w:space="0" w:color="auto"/>
          </w:divBdr>
          <w:divsChild>
            <w:div w:id="1425491463">
              <w:marLeft w:val="0"/>
              <w:marRight w:val="0"/>
              <w:marTop w:val="0"/>
              <w:marBottom w:val="0"/>
              <w:divBdr>
                <w:top w:val="none" w:sz="0" w:space="0" w:color="auto"/>
                <w:left w:val="none" w:sz="0" w:space="0" w:color="auto"/>
                <w:bottom w:val="none" w:sz="0" w:space="0" w:color="auto"/>
                <w:right w:val="none" w:sz="0" w:space="0" w:color="auto"/>
              </w:divBdr>
            </w:div>
            <w:div w:id="426653421">
              <w:marLeft w:val="0"/>
              <w:marRight w:val="0"/>
              <w:marTop w:val="0"/>
              <w:marBottom w:val="0"/>
              <w:divBdr>
                <w:top w:val="none" w:sz="0" w:space="0" w:color="auto"/>
                <w:left w:val="none" w:sz="0" w:space="0" w:color="auto"/>
                <w:bottom w:val="none" w:sz="0" w:space="0" w:color="auto"/>
                <w:right w:val="none" w:sz="0" w:space="0" w:color="auto"/>
              </w:divBdr>
            </w:div>
            <w:div w:id="1231424229">
              <w:marLeft w:val="0"/>
              <w:marRight w:val="0"/>
              <w:marTop w:val="0"/>
              <w:marBottom w:val="0"/>
              <w:divBdr>
                <w:top w:val="none" w:sz="0" w:space="0" w:color="auto"/>
                <w:left w:val="none" w:sz="0" w:space="0" w:color="auto"/>
                <w:bottom w:val="none" w:sz="0" w:space="0" w:color="auto"/>
                <w:right w:val="none" w:sz="0" w:space="0" w:color="auto"/>
              </w:divBdr>
            </w:div>
            <w:div w:id="1901399389">
              <w:marLeft w:val="0"/>
              <w:marRight w:val="0"/>
              <w:marTop w:val="0"/>
              <w:marBottom w:val="0"/>
              <w:divBdr>
                <w:top w:val="none" w:sz="0" w:space="0" w:color="auto"/>
                <w:left w:val="none" w:sz="0" w:space="0" w:color="auto"/>
                <w:bottom w:val="none" w:sz="0" w:space="0" w:color="auto"/>
                <w:right w:val="none" w:sz="0" w:space="0" w:color="auto"/>
              </w:divBdr>
            </w:div>
          </w:divsChild>
        </w:div>
        <w:div w:id="2097361529">
          <w:marLeft w:val="0"/>
          <w:marRight w:val="0"/>
          <w:marTop w:val="0"/>
          <w:marBottom w:val="0"/>
          <w:divBdr>
            <w:top w:val="none" w:sz="0" w:space="0" w:color="auto"/>
            <w:left w:val="none" w:sz="0" w:space="0" w:color="auto"/>
            <w:bottom w:val="none" w:sz="0" w:space="0" w:color="auto"/>
            <w:right w:val="none" w:sz="0" w:space="0" w:color="auto"/>
          </w:divBdr>
          <w:divsChild>
            <w:div w:id="1996839924">
              <w:marLeft w:val="0"/>
              <w:marRight w:val="0"/>
              <w:marTop w:val="0"/>
              <w:marBottom w:val="0"/>
              <w:divBdr>
                <w:top w:val="none" w:sz="0" w:space="0" w:color="auto"/>
                <w:left w:val="none" w:sz="0" w:space="0" w:color="auto"/>
                <w:bottom w:val="none" w:sz="0" w:space="0" w:color="auto"/>
                <w:right w:val="none" w:sz="0" w:space="0" w:color="auto"/>
              </w:divBdr>
            </w:div>
            <w:div w:id="1089040853">
              <w:marLeft w:val="0"/>
              <w:marRight w:val="0"/>
              <w:marTop w:val="0"/>
              <w:marBottom w:val="0"/>
              <w:divBdr>
                <w:top w:val="none" w:sz="0" w:space="0" w:color="auto"/>
                <w:left w:val="none" w:sz="0" w:space="0" w:color="auto"/>
                <w:bottom w:val="none" w:sz="0" w:space="0" w:color="auto"/>
                <w:right w:val="none" w:sz="0" w:space="0" w:color="auto"/>
              </w:divBdr>
            </w:div>
            <w:div w:id="546382057">
              <w:marLeft w:val="0"/>
              <w:marRight w:val="0"/>
              <w:marTop w:val="0"/>
              <w:marBottom w:val="0"/>
              <w:divBdr>
                <w:top w:val="none" w:sz="0" w:space="0" w:color="auto"/>
                <w:left w:val="none" w:sz="0" w:space="0" w:color="auto"/>
                <w:bottom w:val="none" w:sz="0" w:space="0" w:color="auto"/>
                <w:right w:val="none" w:sz="0" w:space="0" w:color="auto"/>
              </w:divBdr>
            </w:div>
            <w:div w:id="245071728">
              <w:marLeft w:val="0"/>
              <w:marRight w:val="0"/>
              <w:marTop w:val="0"/>
              <w:marBottom w:val="0"/>
              <w:divBdr>
                <w:top w:val="none" w:sz="0" w:space="0" w:color="auto"/>
                <w:left w:val="none" w:sz="0" w:space="0" w:color="auto"/>
                <w:bottom w:val="none" w:sz="0" w:space="0" w:color="auto"/>
                <w:right w:val="none" w:sz="0" w:space="0" w:color="auto"/>
              </w:divBdr>
            </w:div>
            <w:div w:id="372196306">
              <w:marLeft w:val="0"/>
              <w:marRight w:val="0"/>
              <w:marTop w:val="0"/>
              <w:marBottom w:val="0"/>
              <w:divBdr>
                <w:top w:val="none" w:sz="0" w:space="0" w:color="auto"/>
                <w:left w:val="none" w:sz="0" w:space="0" w:color="auto"/>
                <w:bottom w:val="none" w:sz="0" w:space="0" w:color="auto"/>
                <w:right w:val="none" w:sz="0" w:space="0" w:color="auto"/>
              </w:divBdr>
            </w:div>
          </w:divsChild>
        </w:div>
        <w:div w:id="1606421493">
          <w:marLeft w:val="0"/>
          <w:marRight w:val="0"/>
          <w:marTop w:val="0"/>
          <w:marBottom w:val="0"/>
          <w:divBdr>
            <w:top w:val="none" w:sz="0" w:space="0" w:color="auto"/>
            <w:left w:val="none" w:sz="0" w:space="0" w:color="auto"/>
            <w:bottom w:val="none" w:sz="0" w:space="0" w:color="auto"/>
            <w:right w:val="none" w:sz="0" w:space="0" w:color="auto"/>
          </w:divBdr>
        </w:div>
        <w:div w:id="1009480539">
          <w:marLeft w:val="0"/>
          <w:marRight w:val="0"/>
          <w:marTop w:val="0"/>
          <w:marBottom w:val="0"/>
          <w:divBdr>
            <w:top w:val="none" w:sz="0" w:space="0" w:color="auto"/>
            <w:left w:val="none" w:sz="0" w:space="0" w:color="auto"/>
            <w:bottom w:val="none" w:sz="0" w:space="0" w:color="auto"/>
            <w:right w:val="none" w:sz="0" w:space="0" w:color="auto"/>
          </w:divBdr>
        </w:div>
        <w:div w:id="606472653">
          <w:marLeft w:val="0"/>
          <w:marRight w:val="0"/>
          <w:marTop w:val="0"/>
          <w:marBottom w:val="0"/>
          <w:divBdr>
            <w:top w:val="none" w:sz="0" w:space="0" w:color="auto"/>
            <w:left w:val="none" w:sz="0" w:space="0" w:color="auto"/>
            <w:bottom w:val="none" w:sz="0" w:space="0" w:color="auto"/>
            <w:right w:val="none" w:sz="0" w:space="0" w:color="auto"/>
          </w:divBdr>
        </w:div>
        <w:div w:id="2084064934">
          <w:marLeft w:val="0"/>
          <w:marRight w:val="0"/>
          <w:marTop w:val="0"/>
          <w:marBottom w:val="0"/>
          <w:divBdr>
            <w:top w:val="none" w:sz="0" w:space="0" w:color="auto"/>
            <w:left w:val="none" w:sz="0" w:space="0" w:color="auto"/>
            <w:bottom w:val="none" w:sz="0" w:space="0" w:color="auto"/>
            <w:right w:val="none" w:sz="0" w:space="0" w:color="auto"/>
          </w:divBdr>
        </w:div>
        <w:div w:id="1702129977">
          <w:marLeft w:val="0"/>
          <w:marRight w:val="0"/>
          <w:marTop w:val="0"/>
          <w:marBottom w:val="0"/>
          <w:divBdr>
            <w:top w:val="none" w:sz="0" w:space="0" w:color="auto"/>
            <w:left w:val="none" w:sz="0" w:space="0" w:color="auto"/>
            <w:bottom w:val="none" w:sz="0" w:space="0" w:color="auto"/>
            <w:right w:val="none" w:sz="0" w:space="0" w:color="auto"/>
          </w:divBdr>
        </w:div>
        <w:div w:id="1077551438">
          <w:marLeft w:val="0"/>
          <w:marRight w:val="0"/>
          <w:marTop w:val="0"/>
          <w:marBottom w:val="0"/>
          <w:divBdr>
            <w:top w:val="none" w:sz="0" w:space="0" w:color="auto"/>
            <w:left w:val="none" w:sz="0" w:space="0" w:color="auto"/>
            <w:bottom w:val="none" w:sz="0" w:space="0" w:color="auto"/>
            <w:right w:val="none" w:sz="0" w:space="0" w:color="auto"/>
          </w:divBdr>
        </w:div>
        <w:div w:id="1329097542">
          <w:marLeft w:val="0"/>
          <w:marRight w:val="0"/>
          <w:marTop w:val="0"/>
          <w:marBottom w:val="0"/>
          <w:divBdr>
            <w:top w:val="none" w:sz="0" w:space="0" w:color="auto"/>
            <w:left w:val="none" w:sz="0" w:space="0" w:color="auto"/>
            <w:bottom w:val="none" w:sz="0" w:space="0" w:color="auto"/>
            <w:right w:val="none" w:sz="0" w:space="0" w:color="auto"/>
          </w:divBdr>
        </w:div>
        <w:div w:id="2109420726">
          <w:marLeft w:val="0"/>
          <w:marRight w:val="0"/>
          <w:marTop w:val="0"/>
          <w:marBottom w:val="0"/>
          <w:divBdr>
            <w:top w:val="none" w:sz="0" w:space="0" w:color="auto"/>
            <w:left w:val="none" w:sz="0" w:space="0" w:color="auto"/>
            <w:bottom w:val="none" w:sz="0" w:space="0" w:color="auto"/>
            <w:right w:val="none" w:sz="0" w:space="0" w:color="auto"/>
          </w:divBdr>
        </w:div>
        <w:div w:id="982581450">
          <w:marLeft w:val="0"/>
          <w:marRight w:val="0"/>
          <w:marTop w:val="0"/>
          <w:marBottom w:val="0"/>
          <w:divBdr>
            <w:top w:val="none" w:sz="0" w:space="0" w:color="auto"/>
            <w:left w:val="none" w:sz="0" w:space="0" w:color="auto"/>
            <w:bottom w:val="none" w:sz="0" w:space="0" w:color="auto"/>
            <w:right w:val="none" w:sz="0" w:space="0" w:color="auto"/>
          </w:divBdr>
        </w:div>
        <w:div w:id="1512647883">
          <w:marLeft w:val="0"/>
          <w:marRight w:val="0"/>
          <w:marTop w:val="0"/>
          <w:marBottom w:val="0"/>
          <w:divBdr>
            <w:top w:val="none" w:sz="0" w:space="0" w:color="auto"/>
            <w:left w:val="none" w:sz="0" w:space="0" w:color="auto"/>
            <w:bottom w:val="none" w:sz="0" w:space="0" w:color="auto"/>
            <w:right w:val="none" w:sz="0" w:space="0" w:color="auto"/>
          </w:divBdr>
        </w:div>
        <w:div w:id="1999183671">
          <w:marLeft w:val="0"/>
          <w:marRight w:val="0"/>
          <w:marTop w:val="0"/>
          <w:marBottom w:val="0"/>
          <w:divBdr>
            <w:top w:val="none" w:sz="0" w:space="0" w:color="auto"/>
            <w:left w:val="none" w:sz="0" w:space="0" w:color="auto"/>
            <w:bottom w:val="none" w:sz="0" w:space="0" w:color="auto"/>
            <w:right w:val="none" w:sz="0" w:space="0" w:color="auto"/>
          </w:divBdr>
          <w:divsChild>
            <w:div w:id="1475641271">
              <w:marLeft w:val="0"/>
              <w:marRight w:val="0"/>
              <w:marTop w:val="0"/>
              <w:marBottom w:val="0"/>
              <w:divBdr>
                <w:top w:val="none" w:sz="0" w:space="0" w:color="auto"/>
                <w:left w:val="none" w:sz="0" w:space="0" w:color="auto"/>
                <w:bottom w:val="none" w:sz="0" w:space="0" w:color="auto"/>
                <w:right w:val="none" w:sz="0" w:space="0" w:color="auto"/>
              </w:divBdr>
            </w:div>
            <w:div w:id="960263188">
              <w:marLeft w:val="0"/>
              <w:marRight w:val="0"/>
              <w:marTop w:val="0"/>
              <w:marBottom w:val="0"/>
              <w:divBdr>
                <w:top w:val="none" w:sz="0" w:space="0" w:color="auto"/>
                <w:left w:val="none" w:sz="0" w:space="0" w:color="auto"/>
                <w:bottom w:val="none" w:sz="0" w:space="0" w:color="auto"/>
                <w:right w:val="none" w:sz="0" w:space="0" w:color="auto"/>
              </w:divBdr>
            </w:div>
            <w:div w:id="1365134292">
              <w:marLeft w:val="0"/>
              <w:marRight w:val="0"/>
              <w:marTop w:val="0"/>
              <w:marBottom w:val="0"/>
              <w:divBdr>
                <w:top w:val="none" w:sz="0" w:space="0" w:color="auto"/>
                <w:left w:val="none" w:sz="0" w:space="0" w:color="auto"/>
                <w:bottom w:val="none" w:sz="0" w:space="0" w:color="auto"/>
                <w:right w:val="none" w:sz="0" w:space="0" w:color="auto"/>
              </w:divBdr>
            </w:div>
            <w:div w:id="685860625">
              <w:marLeft w:val="0"/>
              <w:marRight w:val="0"/>
              <w:marTop w:val="0"/>
              <w:marBottom w:val="0"/>
              <w:divBdr>
                <w:top w:val="none" w:sz="0" w:space="0" w:color="auto"/>
                <w:left w:val="none" w:sz="0" w:space="0" w:color="auto"/>
                <w:bottom w:val="none" w:sz="0" w:space="0" w:color="auto"/>
                <w:right w:val="none" w:sz="0" w:space="0" w:color="auto"/>
              </w:divBdr>
            </w:div>
            <w:div w:id="618033069">
              <w:marLeft w:val="0"/>
              <w:marRight w:val="0"/>
              <w:marTop w:val="0"/>
              <w:marBottom w:val="0"/>
              <w:divBdr>
                <w:top w:val="none" w:sz="0" w:space="0" w:color="auto"/>
                <w:left w:val="none" w:sz="0" w:space="0" w:color="auto"/>
                <w:bottom w:val="none" w:sz="0" w:space="0" w:color="auto"/>
                <w:right w:val="none" w:sz="0" w:space="0" w:color="auto"/>
              </w:divBdr>
            </w:div>
          </w:divsChild>
        </w:div>
        <w:div w:id="489911905">
          <w:marLeft w:val="0"/>
          <w:marRight w:val="0"/>
          <w:marTop w:val="0"/>
          <w:marBottom w:val="0"/>
          <w:divBdr>
            <w:top w:val="none" w:sz="0" w:space="0" w:color="auto"/>
            <w:left w:val="none" w:sz="0" w:space="0" w:color="auto"/>
            <w:bottom w:val="none" w:sz="0" w:space="0" w:color="auto"/>
            <w:right w:val="none" w:sz="0" w:space="0" w:color="auto"/>
          </w:divBdr>
        </w:div>
        <w:div w:id="347030375">
          <w:marLeft w:val="0"/>
          <w:marRight w:val="0"/>
          <w:marTop w:val="0"/>
          <w:marBottom w:val="0"/>
          <w:divBdr>
            <w:top w:val="none" w:sz="0" w:space="0" w:color="auto"/>
            <w:left w:val="none" w:sz="0" w:space="0" w:color="auto"/>
            <w:bottom w:val="none" w:sz="0" w:space="0" w:color="auto"/>
            <w:right w:val="none" w:sz="0" w:space="0" w:color="auto"/>
          </w:divBdr>
        </w:div>
        <w:div w:id="1459297039">
          <w:marLeft w:val="0"/>
          <w:marRight w:val="0"/>
          <w:marTop w:val="0"/>
          <w:marBottom w:val="0"/>
          <w:divBdr>
            <w:top w:val="none" w:sz="0" w:space="0" w:color="auto"/>
            <w:left w:val="none" w:sz="0" w:space="0" w:color="auto"/>
            <w:bottom w:val="none" w:sz="0" w:space="0" w:color="auto"/>
            <w:right w:val="none" w:sz="0" w:space="0" w:color="auto"/>
          </w:divBdr>
        </w:div>
        <w:div w:id="778984865">
          <w:marLeft w:val="0"/>
          <w:marRight w:val="0"/>
          <w:marTop w:val="0"/>
          <w:marBottom w:val="0"/>
          <w:divBdr>
            <w:top w:val="none" w:sz="0" w:space="0" w:color="auto"/>
            <w:left w:val="none" w:sz="0" w:space="0" w:color="auto"/>
            <w:bottom w:val="none" w:sz="0" w:space="0" w:color="auto"/>
            <w:right w:val="none" w:sz="0" w:space="0" w:color="auto"/>
          </w:divBdr>
        </w:div>
        <w:div w:id="259025273">
          <w:marLeft w:val="0"/>
          <w:marRight w:val="0"/>
          <w:marTop w:val="0"/>
          <w:marBottom w:val="0"/>
          <w:divBdr>
            <w:top w:val="none" w:sz="0" w:space="0" w:color="auto"/>
            <w:left w:val="none" w:sz="0" w:space="0" w:color="auto"/>
            <w:bottom w:val="none" w:sz="0" w:space="0" w:color="auto"/>
            <w:right w:val="none" w:sz="0" w:space="0" w:color="auto"/>
          </w:divBdr>
        </w:div>
        <w:div w:id="1391466938">
          <w:marLeft w:val="0"/>
          <w:marRight w:val="0"/>
          <w:marTop w:val="0"/>
          <w:marBottom w:val="0"/>
          <w:divBdr>
            <w:top w:val="none" w:sz="0" w:space="0" w:color="auto"/>
            <w:left w:val="none" w:sz="0" w:space="0" w:color="auto"/>
            <w:bottom w:val="none" w:sz="0" w:space="0" w:color="auto"/>
            <w:right w:val="none" w:sz="0" w:space="0" w:color="auto"/>
          </w:divBdr>
          <w:divsChild>
            <w:div w:id="2041971497">
              <w:marLeft w:val="0"/>
              <w:marRight w:val="0"/>
              <w:marTop w:val="0"/>
              <w:marBottom w:val="0"/>
              <w:divBdr>
                <w:top w:val="none" w:sz="0" w:space="0" w:color="auto"/>
                <w:left w:val="none" w:sz="0" w:space="0" w:color="auto"/>
                <w:bottom w:val="none" w:sz="0" w:space="0" w:color="auto"/>
                <w:right w:val="none" w:sz="0" w:space="0" w:color="auto"/>
              </w:divBdr>
            </w:div>
            <w:div w:id="1055856007">
              <w:marLeft w:val="0"/>
              <w:marRight w:val="0"/>
              <w:marTop w:val="0"/>
              <w:marBottom w:val="0"/>
              <w:divBdr>
                <w:top w:val="none" w:sz="0" w:space="0" w:color="auto"/>
                <w:left w:val="none" w:sz="0" w:space="0" w:color="auto"/>
                <w:bottom w:val="none" w:sz="0" w:space="0" w:color="auto"/>
                <w:right w:val="none" w:sz="0" w:space="0" w:color="auto"/>
              </w:divBdr>
            </w:div>
            <w:div w:id="1645424410">
              <w:marLeft w:val="0"/>
              <w:marRight w:val="0"/>
              <w:marTop w:val="0"/>
              <w:marBottom w:val="0"/>
              <w:divBdr>
                <w:top w:val="none" w:sz="0" w:space="0" w:color="auto"/>
                <w:left w:val="none" w:sz="0" w:space="0" w:color="auto"/>
                <w:bottom w:val="none" w:sz="0" w:space="0" w:color="auto"/>
                <w:right w:val="none" w:sz="0" w:space="0" w:color="auto"/>
              </w:divBdr>
            </w:div>
            <w:div w:id="215969805">
              <w:marLeft w:val="0"/>
              <w:marRight w:val="0"/>
              <w:marTop w:val="0"/>
              <w:marBottom w:val="0"/>
              <w:divBdr>
                <w:top w:val="none" w:sz="0" w:space="0" w:color="auto"/>
                <w:left w:val="none" w:sz="0" w:space="0" w:color="auto"/>
                <w:bottom w:val="none" w:sz="0" w:space="0" w:color="auto"/>
                <w:right w:val="none" w:sz="0" w:space="0" w:color="auto"/>
              </w:divBdr>
            </w:div>
            <w:div w:id="458643621">
              <w:marLeft w:val="0"/>
              <w:marRight w:val="0"/>
              <w:marTop w:val="0"/>
              <w:marBottom w:val="0"/>
              <w:divBdr>
                <w:top w:val="none" w:sz="0" w:space="0" w:color="auto"/>
                <w:left w:val="none" w:sz="0" w:space="0" w:color="auto"/>
                <w:bottom w:val="none" w:sz="0" w:space="0" w:color="auto"/>
                <w:right w:val="none" w:sz="0" w:space="0" w:color="auto"/>
              </w:divBdr>
            </w:div>
          </w:divsChild>
        </w:div>
        <w:div w:id="1928417357">
          <w:marLeft w:val="0"/>
          <w:marRight w:val="0"/>
          <w:marTop w:val="0"/>
          <w:marBottom w:val="0"/>
          <w:divBdr>
            <w:top w:val="none" w:sz="0" w:space="0" w:color="auto"/>
            <w:left w:val="none" w:sz="0" w:space="0" w:color="auto"/>
            <w:bottom w:val="none" w:sz="0" w:space="0" w:color="auto"/>
            <w:right w:val="none" w:sz="0" w:space="0" w:color="auto"/>
          </w:divBdr>
          <w:divsChild>
            <w:div w:id="347101825">
              <w:marLeft w:val="0"/>
              <w:marRight w:val="0"/>
              <w:marTop w:val="0"/>
              <w:marBottom w:val="0"/>
              <w:divBdr>
                <w:top w:val="none" w:sz="0" w:space="0" w:color="auto"/>
                <w:left w:val="none" w:sz="0" w:space="0" w:color="auto"/>
                <w:bottom w:val="none" w:sz="0" w:space="0" w:color="auto"/>
                <w:right w:val="none" w:sz="0" w:space="0" w:color="auto"/>
              </w:divBdr>
            </w:div>
            <w:div w:id="941691013">
              <w:marLeft w:val="0"/>
              <w:marRight w:val="0"/>
              <w:marTop w:val="0"/>
              <w:marBottom w:val="0"/>
              <w:divBdr>
                <w:top w:val="none" w:sz="0" w:space="0" w:color="auto"/>
                <w:left w:val="none" w:sz="0" w:space="0" w:color="auto"/>
                <w:bottom w:val="none" w:sz="0" w:space="0" w:color="auto"/>
                <w:right w:val="none" w:sz="0" w:space="0" w:color="auto"/>
              </w:divBdr>
            </w:div>
            <w:div w:id="1307931696">
              <w:marLeft w:val="0"/>
              <w:marRight w:val="0"/>
              <w:marTop w:val="0"/>
              <w:marBottom w:val="0"/>
              <w:divBdr>
                <w:top w:val="none" w:sz="0" w:space="0" w:color="auto"/>
                <w:left w:val="none" w:sz="0" w:space="0" w:color="auto"/>
                <w:bottom w:val="none" w:sz="0" w:space="0" w:color="auto"/>
                <w:right w:val="none" w:sz="0" w:space="0" w:color="auto"/>
              </w:divBdr>
            </w:div>
            <w:div w:id="1899782954">
              <w:marLeft w:val="0"/>
              <w:marRight w:val="0"/>
              <w:marTop w:val="0"/>
              <w:marBottom w:val="0"/>
              <w:divBdr>
                <w:top w:val="none" w:sz="0" w:space="0" w:color="auto"/>
                <w:left w:val="none" w:sz="0" w:space="0" w:color="auto"/>
                <w:bottom w:val="none" w:sz="0" w:space="0" w:color="auto"/>
                <w:right w:val="none" w:sz="0" w:space="0" w:color="auto"/>
              </w:divBdr>
            </w:div>
          </w:divsChild>
        </w:div>
        <w:div w:id="2108501117">
          <w:marLeft w:val="0"/>
          <w:marRight w:val="0"/>
          <w:marTop w:val="0"/>
          <w:marBottom w:val="0"/>
          <w:divBdr>
            <w:top w:val="none" w:sz="0" w:space="0" w:color="auto"/>
            <w:left w:val="none" w:sz="0" w:space="0" w:color="auto"/>
            <w:bottom w:val="none" w:sz="0" w:space="0" w:color="auto"/>
            <w:right w:val="none" w:sz="0" w:space="0" w:color="auto"/>
          </w:divBdr>
          <w:divsChild>
            <w:div w:id="886183710">
              <w:marLeft w:val="0"/>
              <w:marRight w:val="0"/>
              <w:marTop w:val="0"/>
              <w:marBottom w:val="0"/>
              <w:divBdr>
                <w:top w:val="none" w:sz="0" w:space="0" w:color="auto"/>
                <w:left w:val="none" w:sz="0" w:space="0" w:color="auto"/>
                <w:bottom w:val="none" w:sz="0" w:space="0" w:color="auto"/>
                <w:right w:val="none" w:sz="0" w:space="0" w:color="auto"/>
              </w:divBdr>
            </w:div>
            <w:div w:id="1598371817">
              <w:marLeft w:val="0"/>
              <w:marRight w:val="0"/>
              <w:marTop w:val="0"/>
              <w:marBottom w:val="0"/>
              <w:divBdr>
                <w:top w:val="none" w:sz="0" w:space="0" w:color="auto"/>
                <w:left w:val="none" w:sz="0" w:space="0" w:color="auto"/>
                <w:bottom w:val="none" w:sz="0" w:space="0" w:color="auto"/>
                <w:right w:val="none" w:sz="0" w:space="0" w:color="auto"/>
              </w:divBdr>
            </w:div>
            <w:div w:id="96486322">
              <w:marLeft w:val="0"/>
              <w:marRight w:val="0"/>
              <w:marTop w:val="0"/>
              <w:marBottom w:val="0"/>
              <w:divBdr>
                <w:top w:val="none" w:sz="0" w:space="0" w:color="auto"/>
                <w:left w:val="none" w:sz="0" w:space="0" w:color="auto"/>
                <w:bottom w:val="none" w:sz="0" w:space="0" w:color="auto"/>
                <w:right w:val="none" w:sz="0" w:space="0" w:color="auto"/>
              </w:divBdr>
            </w:div>
            <w:div w:id="753282528">
              <w:marLeft w:val="0"/>
              <w:marRight w:val="0"/>
              <w:marTop w:val="0"/>
              <w:marBottom w:val="0"/>
              <w:divBdr>
                <w:top w:val="none" w:sz="0" w:space="0" w:color="auto"/>
                <w:left w:val="none" w:sz="0" w:space="0" w:color="auto"/>
                <w:bottom w:val="none" w:sz="0" w:space="0" w:color="auto"/>
                <w:right w:val="none" w:sz="0" w:space="0" w:color="auto"/>
              </w:divBdr>
            </w:div>
            <w:div w:id="402022356">
              <w:marLeft w:val="0"/>
              <w:marRight w:val="0"/>
              <w:marTop w:val="0"/>
              <w:marBottom w:val="0"/>
              <w:divBdr>
                <w:top w:val="none" w:sz="0" w:space="0" w:color="auto"/>
                <w:left w:val="none" w:sz="0" w:space="0" w:color="auto"/>
                <w:bottom w:val="none" w:sz="0" w:space="0" w:color="auto"/>
                <w:right w:val="none" w:sz="0" w:space="0" w:color="auto"/>
              </w:divBdr>
            </w:div>
          </w:divsChild>
        </w:div>
        <w:div w:id="1513228255">
          <w:marLeft w:val="0"/>
          <w:marRight w:val="0"/>
          <w:marTop w:val="0"/>
          <w:marBottom w:val="0"/>
          <w:divBdr>
            <w:top w:val="none" w:sz="0" w:space="0" w:color="auto"/>
            <w:left w:val="none" w:sz="0" w:space="0" w:color="auto"/>
            <w:bottom w:val="none" w:sz="0" w:space="0" w:color="auto"/>
            <w:right w:val="none" w:sz="0" w:space="0" w:color="auto"/>
          </w:divBdr>
        </w:div>
        <w:div w:id="230388287">
          <w:marLeft w:val="0"/>
          <w:marRight w:val="0"/>
          <w:marTop w:val="0"/>
          <w:marBottom w:val="0"/>
          <w:divBdr>
            <w:top w:val="none" w:sz="0" w:space="0" w:color="auto"/>
            <w:left w:val="none" w:sz="0" w:space="0" w:color="auto"/>
            <w:bottom w:val="none" w:sz="0" w:space="0" w:color="auto"/>
            <w:right w:val="none" w:sz="0" w:space="0" w:color="auto"/>
          </w:divBdr>
        </w:div>
        <w:div w:id="2007780504">
          <w:marLeft w:val="0"/>
          <w:marRight w:val="0"/>
          <w:marTop w:val="0"/>
          <w:marBottom w:val="0"/>
          <w:divBdr>
            <w:top w:val="none" w:sz="0" w:space="0" w:color="auto"/>
            <w:left w:val="none" w:sz="0" w:space="0" w:color="auto"/>
            <w:bottom w:val="none" w:sz="0" w:space="0" w:color="auto"/>
            <w:right w:val="none" w:sz="0" w:space="0" w:color="auto"/>
          </w:divBdr>
        </w:div>
        <w:div w:id="41105246">
          <w:marLeft w:val="0"/>
          <w:marRight w:val="0"/>
          <w:marTop w:val="0"/>
          <w:marBottom w:val="0"/>
          <w:divBdr>
            <w:top w:val="none" w:sz="0" w:space="0" w:color="auto"/>
            <w:left w:val="none" w:sz="0" w:space="0" w:color="auto"/>
            <w:bottom w:val="none" w:sz="0" w:space="0" w:color="auto"/>
            <w:right w:val="none" w:sz="0" w:space="0" w:color="auto"/>
          </w:divBdr>
        </w:div>
        <w:div w:id="782723398">
          <w:marLeft w:val="0"/>
          <w:marRight w:val="0"/>
          <w:marTop w:val="0"/>
          <w:marBottom w:val="0"/>
          <w:divBdr>
            <w:top w:val="none" w:sz="0" w:space="0" w:color="auto"/>
            <w:left w:val="none" w:sz="0" w:space="0" w:color="auto"/>
            <w:bottom w:val="none" w:sz="0" w:space="0" w:color="auto"/>
            <w:right w:val="none" w:sz="0" w:space="0" w:color="auto"/>
          </w:divBdr>
        </w:div>
        <w:div w:id="1506280499">
          <w:marLeft w:val="0"/>
          <w:marRight w:val="0"/>
          <w:marTop w:val="0"/>
          <w:marBottom w:val="0"/>
          <w:divBdr>
            <w:top w:val="none" w:sz="0" w:space="0" w:color="auto"/>
            <w:left w:val="none" w:sz="0" w:space="0" w:color="auto"/>
            <w:bottom w:val="none" w:sz="0" w:space="0" w:color="auto"/>
            <w:right w:val="none" w:sz="0" w:space="0" w:color="auto"/>
          </w:divBdr>
        </w:div>
        <w:div w:id="327943798">
          <w:marLeft w:val="0"/>
          <w:marRight w:val="0"/>
          <w:marTop w:val="0"/>
          <w:marBottom w:val="0"/>
          <w:divBdr>
            <w:top w:val="none" w:sz="0" w:space="0" w:color="auto"/>
            <w:left w:val="none" w:sz="0" w:space="0" w:color="auto"/>
            <w:bottom w:val="none" w:sz="0" w:space="0" w:color="auto"/>
            <w:right w:val="none" w:sz="0" w:space="0" w:color="auto"/>
          </w:divBdr>
        </w:div>
        <w:div w:id="1831483983">
          <w:marLeft w:val="0"/>
          <w:marRight w:val="0"/>
          <w:marTop w:val="0"/>
          <w:marBottom w:val="0"/>
          <w:divBdr>
            <w:top w:val="none" w:sz="0" w:space="0" w:color="auto"/>
            <w:left w:val="none" w:sz="0" w:space="0" w:color="auto"/>
            <w:bottom w:val="none" w:sz="0" w:space="0" w:color="auto"/>
            <w:right w:val="none" w:sz="0" w:space="0" w:color="auto"/>
          </w:divBdr>
        </w:div>
        <w:div w:id="2048488355">
          <w:marLeft w:val="0"/>
          <w:marRight w:val="0"/>
          <w:marTop w:val="0"/>
          <w:marBottom w:val="0"/>
          <w:divBdr>
            <w:top w:val="none" w:sz="0" w:space="0" w:color="auto"/>
            <w:left w:val="none" w:sz="0" w:space="0" w:color="auto"/>
            <w:bottom w:val="none" w:sz="0" w:space="0" w:color="auto"/>
            <w:right w:val="none" w:sz="0" w:space="0" w:color="auto"/>
          </w:divBdr>
        </w:div>
        <w:div w:id="1381443685">
          <w:marLeft w:val="0"/>
          <w:marRight w:val="0"/>
          <w:marTop w:val="0"/>
          <w:marBottom w:val="0"/>
          <w:divBdr>
            <w:top w:val="none" w:sz="0" w:space="0" w:color="auto"/>
            <w:left w:val="none" w:sz="0" w:space="0" w:color="auto"/>
            <w:bottom w:val="none" w:sz="0" w:space="0" w:color="auto"/>
            <w:right w:val="none" w:sz="0" w:space="0" w:color="auto"/>
          </w:divBdr>
        </w:div>
        <w:div w:id="1759709279">
          <w:marLeft w:val="0"/>
          <w:marRight w:val="0"/>
          <w:marTop w:val="0"/>
          <w:marBottom w:val="0"/>
          <w:divBdr>
            <w:top w:val="none" w:sz="0" w:space="0" w:color="auto"/>
            <w:left w:val="none" w:sz="0" w:space="0" w:color="auto"/>
            <w:bottom w:val="none" w:sz="0" w:space="0" w:color="auto"/>
            <w:right w:val="none" w:sz="0" w:space="0" w:color="auto"/>
          </w:divBdr>
          <w:divsChild>
            <w:div w:id="957029337">
              <w:marLeft w:val="0"/>
              <w:marRight w:val="0"/>
              <w:marTop w:val="0"/>
              <w:marBottom w:val="0"/>
              <w:divBdr>
                <w:top w:val="none" w:sz="0" w:space="0" w:color="auto"/>
                <w:left w:val="none" w:sz="0" w:space="0" w:color="auto"/>
                <w:bottom w:val="none" w:sz="0" w:space="0" w:color="auto"/>
                <w:right w:val="none" w:sz="0" w:space="0" w:color="auto"/>
              </w:divBdr>
            </w:div>
            <w:div w:id="1965573554">
              <w:marLeft w:val="0"/>
              <w:marRight w:val="0"/>
              <w:marTop w:val="0"/>
              <w:marBottom w:val="0"/>
              <w:divBdr>
                <w:top w:val="none" w:sz="0" w:space="0" w:color="auto"/>
                <w:left w:val="none" w:sz="0" w:space="0" w:color="auto"/>
                <w:bottom w:val="none" w:sz="0" w:space="0" w:color="auto"/>
                <w:right w:val="none" w:sz="0" w:space="0" w:color="auto"/>
              </w:divBdr>
            </w:div>
            <w:div w:id="1230732393">
              <w:marLeft w:val="0"/>
              <w:marRight w:val="0"/>
              <w:marTop w:val="0"/>
              <w:marBottom w:val="0"/>
              <w:divBdr>
                <w:top w:val="none" w:sz="0" w:space="0" w:color="auto"/>
                <w:left w:val="none" w:sz="0" w:space="0" w:color="auto"/>
                <w:bottom w:val="none" w:sz="0" w:space="0" w:color="auto"/>
                <w:right w:val="none" w:sz="0" w:space="0" w:color="auto"/>
              </w:divBdr>
            </w:div>
          </w:divsChild>
        </w:div>
        <w:div w:id="815295673">
          <w:marLeft w:val="0"/>
          <w:marRight w:val="0"/>
          <w:marTop w:val="0"/>
          <w:marBottom w:val="0"/>
          <w:divBdr>
            <w:top w:val="none" w:sz="0" w:space="0" w:color="auto"/>
            <w:left w:val="none" w:sz="0" w:space="0" w:color="auto"/>
            <w:bottom w:val="none" w:sz="0" w:space="0" w:color="auto"/>
            <w:right w:val="none" w:sz="0" w:space="0" w:color="auto"/>
          </w:divBdr>
        </w:div>
        <w:div w:id="795106090">
          <w:marLeft w:val="0"/>
          <w:marRight w:val="0"/>
          <w:marTop w:val="0"/>
          <w:marBottom w:val="0"/>
          <w:divBdr>
            <w:top w:val="none" w:sz="0" w:space="0" w:color="auto"/>
            <w:left w:val="none" w:sz="0" w:space="0" w:color="auto"/>
            <w:bottom w:val="none" w:sz="0" w:space="0" w:color="auto"/>
            <w:right w:val="none" w:sz="0" w:space="0" w:color="auto"/>
          </w:divBdr>
        </w:div>
        <w:div w:id="52890508">
          <w:marLeft w:val="0"/>
          <w:marRight w:val="0"/>
          <w:marTop w:val="0"/>
          <w:marBottom w:val="0"/>
          <w:divBdr>
            <w:top w:val="none" w:sz="0" w:space="0" w:color="auto"/>
            <w:left w:val="none" w:sz="0" w:space="0" w:color="auto"/>
            <w:bottom w:val="none" w:sz="0" w:space="0" w:color="auto"/>
            <w:right w:val="none" w:sz="0" w:space="0" w:color="auto"/>
          </w:divBdr>
        </w:div>
        <w:div w:id="2016035849">
          <w:marLeft w:val="0"/>
          <w:marRight w:val="0"/>
          <w:marTop w:val="0"/>
          <w:marBottom w:val="0"/>
          <w:divBdr>
            <w:top w:val="none" w:sz="0" w:space="0" w:color="auto"/>
            <w:left w:val="none" w:sz="0" w:space="0" w:color="auto"/>
            <w:bottom w:val="none" w:sz="0" w:space="0" w:color="auto"/>
            <w:right w:val="none" w:sz="0" w:space="0" w:color="auto"/>
          </w:divBdr>
        </w:div>
        <w:div w:id="380524701">
          <w:marLeft w:val="0"/>
          <w:marRight w:val="0"/>
          <w:marTop w:val="0"/>
          <w:marBottom w:val="0"/>
          <w:divBdr>
            <w:top w:val="none" w:sz="0" w:space="0" w:color="auto"/>
            <w:left w:val="none" w:sz="0" w:space="0" w:color="auto"/>
            <w:bottom w:val="none" w:sz="0" w:space="0" w:color="auto"/>
            <w:right w:val="none" w:sz="0" w:space="0" w:color="auto"/>
          </w:divBdr>
        </w:div>
        <w:div w:id="989210089">
          <w:marLeft w:val="0"/>
          <w:marRight w:val="0"/>
          <w:marTop w:val="0"/>
          <w:marBottom w:val="0"/>
          <w:divBdr>
            <w:top w:val="none" w:sz="0" w:space="0" w:color="auto"/>
            <w:left w:val="none" w:sz="0" w:space="0" w:color="auto"/>
            <w:bottom w:val="none" w:sz="0" w:space="0" w:color="auto"/>
            <w:right w:val="none" w:sz="0" w:space="0" w:color="auto"/>
          </w:divBdr>
          <w:divsChild>
            <w:div w:id="1611549198">
              <w:marLeft w:val="0"/>
              <w:marRight w:val="0"/>
              <w:marTop w:val="0"/>
              <w:marBottom w:val="0"/>
              <w:divBdr>
                <w:top w:val="none" w:sz="0" w:space="0" w:color="auto"/>
                <w:left w:val="none" w:sz="0" w:space="0" w:color="auto"/>
                <w:bottom w:val="none" w:sz="0" w:space="0" w:color="auto"/>
                <w:right w:val="none" w:sz="0" w:space="0" w:color="auto"/>
              </w:divBdr>
            </w:div>
            <w:div w:id="424307381">
              <w:marLeft w:val="0"/>
              <w:marRight w:val="0"/>
              <w:marTop w:val="0"/>
              <w:marBottom w:val="0"/>
              <w:divBdr>
                <w:top w:val="none" w:sz="0" w:space="0" w:color="auto"/>
                <w:left w:val="none" w:sz="0" w:space="0" w:color="auto"/>
                <w:bottom w:val="none" w:sz="0" w:space="0" w:color="auto"/>
                <w:right w:val="none" w:sz="0" w:space="0" w:color="auto"/>
              </w:divBdr>
            </w:div>
            <w:div w:id="1422409174">
              <w:marLeft w:val="0"/>
              <w:marRight w:val="0"/>
              <w:marTop w:val="0"/>
              <w:marBottom w:val="0"/>
              <w:divBdr>
                <w:top w:val="none" w:sz="0" w:space="0" w:color="auto"/>
                <w:left w:val="none" w:sz="0" w:space="0" w:color="auto"/>
                <w:bottom w:val="none" w:sz="0" w:space="0" w:color="auto"/>
                <w:right w:val="none" w:sz="0" w:space="0" w:color="auto"/>
              </w:divBdr>
            </w:div>
            <w:div w:id="1431701572">
              <w:marLeft w:val="0"/>
              <w:marRight w:val="0"/>
              <w:marTop w:val="0"/>
              <w:marBottom w:val="0"/>
              <w:divBdr>
                <w:top w:val="none" w:sz="0" w:space="0" w:color="auto"/>
                <w:left w:val="none" w:sz="0" w:space="0" w:color="auto"/>
                <w:bottom w:val="none" w:sz="0" w:space="0" w:color="auto"/>
                <w:right w:val="none" w:sz="0" w:space="0" w:color="auto"/>
              </w:divBdr>
            </w:div>
            <w:div w:id="682244715">
              <w:marLeft w:val="0"/>
              <w:marRight w:val="0"/>
              <w:marTop w:val="0"/>
              <w:marBottom w:val="0"/>
              <w:divBdr>
                <w:top w:val="none" w:sz="0" w:space="0" w:color="auto"/>
                <w:left w:val="none" w:sz="0" w:space="0" w:color="auto"/>
                <w:bottom w:val="none" w:sz="0" w:space="0" w:color="auto"/>
                <w:right w:val="none" w:sz="0" w:space="0" w:color="auto"/>
              </w:divBdr>
            </w:div>
          </w:divsChild>
        </w:div>
        <w:div w:id="1567914180">
          <w:marLeft w:val="0"/>
          <w:marRight w:val="0"/>
          <w:marTop w:val="0"/>
          <w:marBottom w:val="0"/>
          <w:divBdr>
            <w:top w:val="none" w:sz="0" w:space="0" w:color="auto"/>
            <w:left w:val="none" w:sz="0" w:space="0" w:color="auto"/>
            <w:bottom w:val="none" w:sz="0" w:space="0" w:color="auto"/>
            <w:right w:val="none" w:sz="0" w:space="0" w:color="auto"/>
          </w:divBdr>
        </w:div>
        <w:div w:id="286401538">
          <w:marLeft w:val="0"/>
          <w:marRight w:val="0"/>
          <w:marTop w:val="0"/>
          <w:marBottom w:val="0"/>
          <w:divBdr>
            <w:top w:val="none" w:sz="0" w:space="0" w:color="auto"/>
            <w:left w:val="none" w:sz="0" w:space="0" w:color="auto"/>
            <w:bottom w:val="none" w:sz="0" w:space="0" w:color="auto"/>
            <w:right w:val="none" w:sz="0" w:space="0" w:color="auto"/>
          </w:divBdr>
        </w:div>
        <w:div w:id="1900440758">
          <w:marLeft w:val="0"/>
          <w:marRight w:val="0"/>
          <w:marTop w:val="0"/>
          <w:marBottom w:val="0"/>
          <w:divBdr>
            <w:top w:val="none" w:sz="0" w:space="0" w:color="auto"/>
            <w:left w:val="none" w:sz="0" w:space="0" w:color="auto"/>
            <w:bottom w:val="none" w:sz="0" w:space="0" w:color="auto"/>
            <w:right w:val="none" w:sz="0" w:space="0" w:color="auto"/>
          </w:divBdr>
        </w:div>
        <w:div w:id="962003646">
          <w:marLeft w:val="0"/>
          <w:marRight w:val="0"/>
          <w:marTop w:val="0"/>
          <w:marBottom w:val="0"/>
          <w:divBdr>
            <w:top w:val="none" w:sz="0" w:space="0" w:color="auto"/>
            <w:left w:val="none" w:sz="0" w:space="0" w:color="auto"/>
            <w:bottom w:val="none" w:sz="0" w:space="0" w:color="auto"/>
            <w:right w:val="none" w:sz="0" w:space="0" w:color="auto"/>
          </w:divBdr>
        </w:div>
        <w:div w:id="1075863328">
          <w:marLeft w:val="0"/>
          <w:marRight w:val="0"/>
          <w:marTop w:val="0"/>
          <w:marBottom w:val="0"/>
          <w:divBdr>
            <w:top w:val="none" w:sz="0" w:space="0" w:color="auto"/>
            <w:left w:val="none" w:sz="0" w:space="0" w:color="auto"/>
            <w:bottom w:val="none" w:sz="0" w:space="0" w:color="auto"/>
            <w:right w:val="none" w:sz="0" w:space="0" w:color="auto"/>
          </w:divBdr>
        </w:div>
        <w:div w:id="526218973">
          <w:marLeft w:val="0"/>
          <w:marRight w:val="0"/>
          <w:marTop w:val="0"/>
          <w:marBottom w:val="0"/>
          <w:divBdr>
            <w:top w:val="none" w:sz="0" w:space="0" w:color="auto"/>
            <w:left w:val="none" w:sz="0" w:space="0" w:color="auto"/>
            <w:bottom w:val="none" w:sz="0" w:space="0" w:color="auto"/>
            <w:right w:val="none" w:sz="0" w:space="0" w:color="auto"/>
          </w:divBdr>
          <w:divsChild>
            <w:div w:id="2080131053">
              <w:marLeft w:val="0"/>
              <w:marRight w:val="0"/>
              <w:marTop w:val="0"/>
              <w:marBottom w:val="0"/>
              <w:divBdr>
                <w:top w:val="none" w:sz="0" w:space="0" w:color="auto"/>
                <w:left w:val="none" w:sz="0" w:space="0" w:color="auto"/>
                <w:bottom w:val="none" w:sz="0" w:space="0" w:color="auto"/>
                <w:right w:val="none" w:sz="0" w:space="0" w:color="auto"/>
              </w:divBdr>
            </w:div>
            <w:div w:id="2101675005">
              <w:marLeft w:val="0"/>
              <w:marRight w:val="0"/>
              <w:marTop w:val="0"/>
              <w:marBottom w:val="0"/>
              <w:divBdr>
                <w:top w:val="none" w:sz="0" w:space="0" w:color="auto"/>
                <w:left w:val="none" w:sz="0" w:space="0" w:color="auto"/>
                <w:bottom w:val="none" w:sz="0" w:space="0" w:color="auto"/>
                <w:right w:val="none" w:sz="0" w:space="0" w:color="auto"/>
              </w:divBdr>
            </w:div>
            <w:div w:id="1405563384">
              <w:marLeft w:val="0"/>
              <w:marRight w:val="0"/>
              <w:marTop w:val="0"/>
              <w:marBottom w:val="0"/>
              <w:divBdr>
                <w:top w:val="none" w:sz="0" w:space="0" w:color="auto"/>
                <w:left w:val="none" w:sz="0" w:space="0" w:color="auto"/>
                <w:bottom w:val="none" w:sz="0" w:space="0" w:color="auto"/>
                <w:right w:val="none" w:sz="0" w:space="0" w:color="auto"/>
              </w:divBdr>
            </w:div>
          </w:divsChild>
        </w:div>
        <w:div w:id="792945867">
          <w:marLeft w:val="0"/>
          <w:marRight w:val="0"/>
          <w:marTop w:val="0"/>
          <w:marBottom w:val="0"/>
          <w:divBdr>
            <w:top w:val="none" w:sz="0" w:space="0" w:color="auto"/>
            <w:left w:val="none" w:sz="0" w:space="0" w:color="auto"/>
            <w:bottom w:val="none" w:sz="0" w:space="0" w:color="auto"/>
            <w:right w:val="none" w:sz="0" w:space="0" w:color="auto"/>
          </w:divBdr>
        </w:div>
        <w:div w:id="1696270388">
          <w:marLeft w:val="0"/>
          <w:marRight w:val="0"/>
          <w:marTop w:val="0"/>
          <w:marBottom w:val="0"/>
          <w:divBdr>
            <w:top w:val="none" w:sz="0" w:space="0" w:color="auto"/>
            <w:left w:val="none" w:sz="0" w:space="0" w:color="auto"/>
            <w:bottom w:val="none" w:sz="0" w:space="0" w:color="auto"/>
            <w:right w:val="none" w:sz="0" w:space="0" w:color="auto"/>
          </w:divBdr>
        </w:div>
        <w:div w:id="1089614663">
          <w:marLeft w:val="0"/>
          <w:marRight w:val="0"/>
          <w:marTop w:val="0"/>
          <w:marBottom w:val="0"/>
          <w:divBdr>
            <w:top w:val="none" w:sz="0" w:space="0" w:color="auto"/>
            <w:left w:val="none" w:sz="0" w:space="0" w:color="auto"/>
            <w:bottom w:val="none" w:sz="0" w:space="0" w:color="auto"/>
            <w:right w:val="none" w:sz="0" w:space="0" w:color="auto"/>
          </w:divBdr>
        </w:div>
        <w:div w:id="1146245785">
          <w:marLeft w:val="0"/>
          <w:marRight w:val="0"/>
          <w:marTop w:val="0"/>
          <w:marBottom w:val="0"/>
          <w:divBdr>
            <w:top w:val="none" w:sz="0" w:space="0" w:color="auto"/>
            <w:left w:val="none" w:sz="0" w:space="0" w:color="auto"/>
            <w:bottom w:val="none" w:sz="0" w:space="0" w:color="auto"/>
            <w:right w:val="none" w:sz="0" w:space="0" w:color="auto"/>
          </w:divBdr>
        </w:div>
        <w:div w:id="1243104011">
          <w:marLeft w:val="0"/>
          <w:marRight w:val="0"/>
          <w:marTop w:val="0"/>
          <w:marBottom w:val="0"/>
          <w:divBdr>
            <w:top w:val="none" w:sz="0" w:space="0" w:color="auto"/>
            <w:left w:val="none" w:sz="0" w:space="0" w:color="auto"/>
            <w:bottom w:val="none" w:sz="0" w:space="0" w:color="auto"/>
            <w:right w:val="none" w:sz="0" w:space="0" w:color="auto"/>
          </w:divBdr>
        </w:div>
        <w:div w:id="486937963">
          <w:marLeft w:val="0"/>
          <w:marRight w:val="0"/>
          <w:marTop w:val="0"/>
          <w:marBottom w:val="0"/>
          <w:divBdr>
            <w:top w:val="none" w:sz="0" w:space="0" w:color="auto"/>
            <w:left w:val="none" w:sz="0" w:space="0" w:color="auto"/>
            <w:bottom w:val="none" w:sz="0" w:space="0" w:color="auto"/>
            <w:right w:val="none" w:sz="0" w:space="0" w:color="auto"/>
          </w:divBdr>
          <w:divsChild>
            <w:div w:id="388460413">
              <w:marLeft w:val="0"/>
              <w:marRight w:val="0"/>
              <w:marTop w:val="0"/>
              <w:marBottom w:val="0"/>
              <w:divBdr>
                <w:top w:val="none" w:sz="0" w:space="0" w:color="auto"/>
                <w:left w:val="none" w:sz="0" w:space="0" w:color="auto"/>
                <w:bottom w:val="none" w:sz="0" w:space="0" w:color="auto"/>
                <w:right w:val="none" w:sz="0" w:space="0" w:color="auto"/>
              </w:divBdr>
            </w:div>
            <w:div w:id="1013454850">
              <w:marLeft w:val="0"/>
              <w:marRight w:val="0"/>
              <w:marTop w:val="0"/>
              <w:marBottom w:val="0"/>
              <w:divBdr>
                <w:top w:val="none" w:sz="0" w:space="0" w:color="auto"/>
                <w:left w:val="none" w:sz="0" w:space="0" w:color="auto"/>
                <w:bottom w:val="none" w:sz="0" w:space="0" w:color="auto"/>
                <w:right w:val="none" w:sz="0" w:space="0" w:color="auto"/>
              </w:divBdr>
            </w:div>
            <w:div w:id="417487643">
              <w:marLeft w:val="0"/>
              <w:marRight w:val="0"/>
              <w:marTop w:val="0"/>
              <w:marBottom w:val="0"/>
              <w:divBdr>
                <w:top w:val="none" w:sz="0" w:space="0" w:color="auto"/>
                <w:left w:val="none" w:sz="0" w:space="0" w:color="auto"/>
                <w:bottom w:val="none" w:sz="0" w:space="0" w:color="auto"/>
                <w:right w:val="none" w:sz="0" w:space="0" w:color="auto"/>
              </w:divBdr>
            </w:div>
            <w:div w:id="946087525">
              <w:marLeft w:val="0"/>
              <w:marRight w:val="0"/>
              <w:marTop w:val="0"/>
              <w:marBottom w:val="0"/>
              <w:divBdr>
                <w:top w:val="none" w:sz="0" w:space="0" w:color="auto"/>
                <w:left w:val="none" w:sz="0" w:space="0" w:color="auto"/>
                <w:bottom w:val="none" w:sz="0" w:space="0" w:color="auto"/>
                <w:right w:val="none" w:sz="0" w:space="0" w:color="auto"/>
              </w:divBdr>
            </w:div>
            <w:div w:id="160124467">
              <w:marLeft w:val="0"/>
              <w:marRight w:val="0"/>
              <w:marTop w:val="0"/>
              <w:marBottom w:val="0"/>
              <w:divBdr>
                <w:top w:val="none" w:sz="0" w:space="0" w:color="auto"/>
                <w:left w:val="none" w:sz="0" w:space="0" w:color="auto"/>
                <w:bottom w:val="none" w:sz="0" w:space="0" w:color="auto"/>
                <w:right w:val="none" w:sz="0" w:space="0" w:color="auto"/>
              </w:divBdr>
            </w:div>
          </w:divsChild>
        </w:div>
        <w:div w:id="1228616368">
          <w:marLeft w:val="0"/>
          <w:marRight w:val="0"/>
          <w:marTop w:val="0"/>
          <w:marBottom w:val="0"/>
          <w:divBdr>
            <w:top w:val="none" w:sz="0" w:space="0" w:color="auto"/>
            <w:left w:val="none" w:sz="0" w:space="0" w:color="auto"/>
            <w:bottom w:val="none" w:sz="0" w:space="0" w:color="auto"/>
            <w:right w:val="none" w:sz="0" w:space="0" w:color="auto"/>
          </w:divBdr>
        </w:div>
        <w:div w:id="412288278">
          <w:marLeft w:val="0"/>
          <w:marRight w:val="0"/>
          <w:marTop w:val="0"/>
          <w:marBottom w:val="0"/>
          <w:divBdr>
            <w:top w:val="none" w:sz="0" w:space="0" w:color="auto"/>
            <w:left w:val="none" w:sz="0" w:space="0" w:color="auto"/>
            <w:bottom w:val="none" w:sz="0" w:space="0" w:color="auto"/>
            <w:right w:val="none" w:sz="0" w:space="0" w:color="auto"/>
          </w:divBdr>
        </w:div>
        <w:div w:id="398360448">
          <w:marLeft w:val="0"/>
          <w:marRight w:val="0"/>
          <w:marTop w:val="0"/>
          <w:marBottom w:val="0"/>
          <w:divBdr>
            <w:top w:val="none" w:sz="0" w:space="0" w:color="auto"/>
            <w:left w:val="none" w:sz="0" w:space="0" w:color="auto"/>
            <w:bottom w:val="none" w:sz="0" w:space="0" w:color="auto"/>
            <w:right w:val="none" w:sz="0" w:space="0" w:color="auto"/>
          </w:divBdr>
        </w:div>
        <w:div w:id="1904215237">
          <w:marLeft w:val="0"/>
          <w:marRight w:val="0"/>
          <w:marTop w:val="0"/>
          <w:marBottom w:val="0"/>
          <w:divBdr>
            <w:top w:val="none" w:sz="0" w:space="0" w:color="auto"/>
            <w:left w:val="none" w:sz="0" w:space="0" w:color="auto"/>
            <w:bottom w:val="none" w:sz="0" w:space="0" w:color="auto"/>
            <w:right w:val="none" w:sz="0" w:space="0" w:color="auto"/>
          </w:divBdr>
        </w:div>
        <w:div w:id="2137872954">
          <w:marLeft w:val="0"/>
          <w:marRight w:val="0"/>
          <w:marTop w:val="0"/>
          <w:marBottom w:val="0"/>
          <w:divBdr>
            <w:top w:val="none" w:sz="0" w:space="0" w:color="auto"/>
            <w:left w:val="none" w:sz="0" w:space="0" w:color="auto"/>
            <w:bottom w:val="none" w:sz="0" w:space="0" w:color="auto"/>
            <w:right w:val="none" w:sz="0" w:space="0" w:color="auto"/>
          </w:divBdr>
        </w:div>
        <w:div w:id="476529081">
          <w:marLeft w:val="0"/>
          <w:marRight w:val="0"/>
          <w:marTop w:val="0"/>
          <w:marBottom w:val="0"/>
          <w:divBdr>
            <w:top w:val="none" w:sz="0" w:space="0" w:color="auto"/>
            <w:left w:val="none" w:sz="0" w:space="0" w:color="auto"/>
            <w:bottom w:val="none" w:sz="0" w:space="0" w:color="auto"/>
            <w:right w:val="none" w:sz="0" w:space="0" w:color="auto"/>
          </w:divBdr>
          <w:divsChild>
            <w:div w:id="1930651914">
              <w:marLeft w:val="0"/>
              <w:marRight w:val="0"/>
              <w:marTop w:val="0"/>
              <w:marBottom w:val="0"/>
              <w:divBdr>
                <w:top w:val="none" w:sz="0" w:space="0" w:color="auto"/>
                <w:left w:val="none" w:sz="0" w:space="0" w:color="auto"/>
                <w:bottom w:val="none" w:sz="0" w:space="0" w:color="auto"/>
                <w:right w:val="none" w:sz="0" w:space="0" w:color="auto"/>
              </w:divBdr>
            </w:div>
            <w:div w:id="1825052068">
              <w:marLeft w:val="0"/>
              <w:marRight w:val="0"/>
              <w:marTop w:val="0"/>
              <w:marBottom w:val="0"/>
              <w:divBdr>
                <w:top w:val="none" w:sz="0" w:space="0" w:color="auto"/>
                <w:left w:val="none" w:sz="0" w:space="0" w:color="auto"/>
                <w:bottom w:val="none" w:sz="0" w:space="0" w:color="auto"/>
                <w:right w:val="none" w:sz="0" w:space="0" w:color="auto"/>
              </w:divBdr>
            </w:div>
            <w:div w:id="1192299104">
              <w:marLeft w:val="0"/>
              <w:marRight w:val="0"/>
              <w:marTop w:val="0"/>
              <w:marBottom w:val="0"/>
              <w:divBdr>
                <w:top w:val="none" w:sz="0" w:space="0" w:color="auto"/>
                <w:left w:val="none" w:sz="0" w:space="0" w:color="auto"/>
                <w:bottom w:val="none" w:sz="0" w:space="0" w:color="auto"/>
                <w:right w:val="none" w:sz="0" w:space="0" w:color="auto"/>
              </w:divBdr>
            </w:div>
          </w:divsChild>
        </w:div>
        <w:div w:id="1709866956">
          <w:marLeft w:val="0"/>
          <w:marRight w:val="0"/>
          <w:marTop w:val="0"/>
          <w:marBottom w:val="0"/>
          <w:divBdr>
            <w:top w:val="none" w:sz="0" w:space="0" w:color="auto"/>
            <w:left w:val="none" w:sz="0" w:space="0" w:color="auto"/>
            <w:bottom w:val="none" w:sz="0" w:space="0" w:color="auto"/>
            <w:right w:val="none" w:sz="0" w:space="0" w:color="auto"/>
          </w:divBdr>
        </w:div>
        <w:div w:id="1885629997">
          <w:marLeft w:val="0"/>
          <w:marRight w:val="0"/>
          <w:marTop w:val="0"/>
          <w:marBottom w:val="0"/>
          <w:divBdr>
            <w:top w:val="none" w:sz="0" w:space="0" w:color="auto"/>
            <w:left w:val="none" w:sz="0" w:space="0" w:color="auto"/>
            <w:bottom w:val="none" w:sz="0" w:space="0" w:color="auto"/>
            <w:right w:val="none" w:sz="0" w:space="0" w:color="auto"/>
          </w:divBdr>
        </w:div>
        <w:div w:id="1287197365">
          <w:marLeft w:val="0"/>
          <w:marRight w:val="0"/>
          <w:marTop w:val="0"/>
          <w:marBottom w:val="0"/>
          <w:divBdr>
            <w:top w:val="none" w:sz="0" w:space="0" w:color="auto"/>
            <w:left w:val="none" w:sz="0" w:space="0" w:color="auto"/>
            <w:bottom w:val="none" w:sz="0" w:space="0" w:color="auto"/>
            <w:right w:val="none" w:sz="0" w:space="0" w:color="auto"/>
          </w:divBdr>
        </w:div>
        <w:div w:id="909845083">
          <w:marLeft w:val="0"/>
          <w:marRight w:val="0"/>
          <w:marTop w:val="0"/>
          <w:marBottom w:val="0"/>
          <w:divBdr>
            <w:top w:val="none" w:sz="0" w:space="0" w:color="auto"/>
            <w:left w:val="none" w:sz="0" w:space="0" w:color="auto"/>
            <w:bottom w:val="none" w:sz="0" w:space="0" w:color="auto"/>
            <w:right w:val="none" w:sz="0" w:space="0" w:color="auto"/>
          </w:divBdr>
        </w:div>
        <w:div w:id="322321503">
          <w:marLeft w:val="0"/>
          <w:marRight w:val="0"/>
          <w:marTop w:val="0"/>
          <w:marBottom w:val="0"/>
          <w:divBdr>
            <w:top w:val="none" w:sz="0" w:space="0" w:color="auto"/>
            <w:left w:val="none" w:sz="0" w:space="0" w:color="auto"/>
            <w:bottom w:val="none" w:sz="0" w:space="0" w:color="auto"/>
            <w:right w:val="none" w:sz="0" w:space="0" w:color="auto"/>
          </w:divBdr>
        </w:div>
        <w:div w:id="978270792">
          <w:marLeft w:val="0"/>
          <w:marRight w:val="0"/>
          <w:marTop w:val="0"/>
          <w:marBottom w:val="0"/>
          <w:divBdr>
            <w:top w:val="none" w:sz="0" w:space="0" w:color="auto"/>
            <w:left w:val="none" w:sz="0" w:space="0" w:color="auto"/>
            <w:bottom w:val="none" w:sz="0" w:space="0" w:color="auto"/>
            <w:right w:val="none" w:sz="0" w:space="0" w:color="auto"/>
          </w:divBdr>
          <w:divsChild>
            <w:div w:id="322900920">
              <w:marLeft w:val="0"/>
              <w:marRight w:val="0"/>
              <w:marTop w:val="0"/>
              <w:marBottom w:val="0"/>
              <w:divBdr>
                <w:top w:val="none" w:sz="0" w:space="0" w:color="auto"/>
                <w:left w:val="none" w:sz="0" w:space="0" w:color="auto"/>
                <w:bottom w:val="none" w:sz="0" w:space="0" w:color="auto"/>
                <w:right w:val="none" w:sz="0" w:space="0" w:color="auto"/>
              </w:divBdr>
            </w:div>
            <w:div w:id="818694429">
              <w:marLeft w:val="0"/>
              <w:marRight w:val="0"/>
              <w:marTop w:val="0"/>
              <w:marBottom w:val="0"/>
              <w:divBdr>
                <w:top w:val="none" w:sz="0" w:space="0" w:color="auto"/>
                <w:left w:val="none" w:sz="0" w:space="0" w:color="auto"/>
                <w:bottom w:val="none" w:sz="0" w:space="0" w:color="auto"/>
                <w:right w:val="none" w:sz="0" w:space="0" w:color="auto"/>
              </w:divBdr>
            </w:div>
            <w:div w:id="1899198845">
              <w:marLeft w:val="0"/>
              <w:marRight w:val="0"/>
              <w:marTop w:val="0"/>
              <w:marBottom w:val="0"/>
              <w:divBdr>
                <w:top w:val="none" w:sz="0" w:space="0" w:color="auto"/>
                <w:left w:val="none" w:sz="0" w:space="0" w:color="auto"/>
                <w:bottom w:val="none" w:sz="0" w:space="0" w:color="auto"/>
                <w:right w:val="none" w:sz="0" w:space="0" w:color="auto"/>
              </w:divBdr>
            </w:div>
            <w:div w:id="1716081561">
              <w:marLeft w:val="0"/>
              <w:marRight w:val="0"/>
              <w:marTop w:val="0"/>
              <w:marBottom w:val="0"/>
              <w:divBdr>
                <w:top w:val="none" w:sz="0" w:space="0" w:color="auto"/>
                <w:left w:val="none" w:sz="0" w:space="0" w:color="auto"/>
                <w:bottom w:val="none" w:sz="0" w:space="0" w:color="auto"/>
                <w:right w:val="none" w:sz="0" w:space="0" w:color="auto"/>
              </w:divBdr>
            </w:div>
            <w:div w:id="1180436819">
              <w:marLeft w:val="0"/>
              <w:marRight w:val="0"/>
              <w:marTop w:val="0"/>
              <w:marBottom w:val="0"/>
              <w:divBdr>
                <w:top w:val="none" w:sz="0" w:space="0" w:color="auto"/>
                <w:left w:val="none" w:sz="0" w:space="0" w:color="auto"/>
                <w:bottom w:val="none" w:sz="0" w:space="0" w:color="auto"/>
                <w:right w:val="none" w:sz="0" w:space="0" w:color="auto"/>
              </w:divBdr>
            </w:div>
          </w:divsChild>
        </w:div>
        <w:div w:id="5789389">
          <w:marLeft w:val="0"/>
          <w:marRight w:val="0"/>
          <w:marTop w:val="0"/>
          <w:marBottom w:val="0"/>
          <w:divBdr>
            <w:top w:val="none" w:sz="0" w:space="0" w:color="auto"/>
            <w:left w:val="none" w:sz="0" w:space="0" w:color="auto"/>
            <w:bottom w:val="none" w:sz="0" w:space="0" w:color="auto"/>
            <w:right w:val="none" w:sz="0" w:space="0" w:color="auto"/>
          </w:divBdr>
        </w:div>
        <w:div w:id="683168106">
          <w:marLeft w:val="0"/>
          <w:marRight w:val="0"/>
          <w:marTop w:val="0"/>
          <w:marBottom w:val="0"/>
          <w:divBdr>
            <w:top w:val="none" w:sz="0" w:space="0" w:color="auto"/>
            <w:left w:val="none" w:sz="0" w:space="0" w:color="auto"/>
            <w:bottom w:val="none" w:sz="0" w:space="0" w:color="auto"/>
            <w:right w:val="none" w:sz="0" w:space="0" w:color="auto"/>
          </w:divBdr>
        </w:div>
        <w:div w:id="1688411929">
          <w:marLeft w:val="0"/>
          <w:marRight w:val="0"/>
          <w:marTop w:val="0"/>
          <w:marBottom w:val="0"/>
          <w:divBdr>
            <w:top w:val="none" w:sz="0" w:space="0" w:color="auto"/>
            <w:left w:val="none" w:sz="0" w:space="0" w:color="auto"/>
            <w:bottom w:val="none" w:sz="0" w:space="0" w:color="auto"/>
            <w:right w:val="none" w:sz="0" w:space="0" w:color="auto"/>
          </w:divBdr>
        </w:div>
        <w:div w:id="63963644">
          <w:marLeft w:val="0"/>
          <w:marRight w:val="0"/>
          <w:marTop w:val="0"/>
          <w:marBottom w:val="0"/>
          <w:divBdr>
            <w:top w:val="none" w:sz="0" w:space="0" w:color="auto"/>
            <w:left w:val="none" w:sz="0" w:space="0" w:color="auto"/>
            <w:bottom w:val="none" w:sz="0" w:space="0" w:color="auto"/>
            <w:right w:val="none" w:sz="0" w:space="0" w:color="auto"/>
          </w:divBdr>
        </w:div>
        <w:div w:id="840974954">
          <w:marLeft w:val="0"/>
          <w:marRight w:val="0"/>
          <w:marTop w:val="0"/>
          <w:marBottom w:val="0"/>
          <w:divBdr>
            <w:top w:val="none" w:sz="0" w:space="0" w:color="auto"/>
            <w:left w:val="none" w:sz="0" w:space="0" w:color="auto"/>
            <w:bottom w:val="none" w:sz="0" w:space="0" w:color="auto"/>
            <w:right w:val="none" w:sz="0" w:space="0" w:color="auto"/>
          </w:divBdr>
        </w:div>
        <w:div w:id="1528521866">
          <w:marLeft w:val="0"/>
          <w:marRight w:val="0"/>
          <w:marTop w:val="0"/>
          <w:marBottom w:val="0"/>
          <w:divBdr>
            <w:top w:val="none" w:sz="0" w:space="0" w:color="auto"/>
            <w:left w:val="none" w:sz="0" w:space="0" w:color="auto"/>
            <w:bottom w:val="none" w:sz="0" w:space="0" w:color="auto"/>
            <w:right w:val="none" w:sz="0" w:space="0" w:color="auto"/>
          </w:divBdr>
          <w:divsChild>
            <w:div w:id="1708988024">
              <w:marLeft w:val="0"/>
              <w:marRight w:val="0"/>
              <w:marTop w:val="0"/>
              <w:marBottom w:val="0"/>
              <w:divBdr>
                <w:top w:val="none" w:sz="0" w:space="0" w:color="auto"/>
                <w:left w:val="none" w:sz="0" w:space="0" w:color="auto"/>
                <w:bottom w:val="none" w:sz="0" w:space="0" w:color="auto"/>
                <w:right w:val="none" w:sz="0" w:space="0" w:color="auto"/>
              </w:divBdr>
            </w:div>
            <w:div w:id="2098742072">
              <w:marLeft w:val="0"/>
              <w:marRight w:val="0"/>
              <w:marTop w:val="0"/>
              <w:marBottom w:val="0"/>
              <w:divBdr>
                <w:top w:val="none" w:sz="0" w:space="0" w:color="auto"/>
                <w:left w:val="none" w:sz="0" w:space="0" w:color="auto"/>
                <w:bottom w:val="none" w:sz="0" w:space="0" w:color="auto"/>
                <w:right w:val="none" w:sz="0" w:space="0" w:color="auto"/>
              </w:divBdr>
            </w:div>
            <w:div w:id="1229875095">
              <w:marLeft w:val="0"/>
              <w:marRight w:val="0"/>
              <w:marTop w:val="0"/>
              <w:marBottom w:val="0"/>
              <w:divBdr>
                <w:top w:val="none" w:sz="0" w:space="0" w:color="auto"/>
                <w:left w:val="none" w:sz="0" w:space="0" w:color="auto"/>
                <w:bottom w:val="none" w:sz="0" w:space="0" w:color="auto"/>
                <w:right w:val="none" w:sz="0" w:space="0" w:color="auto"/>
              </w:divBdr>
            </w:div>
            <w:div w:id="575014648">
              <w:marLeft w:val="0"/>
              <w:marRight w:val="0"/>
              <w:marTop w:val="0"/>
              <w:marBottom w:val="0"/>
              <w:divBdr>
                <w:top w:val="none" w:sz="0" w:space="0" w:color="auto"/>
                <w:left w:val="none" w:sz="0" w:space="0" w:color="auto"/>
                <w:bottom w:val="none" w:sz="0" w:space="0" w:color="auto"/>
                <w:right w:val="none" w:sz="0" w:space="0" w:color="auto"/>
              </w:divBdr>
            </w:div>
            <w:div w:id="866021973">
              <w:marLeft w:val="0"/>
              <w:marRight w:val="0"/>
              <w:marTop w:val="0"/>
              <w:marBottom w:val="0"/>
              <w:divBdr>
                <w:top w:val="none" w:sz="0" w:space="0" w:color="auto"/>
                <w:left w:val="none" w:sz="0" w:space="0" w:color="auto"/>
                <w:bottom w:val="none" w:sz="0" w:space="0" w:color="auto"/>
                <w:right w:val="none" w:sz="0" w:space="0" w:color="auto"/>
              </w:divBdr>
            </w:div>
          </w:divsChild>
        </w:div>
        <w:div w:id="84438">
          <w:marLeft w:val="0"/>
          <w:marRight w:val="0"/>
          <w:marTop w:val="0"/>
          <w:marBottom w:val="0"/>
          <w:divBdr>
            <w:top w:val="none" w:sz="0" w:space="0" w:color="auto"/>
            <w:left w:val="none" w:sz="0" w:space="0" w:color="auto"/>
            <w:bottom w:val="none" w:sz="0" w:space="0" w:color="auto"/>
            <w:right w:val="none" w:sz="0" w:space="0" w:color="auto"/>
          </w:divBdr>
          <w:divsChild>
            <w:div w:id="1000962979">
              <w:marLeft w:val="0"/>
              <w:marRight w:val="0"/>
              <w:marTop w:val="0"/>
              <w:marBottom w:val="0"/>
              <w:divBdr>
                <w:top w:val="none" w:sz="0" w:space="0" w:color="auto"/>
                <w:left w:val="none" w:sz="0" w:space="0" w:color="auto"/>
                <w:bottom w:val="none" w:sz="0" w:space="0" w:color="auto"/>
                <w:right w:val="none" w:sz="0" w:space="0" w:color="auto"/>
              </w:divBdr>
            </w:div>
            <w:div w:id="923494490">
              <w:marLeft w:val="0"/>
              <w:marRight w:val="0"/>
              <w:marTop w:val="0"/>
              <w:marBottom w:val="0"/>
              <w:divBdr>
                <w:top w:val="none" w:sz="0" w:space="0" w:color="auto"/>
                <w:left w:val="none" w:sz="0" w:space="0" w:color="auto"/>
                <w:bottom w:val="none" w:sz="0" w:space="0" w:color="auto"/>
                <w:right w:val="none" w:sz="0" w:space="0" w:color="auto"/>
              </w:divBdr>
            </w:div>
            <w:div w:id="1848475232">
              <w:marLeft w:val="0"/>
              <w:marRight w:val="0"/>
              <w:marTop w:val="0"/>
              <w:marBottom w:val="0"/>
              <w:divBdr>
                <w:top w:val="none" w:sz="0" w:space="0" w:color="auto"/>
                <w:left w:val="none" w:sz="0" w:space="0" w:color="auto"/>
                <w:bottom w:val="none" w:sz="0" w:space="0" w:color="auto"/>
                <w:right w:val="none" w:sz="0" w:space="0" w:color="auto"/>
              </w:divBdr>
            </w:div>
            <w:div w:id="1652833524">
              <w:marLeft w:val="0"/>
              <w:marRight w:val="0"/>
              <w:marTop w:val="0"/>
              <w:marBottom w:val="0"/>
              <w:divBdr>
                <w:top w:val="none" w:sz="0" w:space="0" w:color="auto"/>
                <w:left w:val="none" w:sz="0" w:space="0" w:color="auto"/>
                <w:bottom w:val="none" w:sz="0" w:space="0" w:color="auto"/>
                <w:right w:val="none" w:sz="0" w:space="0" w:color="auto"/>
              </w:divBdr>
            </w:div>
          </w:divsChild>
        </w:div>
        <w:div w:id="1345209750">
          <w:marLeft w:val="0"/>
          <w:marRight w:val="0"/>
          <w:marTop w:val="0"/>
          <w:marBottom w:val="0"/>
          <w:divBdr>
            <w:top w:val="none" w:sz="0" w:space="0" w:color="auto"/>
            <w:left w:val="none" w:sz="0" w:space="0" w:color="auto"/>
            <w:bottom w:val="none" w:sz="0" w:space="0" w:color="auto"/>
            <w:right w:val="none" w:sz="0" w:space="0" w:color="auto"/>
          </w:divBdr>
          <w:divsChild>
            <w:div w:id="958222435">
              <w:marLeft w:val="0"/>
              <w:marRight w:val="0"/>
              <w:marTop w:val="0"/>
              <w:marBottom w:val="0"/>
              <w:divBdr>
                <w:top w:val="none" w:sz="0" w:space="0" w:color="auto"/>
                <w:left w:val="none" w:sz="0" w:space="0" w:color="auto"/>
                <w:bottom w:val="none" w:sz="0" w:space="0" w:color="auto"/>
                <w:right w:val="none" w:sz="0" w:space="0" w:color="auto"/>
              </w:divBdr>
            </w:div>
            <w:div w:id="8139715">
              <w:marLeft w:val="0"/>
              <w:marRight w:val="0"/>
              <w:marTop w:val="0"/>
              <w:marBottom w:val="0"/>
              <w:divBdr>
                <w:top w:val="none" w:sz="0" w:space="0" w:color="auto"/>
                <w:left w:val="none" w:sz="0" w:space="0" w:color="auto"/>
                <w:bottom w:val="none" w:sz="0" w:space="0" w:color="auto"/>
                <w:right w:val="none" w:sz="0" w:space="0" w:color="auto"/>
              </w:divBdr>
            </w:div>
            <w:div w:id="1481997021">
              <w:marLeft w:val="0"/>
              <w:marRight w:val="0"/>
              <w:marTop w:val="0"/>
              <w:marBottom w:val="0"/>
              <w:divBdr>
                <w:top w:val="none" w:sz="0" w:space="0" w:color="auto"/>
                <w:left w:val="none" w:sz="0" w:space="0" w:color="auto"/>
                <w:bottom w:val="none" w:sz="0" w:space="0" w:color="auto"/>
                <w:right w:val="none" w:sz="0" w:space="0" w:color="auto"/>
              </w:divBdr>
            </w:div>
            <w:div w:id="674839206">
              <w:marLeft w:val="0"/>
              <w:marRight w:val="0"/>
              <w:marTop w:val="0"/>
              <w:marBottom w:val="0"/>
              <w:divBdr>
                <w:top w:val="none" w:sz="0" w:space="0" w:color="auto"/>
                <w:left w:val="none" w:sz="0" w:space="0" w:color="auto"/>
                <w:bottom w:val="none" w:sz="0" w:space="0" w:color="auto"/>
                <w:right w:val="none" w:sz="0" w:space="0" w:color="auto"/>
              </w:divBdr>
            </w:div>
            <w:div w:id="839541492">
              <w:marLeft w:val="0"/>
              <w:marRight w:val="0"/>
              <w:marTop w:val="0"/>
              <w:marBottom w:val="0"/>
              <w:divBdr>
                <w:top w:val="none" w:sz="0" w:space="0" w:color="auto"/>
                <w:left w:val="none" w:sz="0" w:space="0" w:color="auto"/>
                <w:bottom w:val="none" w:sz="0" w:space="0" w:color="auto"/>
                <w:right w:val="none" w:sz="0" w:space="0" w:color="auto"/>
              </w:divBdr>
            </w:div>
          </w:divsChild>
        </w:div>
        <w:div w:id="980500895">
          <w:marLeft w:val="0"/>
          <w:marRight w:val="0"/>
          <w:marTop w:val="0"/>
          <w:marBottom w:val="0"/>
          <w:divBdr>
            <w:top w:val="none" w:sz="0" w:space="0" w:color="auto"/>
            <w:left w:val="none" w:sz="0" w:space="0" w:color="auto"/>
            <w:bottom w:val="none" w:sz="0" w:space="0" w:color="auto"/>
            <w:right w:val="none" w:sz="0" w:space="0" w:color="auto"/>
          </w:divBdr>
        </w:div>
        <w:div w:id="249435141">
          <w:marLeft w:val="0"/>
          <w:marRight w:val="0"/>
          <w:marTop w:val="0"/>
          <w:marBottom w:val="0"/>
          <w:divBdr>
            <w:top w:val="none" w:sz="0" w:space="0" w:color="auto"/>
            <w:left w:val="none" w:sz="0" w:space="0" w:color="auto"/>
            <w:bottom w:val="none" w:sz="0" w:space="0" w:color="auto"/>
            <w:right w:val="none" w:sz="0" w:space="0" w:color="auto"/>
          </w:divBdr>
        </w:div>
        <w:div w:id="289670203">
          <w:marLeft w:val="0"/>
          <w:marRight w:val="0"/>
          <w:marTop w:val="0"/>
          <w:marBottom w:val="0"/>
          <w:divBdr>
            <w:top w:val="none" w:sz="0" w:space="0" w:color="auto"/>
            <w:left w:val="none" w:sz="0" w:space="0" w:color="auto"/>
            <w:bottom w:val="none" w:sz="0" w:space="0" w:color="auto"/>
            <w:right w:val="none" w:sz="0" w:space="0" w:color="auto"/>
          </w:divBdr>
        </w:div>
        <w:div w:id="1646809996">
          <w:marLeft w:val="0"/>
          <w:marRight w:val="0"/>
          <w:marTop w:val="0"/>
          <w:marBottom w:val="0"/>
          <w:divBdr>
            <w:top w:val="none" w:sz="0" w:space="0" w:color="auto"/>
            <w:left w:val="none" w:sz="0" w:space="0" w:color="auto"/>
            <w:bottom w:val="none" w:sz="0" w:space="0" w:color="auto"/>
            <w:right w:val="none" w:sz="0" w:space="0" w:color="auto"/>
          </w:divBdr>
        </w:div>
        <w:div w:id="1152215472">
          <w:marLeft w:val="0"/>
          <w:marRight w:val="0"/>
          <w:marTop w:val="0"/>
          <w:marBottom w:val="0"/>
          <w:divBdr>
            <w:top w:val="none" w:sz="0" w:space="0" w:color="auto"/>
            <w:left w:val="none" w:sz="0" w:space="0" w:color="auto"/>
            <w:bottom w:val="none" w:sz="0" w:space="0" w:color="auto"/>
            <w:right w:val="none" w:sz="0" w:space="0" w:color="auto"/>
          </w:divBdr>
        </w:div>
        <w:div w:id="954364606">
          <w:marLeft w:val="0"/>
          <w:marRight w:val="0"/>
          <w:marTop w:val="0"/>
          <w:marBottom w:val="0"/>
          <w:divBdr>
            <w:top w:val="none" w:sz="0" w:space="0" w:color="auto"/>
            <w:left w:val="none" w:sz="0" w:space="0" w:color="auto"/>
            <w:bottom w:val="none" w:sz="0" w:space="0" w:color="auto"/>
            <w:right w:val="none" w:sz="0" w:space="0" w:color="auto"/>
          </w:divBdr>
        </w:div>
        <w:div w:id="262761106">
          <w:marLeft w:val="0"/>
          <w:marRight w:val="0"/>
          <w:marTop w:val="0"/>
          <w:marBottom w:val="0"/>
          <w:divBdr>
            <w:top w:val="none" w:sz="0" w:space="0" w:color="auto"/>
            <w:left w:val="none" w:sz="0" w:space="0" w:color="auto"/>
            <w:bottom w:val="none" w:sz="0" w:space="0" w:color="auto"/>
            <w:right w:val="none" w:sz="0" w:space="0" w:color="auto"/>
          </w:divBdr>
        </w:div>
        <w:div w:id="383913244">
          <w:marLeft w:val="0"/>
          <w:marRight w:val="0"/>
          <w:marTop w:val="0"/>
          <w:marBottom w:val="0"/>
          <w:divBdr>
            <w:top w:val="none" w:sz="0" w:space="0" w:color="auto"/>
            <w:left w:val="none" w:sz="0" w:space="0" w:color="auto"/>
            <w:bottom w:val="none" w:sz="0" w:space="0" w:color="auto"/>
            <w:right w:val="none" w:sz="0" w:space="0" w:color="auto"/>
          </w:divBdr>
        </w:div>
        <w:div w:id="1838499722">
          <w:marLeft w:val="0"/>
          <w:marRight w:val="0"/>
          <w:marTop w:val="0"/>
          <w:marBottom w:val="0"/>
          <w:divBdr>
            <w:top w:val="none" w:sz="0" w:space="0" w:color="auto"/>
            <w:left w:val="none" w:sz="0" w:space="0" w:color="auto"/>
            <w:bottom w:val="none" w:sz="0" w:space="0" w:color="auto"/>
            <w:right w:val="none" w:sz="0" w:space="0" w:color="auto"/>
          </w:divBdr>
        </w:div>
        <w:div w:id="155658409">
          <w:marLeft w:val="0"/>
          <w:marRight w:val="0"/>
          <w:marTop w:val="0"/>
          <w:marBottom w:val="0"/>
          <w:divBdr>
            <w:top w:val="none" w:sz="0" w:space="0" w:color="auto"/>
            <w:left w:val="none" w:sz="0" w:space="0" w:color="auto"/>
            <w:bottom w:val="none" w:sz="0" w:space="0" w:color="auto"/>
            <w:right w:val="none" w:sz="0" w:space="0" w:color="auto"/>
          </w:divBdr>
        </w:div>
        <w:div w:id="1320616896">
          <w:marLeft w:val="0"/>
          <w:marRight w:val="0"/>
          <w:marTop w:val="0"/>
          <w:marBottom w:val="0"/>
          <w:divBdr>
            <w:top w:val="none" w:sz="0" w:space="0" w:color="auto"/>
            <w:left w:val="none" w:sz="0" w:space="0" w:color="auto"/>
            <w:bottom w:val="none" w:sz="0" w:space="0" w:color="auto"/>
            <w:right w:val="none" w:sz="0" w:space="0" w:color="auto"/>
          </w:divBdr>
          <w:divsChild>
            <w:div w:id="1945503268">
              <w:marLeft w:val="0"/>
              <w:marRight w:val="0"/>
              <w:marTop w:val="0"/>
              <w:marBottom w:val="0"/>
              <w:divBdr>
                <w:top w:val="none" w:sz="0" w:space="0" w:color="auto"/>
                <w:left w:val="none" w:sz="0" w:space="0" w:color="auto"/>
                <w:bottom w:val="none" w:sz="0" w:space="0" w:color="auto"/>
                <w:right w:val="none" w:sz="0" w:space="0" w:color="auto"/>
              </w:divBdr>
            </w:div>
            <w:div w:id="2129276302">
              <w:marLeft w:val="0"/>
              <w:marRight w:val="0"/>
              <w:marTop w:val="0"/>
              <w:marBottom w:val="0"/>
              <w:divBdr>
                <w:top w:val="none" w:sz="0" w:space="0" w:color="auto"/>
                <w:left w:val="none" w:sz="0" w:space="0" w:color="auto"/>
                <w:bottom w:val="none" w:sz="0" w:space="0" w:color="auto"/>
                <w:right w:val="none" w:sz="0" w:space="0" w:color="auto"/>
              </w:divBdr>
            </w:div>
            <w:div w:id="680619888">
              <w:marLeft w:val="0"/>
              <w:marRight w:val="0"/>
              <w:marTop w:val="0"/>
              <w:marBottom w:val="0"/>
              <w:divBdr>
                <w:top w:val="none" w:sz="0" w:space="0" w:color="auto"/>
                <w:left w:val="none" w:sz="0" w:space="0" w:color="auto"/>
                <w:bottom w:val="none" w:sz="0" w:space="0" w:color="auto"/>
                <w:right w:val="none" w:sz="0" w:space="0" w:color="auto"/>
              </w:divBdr>
            </w:div>
          </w:divsChild>
        </w:div>
        <w:div w:id="1999841944">
          <w:marLeft w:val="0"/>
          <w:marRight w:val="0"/>
          <w:marTop w:val="0"/>
          <w:marBottom w:val="0"/>
          <w:divBdr>
            <w:top w:val="none" w:sz="0" w:space="0" w:color="auto"/>
            <w:left w:val="none" w:sz="0" w:space="0" w:color="auto"/>
            <w:bottom w:val="none" w:sz="0" w:space="0" w:color="auto"/>
            <w:right w:val="none" w:sz="0" w:space="0" w:color="auto"/>
          </w:divBdr>
        </w:div>
        <w:div w:id="370961028">
          <w:marLeft w:val="0"/>
          <w:marRight w:val="0"/>
          <w:marTop w:val="0"/>
          <w:marBottom w:val="0"/>
          <w:divBdr>
            <w:top w:val="none" w:sz="0" w:space="0" w:color="auto"/>
            <w:left w:val="none" w:sz="0" w:space="0" w:color="auto"/>
            <w:bottom w:val="none" w:sz="0" w:space="0" w:color="auto"/>
            <w:right w:val="none" w:sz="0" w:space="0" w:color="auto"/>
          </w:divBdr>
        </w:div>
        <w:div w:id="1654603362">
          <w:marLeft w:val="0"/>
          <w:marRight w:val="0"/>
          <w:marTop w:val="0"/>
          <w:marBottom w:val="0"/>
          <w:divBdr>
            <w:top w:val="none" w:sz="0" w:space="0" w:color="auto"/>
            <w:left w:val="none" w:sz="0" w:space="0" w:color="auto"/>
            <w:bottom w:val="none" w:sz="0" w:space="0" w:color="auto"/>
            <w:right w:val="none" w:sz="0" w:space="0" w:color="auto"/>
          </w:divBdr>
        </w:div>
        <w:div w:id="1230727704">
          <w:marLeft w:val="0"/>
          <w:marRight w:val="0"/>
          <w:marTop w:val="0"/>
          <w:marBottom w:val="0"/>
          <w:divBdr>
            <w:top w:val="none" w:sz="0" w:space="0" w:color="auto"/>
            <w:left w:val="none" w:sz="0" w:space="0" w:color="auto"/>
            <w:bottom w:val="none" w:sz="0" w:space="0" w:color="auto"/>
            <w:right w:val="none" w:sz="0" w:space="0" w:color="auto"/>
          </w:divBdr>
        </w:div>
        <w:div w:id="1235511740">
          <w:marLeft w:val="0"/>
          <w:marRight w:val="0"/>
          <w:marTop w:val="0"/>
          <w:marBottom w:val="0"/>
          <w:divBdr>
            <w:top w:val="none" w:sz="0" w:space="0" w:color="auto"/>
            <w:left w:val="none" w:sz="0" w:space="0" w:color="auto"/>
            <w:bottom w:val="none" w:sz="0" w:space="0" w:color="auto"/>
            <w:right w:val="none" w:sz="0" w:space="0" w:color="auto"/>
          </w:divBdr>
        </w:div>
        <w:div w:id="2004621853">
          <w:marLeft w:val="0"/>
          <w:marRight w:val="0"/>
          <w:marTop w:val="0"/>
          <w:marBottom w:val="0"/>
          <w:divBdr>
            <w:top w:val="none" w:sz="0" w:space="0" w:color="auto"/>
            <w:left w:val="none" w:sz="0" w:space="0" w:color="auto"/>
            <w:bottom w:val="none" w:sz="0" w:space="0" w:color="auto"/>
            <w:right w:val="none" w:sz="0" w:space="0" w:color="auto"/>
          </w:divBdr>
        </w:div>
        <w:div w:id="1501575552">
          <w:marLeft w:val="0"/>
          <w:marRight w:val="0"/>
          <w:marTop w:val="0"/>
          <w:marBottom w:val="0"/>
          <w:divBdr>
            <w:top w:val="none" w:sz="0" w:space="0" w:color="auto"/>
            <w:left w:val="none" w:sz="0" w:space="0" w:color="auto"/>
            <w:bottom w:val="none" w:sz="0" w:space="0" w:color="auto"/>
            <w:right w:val="none" w:sz="0" w:space="0" w:color="auto"/>
          </w:divBdr>
        </w:div>
        <w:div w:id="59258089">
          <w:marLeft w:val="0"/>
          <w:marRight w:val="0"/>
          <w:marTop w:val="0"/>
          <w:marBottom w:val="0"/>
          <w:divBdr>
            <w:top w:val="none" w:sz="0" w:space="0" w:color="auto"/>
            <w:left w:val="none" w:sz="0" w:space="0" w:color="auto"/>
            <w:bottom w:val="none" w:sz="0" w:space="0" w:color="auto"/>
            <w:right w:val="none" w:sz="0" w:space="0" w:color="auto"/>
          </w:divBdr>
        </w:div>
        <w:div w:id="1589002991">
          <w:marLeft w:val="0"/>
          <w:marRight w:val="0"/>
          <w:marTop w:val="0"/>
          <w:marBottom w:val="0"/>
          <w:divBdr>
            <w:top w:val="none" w:sz="0" w:space="0" w:color="auto"/>
            <w:left w:val="none" w:sz="0" w:space="0" w:color="auto"/>
            <w:bottom w:val="none" w:sz="0" w:space="0" w:color="auto"/>
            <w:right w:val="none" w:sz="0" w:space="0" w:color="auto"/>
          </w:divBdr>
        </w:div>
      </w:divsChild>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5.jpeg"/><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87.jpeg"/><Relationship Id="rId11" Type="http://schemas.openxmlformats.org/officeDocument/2006/relationships/footnotes" Target="footnotes.xml"/><Relationship Id="rId32" Type="http://schemas.openxmlformats.org/officeDocument/2006/relationships/image" Target="media/image12.emf"/><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customXml" Target="../customXml/item4.xml"/><Relationship Id="rId95" Type="http://schemas.openxmlformats.org/officeDocument/2006/relationships/image" Target="media/image75.jpeg"/><Relationship Id="rId160" Type="http://schemas.openxmlformats.org/officeDocument/2006/relationships/image" Target="media/image140.jpeg"/><Relationship Id="rId181" Type="http://schemas.openxmlformats.org/officeDocument/2006/relationships/image" Target="media/image161.png"/><Relationship Id="rId216" Type="http://schemas.openxmlformats.org/officeDocument/2006/relationships/theme" Target="theme/theme1.xml"/><Relationship Id="rId22" Type="http://schemas.openxmlformats.org/officeDocument/2006/relationships/header" Target="header3.xml"/><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8.jpeg"/><Relationship Id="rId139" Type="http://schemas.openxmlformats.org/officeDocument/2006/relationships/image" Target="media/image119.jpeg"/><Relationship Id="rId85" Type="http://schemas.openxmlformats.org/officeDocument/2006/relationships/image" Target="media/image65.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12" Type="http://schemas.openxmlformats.org/officeDocument/2006/relationships/endnotes" Target="endnotes.xml"/><Relationship Id="rId33" Type="http://schemas.openxmlformats.org/officeDocument/2006/relationships/image" Target="media/image13.png"/><Relationship Id="rId108" Type="http://schemas.openxmlformats.org/officeDocument/2006/relationships/image" Target="media/image88.png"/><Relationship Id="rId129" Type="http://schemas.openxmlformats.org/officeDocument/2006/relationships/image" Target="media/image109.jpe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png"/><Relationship Id="rId182" Type="http://schemas.openxmlformats.org/officeDocument/2006/relationships/image" Target="media/image162.png"/><Relationship Id="rId6" Type="http://schemas.openxmlformats.org/officeDocument/2006/relationships/customXml" Target="../customXml/item5.xml"/><Relationship Id="rId23" Type="http://schemas.openxmlformats.org/officeDocument/2006/relationships/header" Target="header4.xml"/><Relationship Id="rId119" Type="http://schemas.openxmlformats.org/officeDocument/2006/relationships/image" Target="media/image99.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png"/><Relationship Id="rId130" Type="http://schemas.openxmlformats.org/officeDocument/2006/relationships/image" Target="media/image110.jpe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header" Target="header7.xml"/><Relationship Id="rId13" Type="http://schemas.openxmlformats.org/officeDocument/2006/relationships/image" Target="media/image1.jpeg"/><Relationship Id="rId109" Type="http://schemas.openxmlformats.org/officeDocument/2006/relationships/image" Target="media/image89.png"/><Relationship Id="rId34" Type="http://schemas.openxmlformats.org/officeDocument/2006/relationships/image" Target="media/image14.pn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image" Target="media/image77.png"/><Relationship Id="rId120" Type="http://schemas.openxmlformats.org/officeDocument/2006/relationships/image" Target="media/image100.png"/><Relationship Id="rId141" Type="http://schemas.openxmlformats.org/officeDocument/2006/relationships/image" Target="media/image121.png"/><Relationship Id="rId7" Type="http://schemas.openxmlformats.org/officeDocument/2006/relationships/numbering" Target="numbering.xml"/><Relationship Id="rId162" Type="http://schemas.openxmlformats.org/officeDocument/2006/relationships/image" Target="media/image142.png"/><Relationship Id="rId183" Type="http://schemas.openxmlformats.org/officeDocument/2006/relationships/image" Target="media/image163.png"/><Relationship Id="rId24" Type="http://schemas.openxmlformats.org/officeDocument/2006/relationships/image" Target="media/image6.emf"/><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2.jpe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header" Target="header8.xml"/><Relationship Id="rId19" Type="http://schemas.openxmlformats.org/officeDocument/2006/relationships/header" Target="header1.xml"/><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jpeg"/><Relationship Id="rId168" Type="http://schemas.openxmlformats.org/officeDocument/2006/relationships/image" Target="media/image148.png"/><Relationship Id="rId8" Type="http://schemas.openxmlformats.org/officeDocument/2006/relationships/styles" Target="styl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customXml" Target="../customXml/item2.xml"/><Relationship Id="rId214" Type="http://schemas.openxmlformats.org/officeDocument/2006/relationships/header" Target="header12.xml"/><Relationship Id="rId25" Type="http://schemas.openxmlformats.org/officeDocument/2006/relationships/image" Target="media/image7.emf"/><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header" Target="header2.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header" Target="header9.xml"/><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image" Target="media/image3.png"/><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6.jpeg"/><Relationship Id="rId127" Type="http://schemas.openxmlformats.org/officeDocument/2006/relationships/image" Target="media/image107.png"/><Relationship Id="rId10" Type="http://schemas.openxmlformats.org/officeDocument/2006/relationships/webSettings" Target="webSettings.xml"/><Relationship Id="rId31" Type="http://schemas.openxmlformats.org/officeDocument/2006/relationships/image" Target="media/image11.emf"/><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emf"/><Relationship Id="rId4" Type="http://schemas.openxmlformats.org/officeDocument/2006/relationships/customXml" Target="../customXml/item3.xml"/><Relationship Id="rId9" Type="http://schemas.openxmlformats.org/officeDocument/2006/relationships/settings" Target="settings.xml"/><Relationship Id="rId180" Type="http://schemas.openxmlformats.org/officeDocument/2006/relationships/image" Target="media/image160.png"/><Relationship Id="rId210" Type="http://schemas.openxmlformats.org/officeDocument/2006/relationships/header" Target="header10.xml"/><Relationship Id="rId215" Type="http://schemas.openxmlformats.org/officeDocument/2006/relationships/fontTable" Target="fontTable.xml"/><Relationship Id="rId26" Type="http://schemas.openxmlformats.org/officeDocument/2006/relationships/image" Target="media/image8.emf"/><Relationship Id="rId47" Type="http://schemas.openxmlformats.org/officeDocument/2006/relationships/image" Target="media/image27.png"/><Relationship Id="rId68" Type="http://schemas.openxmlformats.org/officeDocument/2006/relationships/image" Target="media/image48.emf"/><Relationship Id="rId89" Type="http://schemas.openxmlformats.org/officeDocument/2006/relationships/image" Target="media/image69.png"/><Relationship Id="rId112" Type="http://schemas.openxmlformats.org/officeDocument/2006/relationships/image" Target="media/image92.jpeg"/><Relationship Id="rId133" Type="http://schemas.openxmlformats.org/officeDocument/2006/relationships/image" Target="media/image113.pn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4.pn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jpeg"/><Relationship Id="rId144" Type="http://schemas.openxmlformats.org/officeDocument/2006/relationships/image" Target="media/image124.png"/><Relationship Id="rId90" Type="http://schemas.openxmlformats.org/officeDocument/2006/relationships/image" Target="media/image70.png"/><Relationship Id="rId165" Type="http://schemas.openxmlformats.org/officeDocument/2006/relationships/image" Target="media/image145.jpeg"/><Relationship Id="rId186" Type="http://schemas.openxmlformats.org/officeDocument/2006/relationships/image" Target="media/image166.png"/><Relationship Id="rId211" Type="http://schemas.openxmlformats.org/officeDocument/2006/relationships/chart" Target="charts/chart2.xml"/><Relationship Id="rId27" Type="http://schemas.openxmlformats.org/officeDocument/2006/relationships/image" Target="media/image9.emf"/><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3.jpeg"/><Relationship Id="rId134" Type="http://schemas.openxmlformats.org/officeDocument/2006/relationships/image" Target="media/image114.png"/><Relationship Id="rId80" Type="http://schemas.openxmlformats.org/officeDocument/2006/relationships/image" Target="media/image60.png"/><Relationship Id="rId155" Type="http://schemas.openxmlformats.org/officeDocument/2006/relationships/image" Target="media/image135.jpe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footer" Target="footer1.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3.png"/><Relationship Id="rId124" Type="http://schemas.openxmlformats.org/officeDocument/2006/relationships/image" Target="media/image104.jpeg"/><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png"/><Relationship Id="rId1" Type="http://schemas.microsoft.com/office/2006/relationships/keyMapCustomizations" Target="customizations.xml"/><Relationship Id="rId212" Type="http://schemas.openxmlformats.org/officeDocument/2006/relationships/image" Target="media/image187.jpeg"/><Relationship Id="rId28" Type="http://schemas.openxmlformats.org/officeDocument/2006/relationships/header" Target="header5.xml"/><Relationship Id="rId49" Type="http://schemas.openxmlformats.org/officeDocument/2006/relationships/image" Target="media/image29.png"/><Relationship Id="rId114" Type="http://schemas.openxmlformats.org/officeDocument/2006/relationships/image" Target="media/image94.pn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5.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18" Type="http://schemas.openxmlformats.org/officeDocument/2006/relationships/chart" Target="charts/chart1.xml"/><Relationship Id="rId39" Type="http://schemas.openxmlformats.org/officeDocument/2006/relationships/image" Target="media/image19.png"/><Relationship Id="rId50" Type="http://schemas.openxmlformats.org/officeDocument/2006/relationships/image" Target="media/image30.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jpe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header" Target="header11.xml"/><Relationship Id="rId2" Type="http://schemas.openxmlformats.org/officeDocument/2006/relationships/customXml" Target="../customXml/item1.xml"/><Relationship Id="rId29" Type="http://schemas.openxmlformats.org/officeDocument/2006/relationships/header" Target="header6.xml"/><Relationship Id="rId40" Type="http://schemas.openxmlformats.org/officeDocument/2006/relationships/image" Target="media/image20.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image" Target="media/image179.png"/><Relationship Id="rId203" Type="http://schemas.openxmlformats.org/officeDocument/2006/relationships/image" Target="media/image183.png"/></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CF052E"/>
              </a:solidFill>
              <a:ln>
                <a:noFill/>
              </a:ln>
              <a:effectLst/>
            </c:spPr>
            <c:extLst>
              <c:ext xmlns:c16="http://schemas.microsoft.com/office/drawing/2014/chart" uri="{C3380CC4-5D6E-409C-BE32-E72D297353CC}">
                <c16:uniqueId val="{00000001-7ADD-4DF6-9E01-930854F762A4}"/>
              </c:ext>
            </c:extLst>
          </c:dPt>
          <c:dPt>
            <c:idx val="1"/>
            <c:invertIfNegative val="0"/>
            <c:bubble3D val="0"/>
            <c:spPr>
              <a:solidFill>
                <a:srgbClr val="CF052E"/>
              </a:solidFill>
              <a:ln>
                <a:noFill/>
              </a:ln>
              <a:effectLst/>
            </c:spPr>
            <c:extLst>
              <c:ext xmlns:c16="http://schemas.microsoft.com/office/drawing/2014/chart" uri="{C3380CC4-5D6E-409C-BE32-E72D297353CC}">
                <c16:uniqueId val="{00000003-7ADD-4DF6-9E01-930854F762A4}"/>
              </c:ext>
            </c:extLst>
          </c:dPt>
          <c:dPt>
            <c:idx val="2"/>
            <c:invertIfNegative val="0"/>
            <c:bubble3D val="0"/>
            <c:spPr>
              <a:solidFill>
                <a:schemeClr val="tx1"/>
              </a:solidFill>
              <a:ln>
                <a:noFill/>
              </a:ln>
              <a:effectLst/>
            </c:spPr>
            <c:extLst>
              <c:ext xmlns:c16="http://schemas.microsoft.com/office/drawing/2014/chart" uri="{C3380CC4-5D6E-409C-BE32-E72D297353CC}">
                <c16:uniqueId val="{00000005-7ADD-4DF6-9E01-930854F762A4}"/>
              </c:ext>
            </c:extLst>
          </c:dPt>
          <c:dPt>
            <c:idx val="3"/>
            <c:invertIfNegative val="0"/>
            <c:bubble3D val="0"/>
            <c:spPr>
              <a:solidFill>
                <a:srgbClr val="CF052E"/>
              </a:solidFill>
              <a:ln>
                <a:noFill/>
              </a:ln>
              <a:effectLst/>
            </c:spPr>
            <c:extLst>
              <c:ext xmlns:c16="http://schemas.microsoft.com/office/drawing/2014/chart" uri="{C3380CC4-5D6E-409C-BE32-E72D297353CC}">
                <c16:uniqueId val="{00000007-7ADD-4DF6-9E01-930854F762A4}"/>
              </c:ext>
            </c:extLst>
          </c:dPt>
          <c:dPt>
            <c:idx val="4"/>
            <c:invertIfNegative val="0"/>
            <c:bubble3D val="0"/>
            <c:spPr>
              <a:solidFill>
                <a:srgbClr val="CF052E"/>
              </a:solidFill>
              <a:ln>
                <a:noFill/>
              </a:ln>
              <a:effectLst/>
            </c:spPr>
            <c:extLst>
              <c:ext xmlns:c16="http://schemas.microsoft.com/office/drawing/2014/chart" uri="{C3380CC4-5D6E-409C-BE32-E72D297353CC}">
                <c16:uniqueId val="{00000009-7ADD-4DF6-9E01-930854F762A4}"/>
              </c:ext>
            </c:extLst>
          </c:dPt>
          <c:dPt>
            <c:idx val="5"/>
            <c:invertIfNegative val="0"/>
            <c:bubble3D val="0"/>
            <c:spPr>
              <a:solidFill>
                <a:srgbClr val="CF052E"/>
              </a:solidFill>
              <a:ln>
                <a:noFill/>
              </a:ln>
              <a:effectLst/>
            </c:spPr>
            <c:extLst>
              <c:ext xmlns:c16="http://schemas.microsoft.com/office/drawing/2014/chart" uri="{C3380CC4-5D6E-409C-BE32-E72D297353CC}">
                <c16:uniqueId val="{0000000B-7ADD-4DF6-9E01-930854F762A4}"/>
              </c:ext>
            </c:extLst>
          </c:dPt>
          <c:dPt>
            <c:idx val="6"/>
            <c:invertIfNegative val="0"/>
            <c:bubble3D val="0"/>
            <c:spPr>
              <a:solidFill>
                <a:srgbClr val="CF052E"/>
              </a:solidFill>
              <a:ln>
                <a:noFill/>
              </a:ln>
              <a:effectLst/>
            </c:spPr>
            <c:extLst>
              <c:ext xmlns:c16="http://schemas.microsoft.com/office/drawing/2014/chart" uri="{C3380CC4-5D6E-409C-BE32-E72D297353CC}">
                <c16:uniqueId val="{0000000D-7ADD-4DF6-9E01-930854F762A4}"/>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E-7ADD-4DF6-9E01-930854F762A4}"/>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CF052E"/>
              </a:solidFill>
              <a:ln>
                <a:noFill/>
              </a:ln>
              <a:effectLst/>
            </c:spPr>
            <c:extLst>
              <c:ext xmlns:c16="http://schemas.microsoft.com/office/drawing/2014/chart" uri="{C3380CC4-5D6E-409C-BE32-E72D297353CC}">
                <c16:uniqueId val="{00000001-DE2D-4172-8BA9-2D0F270CFA4D}"/>
              </c:ext>
            </c:extLst>
          </c:dPt>
          <c:dPt>
            <c:idx val="1"/>
            <c:invertIfNegative val="0"/>
            <c:bubble3D val="0"/>
            <c:spPr>
              <a:solidFill>
                <a:srgbClr val="CF052E"/>
              </a:solidFill>
              <a:ln>
                <a:noFill/>
              </a:ln>
              <a:effectLst/>
            </c:spPr>
            <c:extLst>
              <c:ext xmlns:c16="http://schemas.microsoft.com/office/drawing/2014/chart" uri="{C3380CC4-5D6E-409C-BE32-E72D297353CC}">
                <c16:uniqueId val="{00000003-DE2D-4172-8BA9-2D0F270CFA4D}"/>
              </c:ext>
            </c:extLst>
          </c:dPt>
          <c:dPt>
            <c:idx val="2"/>
            <c:invertIfNegative val="0"/>
            <c:bubble3D val="0"/>
            <c:spPr>
              <a:solidFill>
                <a:schemeClr val="tx1"/>
              </a:solidFill>
              <a:ln>
                <a:noFill/>
              </a:ln>
              <a:effectLst/>
            </c:spPr>
            <c:extLst>
              <c:ext xmlns:c16="http://schemas.microsoft.com/office/drawing/2014/chart" uri="{C3380CC4-5D6E-409C-BE32-E72D297353CC}">
                <c16:uniqueId val="{00000005-DE2D-4172-8BA9-2D0F270CFA4D}"/>
              </c:ext>
            </c:extLst>
          </c:dPt>
          <c:dPt>
            <c:idx val="3"/>
            <c:invertIfNegative val="0"/>
            <c:bubble3D val="0"/>
            <c:spPr>
              <a:solidFill>
                <a:srgbClr val="CF052E"/>
              </a:solidFill>
              <a:ln>
                <a:noFill/>
              </a:ln>
              <a:effectLst/>
            </c:spPr>
            <c:extLst>
              <c:ext xmlns:c16="http://schemas.microsoft.com/office/drawing/2014/chart" uri="{C3380CC4-5D6E-409C-BE32-E72D297353CC}">
                <c16:uniqueId val="{00000007-DE2D-4172-8BA9-2D0F270CFA4D}"/>
              </c:ext>
            </c:extLst>
          </c:dPt>
          <c:dPt>
            <c:idx val="4"/>
            <c:invertIfNegative val="0"/>
            <c:bubble3D val="0"/>
            <c:spPr>
              <a:solidFill>
                <a:srgbClr val="CF052E"/>
              </a:solidFill>
              <a:ln>
                <a:noFill/>
              </a:ln>
              <a:effectLst/>
            </c:spPr>
            <c:extLst>
              <c:ext xmlns:c16="http://schemas.microsoft.com/office/drawing/2014/chart" uri="{C3380CC4-5D6E-409C-BE32-E72D297353CC}">
                <c16:uniqueId val="{00000009-DE2D-4172-8BA9-2D0F270CFA4D}"/>
              </c:ext>
            </c:extLst>
          </c:dPt>
          <c:dPt>
            <c:idx val="5"/>
            <c:invertIfNegative val="0"/>
            <c:bubble3D val="0"/>
            <c:spPr>
              <a:solidFill>
                <a:srgbClr val="CF052E"/>
              </a:solidFill>
              <a:ln>
                <a:noFill/>
              </a:ln>
              <a:effectLst/>
            </c:spPr>
            <c:extLst>
              <c:ext xmlns:c16="http://schemas.microsoft.com/office/drawing/2014/chart" uri="{C3380CC4-5D6E-409C-BE32-E72D297353CC}">
                <c16:uniqueId val="{0000000B-DE2D-4172-8BA9-2D0F270CFA4D}"/>
              </c:ext>
            </c:extLst>
          </c:dPt>
          <c:dPt>
            <c:idx val="6"/>
            <c:invertIfNegative val="0"/>
            <c:bubble3D val="0"/>
            <c:spPr>
              <a:solidFill>
                <a:srgbClr val="CF052E"/>
              </a:solidFill>
              <a:ln>
                <a:noFill/>
              </a:ln>
              <a:effectLst/>
            </c:spPr>
            <c:extLst>
              <c:ext xmlns:c16="http://schemas.microsoft.com/office/drawing/2014/chart" uri="{C3380CC4-5D6E-409C-BE32-E72D297353CC}">
                <c16:uniqueId val="{0000000D-DE2D-4172-8BA9-2D0F270CFA4D}"/>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E-DE2D-4172-8BA9-2D0F270CFA4D}"/>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da973825-62eb-4672-8e27-fd50ec3007d7">
      <Value>2</Value>
      <Value>1</Value>
    </TaxCatchAll>
    <SharedWithUsers xmlns="da973825-62eb-4672-8e27-fd50ec3007d7">
      <UserInfo>
        <DisplayName>Emily T Fear-Gook (DEDJTR)</DisplayName>
        <AccountId>305</AccountId>
        <AccountType/>
      </UserInfo>
      <UserInfo>
        <DisplayName>Tim Z Kovess (DEDJTR)</DisplayName>
        <AccountId>524</AccountId>
        <AccountType/>
      </UserInfo>
    </SharedWithUsers>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Current_x0020_author xmlns="0d454819-1b3d-4fd0-b6aa-840c3f73725f">&lt;initials&gt;</Current_x0020_author>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TermInfo xmlns="http://schemas.microsoft.com/office/infopath/2007/PartnerControls">
          <TermName xmlns="http://schemas.microsoft.com/office/infopath/2007/PartnerControls">Regional Development Victoria</TermName>
          <TermId xmlns="http://schemas.microsoft.com/office/infopath/2007/PartnerControls">11743595-2a6e-4ba8-94e3-7bd292d5296c</TermId>
        </TermInfo>
      </Terms>
    </b4605c5f9d584382a57fb8476d85f713>
    <g46a9f61d38540a784cfecbd3da27bca xmlns="1970f3ff-c7c3-4b73-8f0c-0bc260d159f3">
      <Terms xmlns="http://schemas.microsoft.com/office/infopath/2007/PartnerControls">
        <TermInfo xmlns="http://schemas.microsoft.com/office/infopath/2007/PartnerControls">
          <TermName xmlns="http://schemas.microsoft.com/office/infopath/2007/PartnerControls">Employment Investment and Trade</TermName>
          <TermId xmlns="http://schemas.microsoft.com/office/infopath/2007/PartnerControls">55ce1999-68b6-4f37-bdce-009ad410cd2a</TermId>
        </TermInfo>
      </Terms>
    </g46a9f61d38540a784cfecbd3da27bca>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2.xml><?xml version="1.0" encoding="utf-8"?>
<ds:datastoreItem xmlns:ds="http://schemas.openxmlformats.org/officeDocument/2006/customXml" ds:itemID="{E6BEFD51-FBB3-4585-896B-BB06C65984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EFD831F-1CBF-45F9-A150-A7C0DF66E88B}">
  <ds:schemaRefs>
    <ds:schemaRef ds:uri="http://schemas.microsoft.com/office/2006/metadata/properties"/>
    <ds:schemaRef ds:uri="http://schemas.microsoft.com/office/infopath/2007/PartnerControls"/>
    <ds:schemaRef ds:uri="4423d6e0-fa96-4e54-b49d-94365b24ff9a"/>
    <ds:schemaRef ds:uri="72567383-1e26-4692-bdad-5f5be69e1590"/>
    <ds:schemaRef ds:uri="da973825-62eb-4672-8e27-fd50ec3007d7"/>
    <ds:schemaRef ds:uri="1970f3ff-c7c3-4b73-8f0c-0bc260d159f3"/>
    <ds:schemaRef ds:uri="0d454819-1b3d-4fd0-b6aa-840c3f73725f"/>
  </ds:schemaRefs>
</ds:datastoreItem>
</file>

<file path=customXml/itemProps4.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5.xml><?xml version="1.0" encoding="utf-8"?>
<ds:datastoreItem xmlns:ds="http://schemas.openxmlformats.org/officeDocument/2006/customXml" ds:itemID="{9785F2A7-889B-4486-868F-79260619D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36613</Words>
  <Characters>208699</Characters>
  <Application>Microsoft Office Word</Application>
  <DocSecurity>0</DocSecurity>
  <Lines>1739</Lines>
  <Paragraphs>489</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244823</CharactersWithSpaces>
  <SharedDoc>false</SharedDoc>
  <HyperlinkBase/>
  <HLinks>
    <vt:vector size="588" baseType="variant">
      <vt:variant>
        <vt:i4>2686979</vt:i4>
      </vt:variant>
      <vt:variant>
        <vt:i4>569</vt:i4>
      </vt:variant>
      <vt:variant>
        <vt:i4>0</vt:i4>
      </vt:variant>
      <vt:variant>
        <vt:i4>5</vt:i4>
      </vt:variant>
      <vt:variant>
        <vt:lpwstr/>
      </vt:variant>
      <vt:variant>
        <vt:lpwstr>_Toc3992954</vt:lpwstr>
      </vt:variant>
      <vt:variant>
        <vt:i4>2686979</vt:i4>
      </vt:variant>
      <vt:variant>
        <vt:i4>563</vt:i4>
      </vt:variant>
      <vt:variant>
        <vt:i4>0</vt:i4>
      </vt:variant>
      <vt:variant>
        <vt:i4>5</vt:i4>
      </vt:variant>
      <vt:variant>
        <vt:lpwstr/>
      </vt:variant>
      <vt:variant>
        <vt:lpwstr>_Toc3992953</vt:lpwstr>
      </vt:variant>
      <vt:variant>
        <vt:i4>2686979</vt:i4>
      </vt:variant>
      <vt:variant>
        <vt:i4>557</vt:i4>
      </vt:variant>
      <vt:variant>
        <vt:i4>0</vt:i4>
      </vt:variant>
      <vt:variant>
        <vt:i4>5</vt:i4>
      </vt:variant>
      <vt:variant>
        <vt:lpwstr/>
      </vt:variant>
      <vt:variant>
        <vt:lpwstr>_Toc3992952</vt:lpwstr>
      </vt:variant>
      <vt:variant>
        <vt:i4>2686979</vt:i4>
      </vt:variant>
      <vt:variant>
        <vt:i4>551</vt:i4>
      </vt:variant>
      <vt:variant>
        <vt:i4>0</vt:i4>
      </vt:variant>
      <vt:variant>
        <vt:i4>5</vt:i4>
      </vt:variant>
      <vt:variant>
        <vt:lpwstr/>
      </vt:variant>
      <vt:variant>
        <vt:lpwstr>_Toc3992951</vt:lpwstr>
      </vt:variant>
      <vt:variant>
        <vt:i4>2686979</vt:i4>
      </vt:variant>
      <vt:variant>
        <vt:i4>545</vt:i4>
      </vt:variant>
      <vt:variant>
        <vt:i4>0</vt:i4>
      </vt:variant>
      <vt:variant>
        <vt:i4>5</vt:i4>
      </vt:variant>
      <vt:variant>
        <vt:lpwstr/>
      </vt:variant>
      <vt:variant>
        <vt:lpwstr>_Toc3992950</vt:lpwstr>
      </vt:variant>
      <vt:variant>
        <vt:i4>2621443</vt:i4>
      </vt:variant>
      <vt:variant>
        <vt:i4>539</vt:i4>
      </vt:variant>
      <vt:variant>
        <vt:i4>0</vt:i4>
      </vt:variant>
      <vt:variant>
        <vt:i4>5</vt:i4>
      </vt:variant>
      <vt:variant>
        <vt:lpwstr/>
      </vt:variant>
      <vt:variant>
        <vt:lpwstr>_Toc3992949</vt:lpwstr>
      </vt:variant>
      <vt:variant>
        <vt:i4>2621443</vt:i4>
      </vt:variant>
      <vt:variant>
        <vt:i4>533</vt:i4>
      </vt:variant>
      <vt:variant>
        <vt:i4>0</vt:i4>
      </vt:variant>
      <vt:variant>
        <vt:i4>5</vt:i4>
      </vt:variant>
      <vt:variant>
        <vt:lpwstr/>
      </vt:variant>
      <vt:variant>
        <vt:lpwstr>_Toc3992948</vt:lpwstr>
      </vt:variant>
      <vt:variant>
        <vt:i4>2621443</vt:i4>
      </vt:variant>
      <vt:variant>
        <vt:i4>527</vt:i4>
      </vt:variant>
      <vt:variant>
        <vt:i4>0</vt:i4>
      </vt:variant>
      <vt:variant>
        <vt:i4>5</vt:i4>
      </vt:variant>
      <vt:variant>
        <vt:lpwstr/>
      </vt:variant>
      <vt:variant>
        <vt:lpwstr>_Toc3992947</vt:lpwstr>
      </vt:variant>
      <vt:variant>
        <vt:i4>2621443</vt:i4>
      </vt:variant>
      <vt:variant>
        <vt:i4>521</vt:i4>
      </vt:variant>
      <vt:variant>
        <vt:i4>0</vt:i4>
      </vt:variant>
      <vt:variant>
        <vt:i4>5</vt:i4>
      </vt:variant>
      <vt:variant>
        <vt:lpwstr/>
      </vt:variant>
      <vt:variant>
        <vt:lpwstr>_Toc3992946</vt:lpwstr>
      </vt:variant>
      <vt:variant>
        <vt:i4>2621443</vt:i4>
      </vt:variant>
      <vt:variant>
        <vt:i4>515</vt:i4>
      </vt:variant>
      <vt:variant>
        <vt:i4>0</vt:i4>
      </vt:variant>
      <vt:variant>
        <vt:i4>5</vt:i4>
      </vt:variant>
      <vt:variant>
        <vt:lpwstr/>
      </vt:variant>
      <vt:variant>
        <vt:lpwstr>_Toc3992945</vt:lpwstr>
      </vt:variant>
      <vt:variant>
        <vt:i4>2621443</vt:i4>
      </vt:variant>
      <vt:variant>
        <vt:i4>509</vt:i4>
      </vt:variant>
      <vt:variant>
        <vt:i4>0</vt:i4>
      </vt:variant>
      <vt:variant>
        <vt:i4>5</vt:i4>
      </vt:variant>
      <vt:variant>
        <vt:lpwstr/>
      </vt:variant>
      <vt:variant>
        <vt:lpwstr>_Toc3992944</vt:lpwstr>
      </vt:variant>
      <vt:variant>
        <vt:i4>2621443</vt:i4>
      </vt:variant>
      <vt:variant>
        <vt:i4>503</vt:i4>
      </vt:variant>
      <vt:variant>
        <vt:i4>0</vt:i4>
      </vt:variant>
      <vt:variant>
        <vt:i4>5</vt:i4>
      </vt:variant>
      <vt:variant>
        <vt:lpwstr/>
      </vt:variant>
      <vt:variant>
        <vt:lpwstr>_Toc3992943</vt:lpwstr>
      </vt:variant>
      <vt:variant>
        <vt:i4>2621443</vt:i4>
      </vt:variant>
      <vt:variant>
        <vt:i4>497</vt:i4>
      </vt:variant>
      <vt:variant>
        <vt:i4>0</vt:i4>
      </vt:variant>
      <vt:variant>
        <vt:i4>5</vt:i4>
      </vt:variant>
      <vt:variant>
        <vt:lpwstr/>
      </vt:variant>
      <vt:variant>
        <vt:lpwstr>_Toc3992942</vt:lpwstr>
      </vt:variant>
      <vt:variant>
        <vt:i4>2621443</vt:i4>
      </vt:variant>
      <vt:variant>
        <vt:i4>491</vt:i4>
      </vt:variant>
      <vt:variant>
        <vt:i4>0</vt:i4>
      </vt:variant>
      <vt:variant>
        <vt:i4>5</vt:i4>
      </vt:variant>
      <vt:variant>
        <vt:lpwstr/>
      </vt:variant>
      <vt:variant>
        <vt:lpwstr>_Toc3992941</vt:lpwstr>
      </vt:variant>
      <vt:variant>
        <vt:i4>2621443</vt:i4>
      </vt:variant>
      <vt:variant>
        <vt:i4>485</vt:i4>
      </vt:variant>
      <vt:variant>
        <vt:i4>0</vt:i4>
      </vt:variant>
      <vt:variant>
        <vt:i4>5</vt:i4>
      </vt:variant>
      <vt:variant>
        <vt:lpwstr/>
      </vt:variant>
      <vt:variant>
        <vt:lpwstr>_Toc3992940</vt:lpwstr>
      </vt:variant>
      <vt:variant>
        <vt:i4>3080195</vt:i4>
      </vt:variant>
      <vt:variant>
        <vt:i4>479</vt:i4>
      </vt:variant>
      <vt:variant>
        <vt:i4>0</vt:i4>
      </vt:variant>
      <vt:variant>
        <vt:i4>5</vt:i4>
      </vt:variant>
      <vt:variant>
        <vt:lpwstr/>
      </vt:variant>
      <vt:variant>
        <vt:lpwstr>_Toc3992939</vt:lpwstr>
      </vt:variant>
      <vt:variant>
        <vt:i4>3080195</vt:i4>
      </vt:variant>
      <vt:variant>
        <vt:i4>473</vt:i4>
      </vt:variant>
      <vt:variant>
        <vt:i4>0</vt:i4>
      </vt:variant>
      <vt:variant>
        <vt:i4>5</vt:i4>
      </vt:variant>
      <vt:variant>
        <vt:lpwstr/>
      </vt:variant>
      <vt:variant>
        <vt:lpwstr>_Toc3992938</vt:lpwstr>
      </vt:variant>
      <vt:variant>
        <vt:i4>3080195</vt:i4>
      </vt:variant>
      <vt:variant>
        <vt:i4>467</vt:i4>
      </vt:variant>
      <vt:variant>
        <vt:i4>0</vt:i4>
      </vt:variant>
      <vt:variant>
        <vt:i4>5</vt:i4>
      </vt:variant>
      <vt:variant>
        <vt:lpwstr/>
      </vt:variant>
      <vt:variant>
        <vt:lpwstr>_Toc3992937</vt:lpwstr>
      </vt:variant>
      <vt:variant>
        <vt:i4>3080195</vt:i4>
      </vt:variant>
      <vt:variant>
        <vt:i4>461</vt:i4>
      </vt:variant>
      <vt:variant>
        <vt:i4>0</vt:i4>
      </vt:variant>
      <vt:variant>
        <vt:i4>5</vt:i4>
      </vt:variant>
      <vt:variant>
        <vt:lpwstr/>
      </vt:variant>
      <vt:variant>
        <vt:lpwstr>_Toc3992936</vt:lpwstr>
      </vt:variant>
      <vt:variant>
        <vt:i4>3080195</vt:i4>
      </vt:variant>
      <vt:variant>
        <vt:i4>455</vt:i4>
      </vt:variant>
      <vt:variant>
        <vt:i4>0</vt:i4>
      </vt:variant>
      <vt:variant>
        <vt:i4>5</vt:i4>
      </vt:variant>
      <vt:variant>
        <vt:lpwstr/>
      </vt:variant>
      <vt:variant>
        <vt:lpwstr>_Toc3992935</vt:lpwstr>
      </vt:variant>
      <vt:variant>
        <vt:i4>3080195</vt:i4>
      </vt:variant>
      <vt:variant>
        <vt:i4>449</vt:i4>
      </vt:variant>
      <vt:variant>
        <vt:i4>0</vt:i4>
      </vt:variant>
      <vt:variant>
        <vt:i4>5</vt:i4>
      </vt:variant>
      <vt:variant>
        <vt:lpwstr/>
      </vt:variant>
      <vt:variant>
        <vt:lpwstr>_Toc3992934</vt:lpwstr>
      </vt:variant>
      <vt:variant>
        <vt:i4>3080195</vt:i4>
      </vt:variant>
      <vt:variant>
        <vt:i4>443</vt:i4>
      </vt:variant>
      <vt:variant>
        <vt:i4>0</vt:i4>
      </vt:variant>
      <vt:variant>
        <vt:i4>5</vt:i4>
      </vt:variant>
      <vt:variant>
        <vt:lpwstr/>
      </vt:variant>
      <vt:variant>
        <vt:lpwstr>_Toc3992933</vt:lpwstr>
      </vt:variant>
      <vt:variant>
        <vt:i4>3080195</vt:i4>
      </vt:variant>
      <vt:variant>
        <vt:i4>437</vt:i4>
      </vt:variant>
      <vt:variant>
        <vt:i4>0</vt:i4>
      </vt:variant>
      <vt:variant>
        <vt:i4>5</vt:i4>
      </vt:variant>
      <vt:variant>
        <vt:lpwstr/>
      </vt:variant>
      <vt:variant>
        <vt:lpwstr>_Toc3992932</vt:lpwstr>
      </vt:variant>
      <vt:variant>
        <vt:i4>3080195</vt:i4>
      </vt:variant>
      <vt:variant>
        <vt:i4>431</vt:i4>
      </vt:variant>
      <vt:variant>
        <vt:i4>0</vt:i4>
      </vt:variant>
      <vt:variant>
        <vt:i4>5</vt:i4>
      </vt:variant>
      <vt:variant>
        <vt:lpwstr/>
      </vt:variant>
      <vt:variant>
        <vt:lpwstr>_Toc3992931</vt:lpwstr>
      </vt:variant>
      <vt:variant>
        <vt:i4>3080195</vt:i4>
      </vt:variant>
      <vt:variant>
        <vt:i4>425</vt:i4>
      </vt:variant>
      <vt:variant>
        <vt:i4>0</vt:i4>
      </vt:variant>
      <vt:variant>
        <vt:i4>5</vt:i4>
      </vt:variant>
      <vt:variant>
        <vt:lpwstr/>
      </vt:variant>
      <vt:variant>
        <vt:lpwstr>_Toc3992930</vt:lpwstr>
      </vt:variant>
      <vt:variant>
        <vt:i4>3014659</vt:i4>
      </vt:variant>
      <vt:variant>
        <vt:i4>419</vt:i4>
      </vt:variant>
      <vt:variant>
        <vt:i4>0</vt:i4>
      </vt:variant>
      <vt:variant>
        <vt:i4>5</vt:i4>
      </vt:variant>
      <vt:variant>
        <vt:lpwstr/>
      </vt:variant>
      <vt:variant>
        <vt:lpwstr>_Toc3992929</vt:lpwstr>
      </vt:variant>
      <vt:variant>
        <vt:i4>3014659</vt:i4>
      </vt:variant>
      <vt:variant>
        <vt:i4>413</vt:i4>
      </vt:variant>
      <vt:variant>
        <vt:i4>0</vt:i4>
      </vt:variant>
      <vt:variant>
        <vt:i4>5</vt:i4>
      </vt:variant>
      <vt:variant>
        <vt:lpwstr/>
      </vt:variant>
      <vt:variant>
        <vt:lpwstr>_Toc3992928</vt:lpwstr>
      </vt:variant>
      <vt:variant>
        <vt:i4>3014659</vt:i4>
      </vt:variant>
      <vt:variant>
        <vt:i4>407</vt:i4>
      </vt:variant>
      <vt:variant>
        <vt:i4>0</vt:i4>
      </vt:variant>
      <vt:variant>
        <vt:i4>5</vt:i4>
      </vt:variant>
      <vt:variant>
        <vt:lpwstr/>
      </vt:variant>
      <vt:variant>
        <vt:lpwstr>_Toc3992927</vt:lpwstr>
      </vt:variant>
      <vt:variant>
        <vt:i4>3014659</vt:i4>
      </vt:variant>
      <vt:variant>
        <vt:i4>401</vt:i4>
      </vt:variant>
      <vt:variant>
        <vt:i4>0</vt:i4>
      </vt:variant>
      <vt:variant>
        <vt:i4>5</vt:i4>
      </vt:variant>
      <vt:variant>
        <vt:lpwstr/>
      </vt:variant>
      <vt:variant>
        <vt:lpwstr>_Toc3992926</vt:lpwstr>
      </vt:variant>
      <vt:variant>
        <vt:i4>3014659</vt:i4>
      </vt:variant>
      <vt:variant>
        <vt:i4>395</vt:i4>
      </vt:variant>
      <vt:variant>
        <vt:i4>0</vt:i4>
      </vt:variant>
      <vt:variant>
        <vt:i4>5</vt:i4>
      </vt:variant>
      <vt:variant>
        <vt:lpwstr/>
      </vt:variant>
      <vt:variant>
        <vt:lpwstr>_Toc3992924</vt:lpwstr>
      </vt:variant>
      <vt:variant>
        <vt:i4>3014659</vt:i4>
      </vt:variant>
      <vt:variant>
        <vt:i4>389</vt:i4>
      </vt:variant>
      <vt:variant>
        <vt:i4>0</vt:i4>
      </vt:variant>
      <vt:variant>
        <vt:i4>5</vt:i4>
      </vt:variant>
      <vt:variant>
        <vt:lpwstr/>
      </vt:variant>
      <vt:variant>
        <vt:lpwstr>_Toc3992923</vt:lpwstr>
      </vt:variant>
      <vt:variant>
        <vt:i4>3014659</vt:i4>
      </vt:variant>
      <vt:variant>
        <vt:i4>383</vt:i4>
      </vt:variant>
      <vt:variant>
        <vt:i4>0</vt:i4>
      </vt:variant>
      <vt:variant>
        <vt:i4>5</vt:i4>
      </vt:variant>
      <vt:variant>
        <vt:lpwstr/>
      </vt:variant>
      <vt:variant>
        <vt:lpwstr>_Toc3992922</vt:lpwstr>
      </vt:variant>
      <vt:variant>
        <vt:i4>3014659</vt:i4>
      </vt:variant>
      <vt:variant>
        <vt:i4>377</vt:i4>
      </vt:variant>
      <vt:variant>
        <vt:i4>0</vt:i4>
      </vt:variant>
      <vt:variant>
        <vt:i4>5</vt:i4>
      </vt:variant>
      <vt:variant>
        <vt:lpwstr/>
      </vt:variant>
      <vt:variant>
        <vt:lpwstr>_Toc3992921</vt:lpwstr>
      </vt:variant>
      <vt:variant>
        <vt:i4>3014659</vt:i4>
      </vt:variant>
      <vt:variant>
        <vt:i4>371</vt:i4>
      </vt:variant>
      <vt:variant>
        <vt:i4>0</vt:i4>
      </vt:variant>
      <vt:variant>
        <vt:i4>5</vt:i4>
      </vt:variant>
      <vt:variant>
        <vt:lpwstr/>
      </vt:variant>
      <vt:variant>
        <vt:lpwstr>_Toc3992920</vt:lpwstr>
      </vt:variant>
      <vt:variant>
        <vt:i4>2949123</vt:i4>
      </vt:variant>
      <vt:variant>
        <vt:i4>365</vt:i4>
      </vt:variant>
      <vt:variant>
        <vt:i4>0</vt:i4>
      </vt:variant>
      <vt:variant>
        <vt:i4>5</vt:i4>
      </vt:variant>
      <vt:variant>
        <vt:lpwstr/>
      </vt:variant>
      <vt:variant>
        <vt:lpwstr>_Toc3992919</vt:lpwstr>
      </vt:variant>
      <vt:variant>
        <vt:i4>2949123</vt:i4>
      </vt:variant>
      <vt:variant>
        <vt:i4>359</vt:i4>
      </vt:variant>
      <vt:variant>
        <vt:i4>0</vt:i4>
      </vt:variant>
      <vt:variant>
        <vt:i4>5</vt:i4>
      </vt:variant>
      <vt:variant>
        <vt:lpwstr/>
      </vt:variant>
      <vt:variant>
        <vt:lpwstr>_Toc3992918</vt:lpwstr>
      </vt:variant>
      <vt:variant>
        <vt:i4>2949123</vt:i4>
      </vt:variant>
      <vt:variant>
        <vt:i4>353</vt:i4>
      </vt:variant>
      <vt:variant>
        <vt:i4>0</vt:i4>
      </vt:variant>
      <vt:variant>
        <vt:i4>5</vt:i4>
      </vt:variant>
      <vt:variant>
        <vt:lpwstr/>
      </vt:variant>
      <vt:variant>
        <vt:lpwstr>_Toc3992917</vt:lpwstr>
      </vt:variant>
      <vt:variant>
        <vt:i4>2949123</vt:i4>
      </vt:variant>
      <vt:variant>
        <vt:i4>347</vt:i4>
      </vt:variant>
      <vt:variant>
        <vt:i4>0</vt:i4>
      </vt:variant>
      <vt:variant>
        <vt:i4>5</vt:i4>
      </vt:variant>
      <vt:variant>
        <vt:lpwstr/>
      </vt:variant>
      <vt:variant>
        <vt:lpwstr>_Toc3992916</vt:lpwstr>
      </vt:variant>
      <vt:variant>
        <vt:i4>2949123</vt:i4>
      </vt:variant>
      <vt:variant>
        <vt:i4>341</vt:i4>
      </vt:variant>
      <vt:variant>
        <vt:i4>0</vt:i4>
      </vt:variant>
      <vt:variant>
        <vt:i4>5</vt:i4>
      </vt:variant>
      <vt:variant>
        <vt:lpwstr/>
      </vt:variant>
      <vt:variant>
        <vt:lpwstr>_Toc3992915</vt:lpwstr>
      </vt:variant>
      <vt:variant>
        <vt:i4>2949123</vt:i4>
      </vt:variant>
      <vt:variant>
        <vt:i4>335</vt:i4>
      </vt:variant>
      <vt:variant>
        <vt:i4>0</vt:i4>
      </vt:variant>
      <vt:variant>
        <vt:i4>5</vt:i4>
      </vt:variant>
      <vt:variant>
        <vt:lpwstr/>
      </vt:variant>
      <vt:variant>
        <vt:lpwstr>_Toc3992914</vt:lpwstr>
      </vt:variant>
      <vt:variant>
        <vt:i4>2949123</vt:i4>
      </vt:variant>
      <vt:variant>
        <vt:i4>329</vt:i4>
      </vt:variant>
      <vt:variant>
        <vt:i4>0</vt:i4>
      </vt:variant>
      <vt:variant>
        <vt:i4>5</vt:i4>
      </vt:variant>
      <vt:variant>
        <vt:lpwstr/>
      </vt:variant>
      <vt:variant>
        <vt:lpwstr>_Toc3992913</vt:lpwstr>
      </vt:variant>
      <vt:variant>
        <vt:i4>2949123</vt:i4>
      </vt:variant>
      <vt:variant>
        <vt:i4>323</vt:i4>
      </vt:variant>
      <vt:variant>
        <vt:i4>0</vt:i4>
      </vt:variant>
      <vt:variant>
        <vt:i4>5</vt:i4>
      </vt:variant>
      <vt:variant>
        <vt:lpwstr/>
      </vt:variant>
      <vt:variant>
        <vt:lpwstr>_Toc3992912</vt:lpwstr>
      </vt:variant>
      <vt:variant>
        <vt:i4>2949123</vt:i4>
      </vt:variant>
      <vt:variant>
        <vt:i4>317</vt:i4>
      </vt:variant>
      <vt:variant>
        <vt:i4>0</vt:i4>
      </vt:variant>
      <vt:variant>
        <vt:i4>5</vt:i4>
      </vt:variant>
      <vt:variant>
        <vt:lpwstr/>
      </vt:variant>
      <vt:variant>
        <vt:lpwstr>_Toc3992911</vt:lpwstr>
      </vt:variant>
      <vt:variant>
        <vt:i4>2949123</vt:i4>
      </vt:variant>
      <vt:variant>
        <vt:i4>311</vt:i4>
      </vt:variant>
      <vt:variant>
        <vt:i4>0</vt:i4>
      </vt:variant>
      <vt:variant>
        <vt:i4>5</vt:i4>
      </vt:variant>
      <vt:variant>
        <vt:lpwstr/>
      </vt:variant>
      <vt:variant>
        <vt:lpwstr>_Toc3992910</vt:lpwstr>
      </vt:variant>
      <vt:variant>
        <vt:i4>2883587</vt:i4>
      </vt:variant>
      <vt:variant>
        <vt:i4>305</vt:i4>
      </vt:variant>
      <vt:variant>
        <vt:i4>0</vt:i4>
      </vt:variant>
      <vt:variant>
        <vt:i4>5</vt:i4>
      </vt:variant>
      <vt:variant>
        <vt:lpwstr/>
      </vt:variant>
      <vt:variant>
        <vt:lpwstr>_Toc3992909</vt:lpwstr>
      </vt:variant>
      <vt:variant>
        <vt:i4>2883587</vt:i4>
      </vt:variant>
      <vt:variant>
        <vt:i4>299</vt:i4>
      </vt:variant>
      <vt:variant>
        <vt:i4>0</vt:i4>
      </vt:variant>
      <vt:variant>
        <vt:i4>5</vt:i4>
      </vt:variant>
      <vt:variant>
        <vt:lpwstr/>
      </vt:variant>
      <vt:variant>
        <vt:lpwstr>_Toc3992908</vt:lpwstr>
      </vt:variant>
      <vt:variant>
        <vt:i4>2883587</vt:i4>
      </vt:variant>
      <vt:variant>
        <vt:i4>293</vt:i4>
      </vt:variant>
      <vt:variant>
        <vt:i4>0</vt:i4>
      </vt:variant>
      <vt:variant>
        <vt:i4>5</vt:i4>
      </vt:variant>
      <vt:variant>
        <vt:lpwstr/>
      </vt:variant>
      <vt:variant>
        <vt:lpwstr>_Toc3992907</vt:lpwstr>
      </vt:variant>
      <vt:variant>
        <vt:i4>2883587</vt:i4>
      </vt:variant>
      <vt:variant>
        <vt:i4>287</vt:i4>
      </vt:variant>
      <vt:variant>
        <vt:i4>0</vt:i4>
      </vt:variant>
      <vt:variant>
        <vt:i4>5</vt:i4>
      </vt:variant>
      <vt:variant>
        <vt:lpwstr/>
      </vt:variant>
      <vt:variant>
        <vt:lpwstr>_Toc3992906</vt:lpwstr>
      </vt:variant>
      <vt:variant>
        <vt:i4>2883587</vt:i4>
      </vt:variant>
      <vt:variant>
        <vt:i4>281</vt:i4>
      </vt:variant>
      <vt:variant>
        <vt:i4>0</vt:i4>
      </vt:variant>
      <vt:variant>
        <vt:i4>5</vt:i4>
      </vt:variant>
      <vt:variant>
        <vt:lpwstr/>
      </vt:variant>
      <vt:variant>
        <vt:lpwstr>_Toc3992905</vt:lpwstr>
      </vt:variant>
      <vt:variant>
        <vt:i4>2883587</vt:i4>
      </vt:variant>
      <vt:variant>
        <vt:i4>275</vt:i4>
      </vt:variant>
      <vt:variant>
        <vt:i4>0</vt:i4>
      </vt:variant>
      <vt:variant>
        <vt:i4>5</vt:i4>
      </vt:variant>
      <vt:variant>
        <vt:lpwstr/>
      </vt:variant>
      <vt:variant>
        <vt:lpwstr>_Toc3992904</vt:lpwstr>
      </vt:variant>
      <vt:variant>
        <vt:i4>2883587</vt:i4>
      </vt:variant>
      <vt:variant>
        <vt:i4>269</vt:i4>
      </vt:variant>
      <vt:variant>
        <vt:i4>0</vt:i4>
      </vt:variant>
      <vt:variant>
        <vt:i4>5</vt:i4>
      </vt:variant>
      <vt:variant>
        <vt:lpwstr/>
      </vt:variant>
      <vt:variant>
        <vt:lpwstr>_Toc3992903</vt:lpwstr>
      </vt:variant>
      <vt:variant>
        <vt:i4>2883587</vt:i4>
      </vt:variant>
      <vt:variant>
        <vt:i4>263</vt:i4>
      </vt:variant>
      <vt:variant>
        <vt:i4>0</vt:i4>
      </vt:variant>
      <vt:variant>
        <vt:i4>5</vt:i4>
      </vt:variant>
      <vt:variant>
        <vt:lpwstr/>
      </vt:variant>
      <vt:variant>
        <vt:lpwstr>_Toc3992902</vt:lpwstr>
      </vt:variant>
      <vt:variant>
        <vt:i4>2883587</vt:i4>
      </vt:variant>
      <vt:variant>
        <vt:i4>257</vt:i4>
      </vt:variant>
      <vt:variant>
        <vt:i4>0</vt:i4>
      </vt:variant>
      <vt:variant>
        <vt:i4>5</vt:i4>
      </vt:variant>
      <vt:variant>
        <vt:lpwstr/>
      </vt:variant>
      <vt:variant>
        <vt:lpwstr>_Toc3992901</vt:lpwstr>
      </vt:variant>
      <vt:variant>
        <vt:i4>2883587</vt:i4>
      </vt:variant>
      <vt:variant>
        <vt:i4>251</vt:i4>
      </vt:variant>
      <vt:variant>
        <vt:i4>0</vt:i4>
      </vt:variant>
      <vt:variant>
        <vt:i4>5</vt:i4>
      </vt:variant>
      <vt:variant>
        <vt:lpwstr/>
      </vt:variant>
      <vt:variant>
        <vt:lpwstr>_Toc3992900</vt:lpwstr>
      </vt:variant>
      <vt:variant>
        <vt:i4>2424834</vt:i4>
      </vt:variant>
      <vt:variant>
        <vt:i4>245</vt:i4>
      </vt:variant>
      <vt:variant>
        <vt:i4>0</vt:i4>
      </vt:variant>
      <vt:variant>
        <vt:i4>5</vt:i4>
      </vt:variant>
      <vt:variant>
        <vt:lpwstr/>
      </vt:variant>
      <vt:variant>
        <vt:lpwstr>_Toc3992899</vt:lpwstr>
      </vt:variant>
      <vt:variant>
        <vt:i4>2424834</vt:i4>
      </vt:variant>
      <vt:variant>
        <vt:i4>239</vt:i4>
      </vt:variant>
      <vt:variant>
        <vt:i4>0</vt:i4>
      </vt:variant>
      <vt:variant>
        <vt:i4>5</vt:i4>
      </vt:variant>
      <vt:variant>
        <vt:lpwstr/>
      </vt:variant>
      <vt:variant>
        <vt:lpwstr>_Toc3992898</vt:lpwstr>
      </vt:variant>
      <vt:variant>
        <vt:i4>2424834</vt:i4>
      </vt:variant>
      <vt:variant>
        <vt:i4>233</vt:i4>
      </vt:variant>
      <vt:variant>
        <vt:i4>0</vt:i4>
      </vt:variant>
      <vt:variant>
        <vt:i4>5</vt:i4>
      </vt:variant>
      <vt:variant>
        <vt:lpwstr/>
      </vt:variant>
      <vt:variant>
        <vt:lpwstr>_Toc3992897</vt:lpwstr>
      </vt:variant>
      <vt:variant>
        <vt:i4>2424834</vt:i4>
      </vt:variant>
      <vt:variant>
        <vt:i4>227</vt:i4>
      </vt:variant>
      <vt:variant>
        <vt:i4>0</vt:i4>
      </vt:variant>
      <vt:variant>
        <vt:i4>5</vt:i4>
      </vt:variant>
      <vt:variant>
        <vt:lpwstr/>
      </vt:variant>
      <vt:variant>
        <vt:lpwstr>_Toc3992896</vt:lpwstr>
      </vt:variant>
      <vt:variant>
        <vt:i4>2424834</vt:i4>
      </vt:variant>
      <vt:variant>
        <vt:i4>221</vt:i4>
      </vt:variant>
      <vt:variant>
        <vt:i4>0</vt:i4>
      </vt:variant>
      <vt:variant>
        <vt:i4>5</vt:i4>
      </vt:variant>
      <vt:variant>
        <vt:lpwstr/>
      </vt:variant>
      <vt:variant>
        <vt:lpwstr>_Toc3992895</vt:lpwstr>
      </vt:variant>
      <vt:variant>
        <vt:i4>2424834</vt:i4>
      </vt:variant>
      <vt:variant>
        <vt:i4>215</vt:i4>
      </vt:variant>
      <vt:variant>
        <vt:i4>0</vt:i4>
      </vt:variant>
      <vt:variant>
        <vt:i4>5</vt:i4>
      </vt:variant>
      <vt:variant>
        <vt:lpwstr/>
      </vt:variant>
      <vt:variant>
        <vt:lpwstr>_Toc3992894</vt:lpwstr>
      </vt:variant>
      <vt:variant>
        <vt:i4>2424834</vt:i4>
      </vt:variant>
      <vt:variant>
        <vt:i4>209</vt:i4>
      </vt:variant>
      <vt:variant>
        <vt:i4>0</vt:i4>
      </vt:variant>
      <vt:variant>
        <vt:i4>5</vt:i4>
      </vt:variant>
      <vt:variant>
        <vt:lpwstr/>
      </vt:variant>
      <vt:variant>
        <vt:lpwstr>_Toc3992893</vt:lpwstr>
      </vt:variant>
      <vt:variant>
        <vt:i4>2424834</vt:i4>
      </vt:variant>
      <vt:variant>
        <vt:i4>203</vt:i4>
      </vt:variant>
      <vt:variant>
        <vt:i4>0</vt:i4>
      </vt:variant>
      <vt:variant>
        <vt:i4>5</vt:i4>
      </vt:variant>
      <vt:variant>
        <vt:lpwstr/>
      </vt:variant>
      <vt:variant>
        <vt:lpwstr>_Toc3992892</vt:lpwstr>
      </vt:variant>
      <vt:variant>
        <vt:i4>2424834</vt:i4>
      </vt:variant>
      <vt:variant>
        <vt:i4>197</vt:i4>
      </vt:variant>
      <vt:variant>
        <vt:i4>0</vt:i4>
      </vt:variant>
      <vt:variant>
        <vt:i4>5</vt:i4>
      </vt:variant>
      <vt:variant>
        <vt:lpwstr/>
      </vt:variant>
      <vt:variant>
        <vt:lpwstr>_Toc3992891</vt:lpwstr>
      </vt:variant>
      <vt:variant>
        <vt:i4>2424834</vt:i4>
      </vt:variant>
      <vt:variant>
        <vt:i4>191</vt:i4>
      </vt:variant>
      <vt:variant>
        <vt:i4>0</vt:i4>
      </vt:variant>
      <vt:variant>
        <vt:i4>5</vt:i4>
      </vt:variant>
      <vt:variant>
        <vt:lpwstr/>
      </vt:variant>
      <vt:variant>
        <vt:lpwstr>_Toc3992890</vt:lpwstr>
      </vt:variant>
      <vt:variant>
        <vt:i4>2359298</vt:i4>
      </vt:variant>
      <vt:variant>
        <vt:i4>185</vt:i4>
      </vt:variant>
      <vt:variant>
        <vt:i4>0</vt:i4>
      </vt:variant>
      <vt:variant>
        <vt:i4>5</vt:i4>
      </vt:variant>
      <vt:variant>
        <vt:lpwstr/>
      </vt:variant>
      <vt:variant>
        <vt:lpwstr>_Toc3992889</vt:lpwstr>
      </vt:variant>
      <vt:variant>
        <vt:i4>2359298</vt:i4>
      </vt:variant>
      <vt:variant>
        <vt:i4>179</vt:i4>
      </vt:variant>
      <vt:variant>
        <vt:i4>0</vt:i4>
      </vt:variant>
      <vt:variant>
        <vt:i4>5</vt:i4>
      </vt:variant>
      <vt:variant>
        <vt:lpwstr/>
      </vt:variant>
      <vt:variant>
        <vt:lpwstr>_Toc3992888</vt:lpwstr>
      </vt:variant>
      <vt:variant>
        <vt:i4>2359298</vt:i4>
      </vt:variant>
      <vt:variant>
        <vt:i4>173</vt:i4>
      </vt:variant>
      <vt:variant>
        <vt:i4>0</vt:i4>
      </vt:variant>
      <vt:variant>
        <vt:i4>5</vt:i4>
      </vt:variant>
      <vt:variant>
        <vt:lpwstr/>
      </vt:variant>
      <vt:variant>
        <vt:lpwstr>_Toc3992887</vt:lpwstr>
      </vt:variant>
      <vt:variant>
        <vt:i4>2359298</vt:i4>
      </vt:variant>
      <vt:variant>
        <vt:i4>167</vt:i4>
      </vt:variant>
      <vt:variant>
        <vt:i4>0</vt:i4>
      </vt:variant>
      <vt:variant>
        <vt:i4>5</vt:i4>
      </vt:variant>
      <vt:variant>
        <vt:lpwstr/>
      </vt:variant>
      <vt:variant>
        <vt:lpwstr>_Toc3992886</vt:lpwstr>
      </vt:variant>
      <vt:variant>
        <vt:i4>2359298</vt:i4>
      </vt:variant>
      <vt:variant>
        <vt:i4>161</vt:i4>
      </vt:variant>
      <vt:variant>
        <vt:i4>0</vt:i4>
      </vt:variant>
      <vt:variant>
        <vt:i4>5</vt:i4>
      </vt:variant>
      <vt:variant>
        <vt:lpwstr/>
      </vt:variant>
      <vt:variant>
        <vt:lpwstr>_Toc3992885</vt:lpwstr>
      </vt:variant>
      <vt:variant>
        <vt:i4>2359298</vt:i4>
      </vt:variant>
      <vt:variant>
        <vt:i4>155</vt:i4>
      </vt:variant>
      <vt:variant>
        <vt:i4>0</vt:i4>
      </vt:variant>
      <vt:variant>
        <vt:i4>5</vt:i4>
      </vt:variant>
      <vt:variant>
        <vt:lpwstr/>
      </vt:variant>
      <vt:variant>
        <vt:lpwstr>_Toc3992884</vt:lpwstr>
      </vt:variant>
      <vt:variant>
        <vt:i4>2359298</vt:i4>
      </vt:variant>
      <vt:variant>
        <vt:i4>149</vt:i4>
      </vt:variant>
      <vt:variant>
        <vt:i4>0</vt:i4>
      </vt:variant>
      <vt:variant>
        <vt:i4>5</vt:i4>
      </vt:variant>
      <vt:variant>
        <vt:lpwstr/>
      </vt:variant>
      <vt:variant>
        <vt:lpwstr>_Toc3992883</vt:lpwstr>
      </vt:variant>
      <vt:variant>
        <vt:i4>2359298</vt:i4>
      </vt:variant>
      <vt:variant>
        <vt:i4>143</vt:i4>
      </vt:variant>
      <vt:variant>
        <vt:i4>0</vt:i4>
      </vt:variant>
      <vt:variant>
        <vt:i4>5</vt:i4>
      </vt:variant>
      <vt:variant>
        <vt:lpwstr/>
      </vt:variant>
      <vt:variant>
        <vt:lpwstr>_Toc3992882</vt:lpwstr>
      </vt:variant>
      <vt:variant>
        <vt:i4>2359298</vt:i4>
      </vt:variant>
      <vt:variant>
        <vt:i4>137</vt:i4>
      </vt:variant>
      <vt:variant>
        <vt:i4>0</vt:i4>
      </vt:variant>
      <vt:variant>
        <vt:i4>5</vt:i4>
      </vt:variant>
      <vt:variant>
        <vt:lpwstr/>
      </vt:variant>
      <vt:variant>
        <vt:lpwstr>_Toc3992881</vt:lpwstr>
      </vt:variant>
      <vt:variant>
        <vt:i4>2359298</vt:i4>
      </vt:variant>
      <vt:variant>
        <vt:i4>131</vt:i4>
      </vt:variant>
      <vt:variant>
        <vt:i4>0</vt:i4>
      </vt:variant>
      <vt:variant>
        <vt:i4>5</vt:i4>
      </vt:variant>
      <vt:variant>
        <vt:lpwstr/>
      </vt:variant>
      <vt:variant>
        <vt:lpwstr>_Toc3992880</vt:lpwstr>
      </vt:variant>
      <vt:variant>
        <vt:i4>2818050</vt:i4>
      </vt:variant>
      <vt:variant>
        <vt:i4>125</vt:i4>
      </vt:variant>
      <vt:variant>
        <vt:i4>0</vt:i4>
      </vt:variant>
      <vt:variant>
        <vt:i4>5</vt:i4>
      </vt:variant>
      <vt:variant>
        <vt:lpwstr/>
      </vt:variant>
      <vt:variant>
        <vt:lpwstr>_Toc3992879</vt:lpwstr>
      </vt:variant>
      <vt:variant>
        <vt:i4>2818050</vt:i4>
      </vt:variant>
      <vt:variant>
        <vt:i4>119</vt:i4>
      </vt:variant>
      <vt:variant>
        <vt:i4>0</vt:i4>
      </vt:variant>
      <vt:variant>
        <vt:i4>5</vt:i4>
      </vt:variant>
      <vt:variant>
        <vt:lpwstr/>
      </vt:variant>
      <vt:variant>
        <vt:lpwstr>_Toc3992878</vt:lpwstr>
      </vt:variant>
      <vt:variant>
        <vt:i4>2818050</vt:i4>
      </vt:variant>
      <vt:variant>
        <vt:i4>113</vt:i4>
      </vt:variant>
      <vt:variant>
        <vt:i4>0</vt:i4>
      </vt:variant>
      <vt:variant>
        <vt:i4>5</vt:i4>
      </vt:variant>
      <vt:variant>
        <vt:lpwstr/>
      </vt:variant>
      <vt:variant>
        <vt:lpwstr>_Toc3992877</vt:lpwstr>
      </vt:variant>
      <vt:variant>
        <vt:i4>2818050</vt:i4>
      </vt:variant>
      <vt:variant>
        <vt:i4>107</vt:i4>
      </vt:variant>
      <vt:variant>
        <vt:i4>0</vt:i4>
      </vt:variant>
      <vt:variant>
        <vt:i4>5</vt:i4>
      </vt:variant>
      <vt:variant>
        <vt:lpwstr/>
      </vt:variant>
      <vt:variant>
        <vt:lpwstr>_Toc3992876</vt:lpwstr>
      </vt:variant>
      <vt:variant>
        <vt:i4>2818050</vt:i4>
      </vt:variant>
      <vt:variant>
        <vt:i4>101</vt:i4>
      </vt:variant>
      <vt:variant>
        <vt:i4>0</vt:i4>
      </vt:variant>
      <vt:variant>
        <vt:i4>5</vt:i4>
      </vt:variant>
      <vt:variant>
        <vt:lpwstr/>
      </vt:variant>
      <vt:variant>
        <vt:lpwstr>_Toc3992875</vt:lpwstr>
      </vt:variant>
      <vt:variant>
        <vt:i4>2818050</vt:i4>
      </vt:variant>
      <vt:variant>
        <vt:i4>95</vt:i4>
      </vt:variant>
      <vt:variant>
        <vt:i4>0</vt:i4>
      </vt:variant>
      <vt:variant>
        <vt:i4>5</vt:i4>
      </vt:variant>
      <vt:variant>
        <vt:lpwstr/>
      </vt:variant>
      <vt:variant>
        <vt:lpwstr>_Toc3992874</vt:lpwstr>
      </vt:variant>
      <vt:variant>
        <vt:i4>2818050</vt:i4>
      </vt:variant>
      <vt:variant>
        <vt:i4>89</vt:i4>
      </vt:variant>
      <vt:variant>
        <vt:i4>0</vt:i4>
      </vt:variant>
      <vt:variant>
        <vt:i4>5</vt:i4>
      </vt:variant>
      <vt:variant>
        <vt:lpwstr/>
      </vt:variant>
      <vt:variant>
        <vt:lpwstr>_Toc3992873</vt:lpwstr>
      </vt:variant>
      <vt:variant>
        <vt:i4>2818050</vt:i4>
      </vt:variant>
      <vt:variant>
        <vt:i4>83</vt:i4>
      </vt:variant>
      <vt:variant>
        <vt:i4>0</vt:i4>
      </vt:variant>
      <vt:variant>
        <vt:i4>5</vt:i4>
      </vt:variant>
      <vt:variant>
        <vt:lpwstr/>
      </vt:variant>
      <vt:variant>
        <vt:lpwstr>_Toc3992872</vt:lpwstr>
      </vt:variant>
      <vt:variant>
        <vt:i4>2818050</vt:i4>
      </vt:variant>
      <vt:variant>
        <vt:i4>77</vt:i4>
      </vt:variant>
      <vt:variant>
        <vt:i4>0</vt:i4>
      </vt:variant>
      <vt:variant>
        <vt:i4>5</vt:i4>
      </vt:variant>
      <vt:variant>
        <vt:lpwstr/>
      </vt:variant>
      <vt:variant>
        <vt:lpwstr>_Toc3992871</vt:lpwstr>
      </vt:variant>
      <vt:variant>
        <vt:i4>2818050</vt:i4>
      </vt:variant>
      <vt:variant>
        <vt:i4>71</vt:i4>
      </vt:variant>
      <vt:variant>
        <vt:i4>0</vt:i4>
      </vt:variant>
      <vt:variant>
        <vt:i4>5</vt:i4>
      </vt:variant>
      <vt:variant>
        <vt:lpwstr/>
      </vt:variant>
      <vt:variant>
        <vt:lpwstr>_Toc3992870</vt:lpwstr>
      </vt:variant>
      <vt:variant>
        <vt:i4>2752514</vt:i4>
      </vt:variant>
      <vt:variant>
        <vt:i4>65</vt:i4>
      </vt:variant>
      <vt:variant>
        <vt:i4>0</vt:i4>
      </vt:variant>
      <vt:variant>
        <vt:i4>5</vt:i4>
      </vt:variant>
      <vt:variant>
        <vt:lpwstr/>
      </vt:variant>
      <vt:variant>
        <vt:lpwstr>_Toc3992869</vt:lpwstr>
      </vt:variant>
      <vt:variant>
        <vt:i4>2752514</vt:i4>
      </vt:variant>
      <vt:variant>
        <vt:i4>59</vt:i4>
      </vt:variant>
      <vt:variant>
        <vt:i4>0</vt:i4>
      </vt:variant>
      <vt:variant>
        <vt:i4>5</vt:i4>
      </vt:variant>
      <vt:variant>
        <vt:lpwstr/>
      </vt:variant>
      <vt:variant>
        <vt:lpwstr>_Toc3992868</vt:lpwstr>
      </vt:variant>
      <vt:variant>
        <vt:i4>2752514</vt:i4>
      </vt:variant>
      <vt:variant>
        <vt:i4>53</vt:i4>
      </vt:variant>
      <vt:variant>
        <vt:i4>0</vt:i4>
      </vt:variant>
      <vt:variant>
        <vt:i4>5</vt:i4>
      </vt:variant>
      <vt:variant>
        <vt:lpwstr/>
      </vt:variant>
      <vt:variant>
        <vt:lpwstr>_Toc3992867</vt:lpwstr>
      </vt:variant>
      <vt:variant>
        <vt:i4>2752514</vt:i4>
      </vt:variant>
      <vt:variant>
        <vt:i4>47</vt:i4>
      </vt:variant>
      <vt:variant>
        <vt:i4>0</vt:i4>
      </vt:variant>
      <vt:variant>
        <vt:i4>5</vt:i4>
      </vt:variant>
      <vt:variant>
        <vt:lpwstr/>
      </vt:variant>
      <vt:variant>
        <vt:lpwstr>_Toc3992866</vt:lpwstr>
      </vt:variant>
      <vt:variant>
        <vt:i4>2752514</vt:i4>
      </vt:variant>
      <vt:variant>
        <vt:i4>41</vt:i4>
      </vt:variant>
      <vt:variant>
        <vt:i4>0</vt:i4>
      </vt:variant>
      <vt:variant>
        <vt:i4>5</vt:i4>
      </vt:variant>
      <vt:variant>
        <vt:lpwstr/>
      </vt:variant>
      <vt:variant>
        <vt:lpwstr>_Toc3992865</vt:lpwstr>
      </vt:variant>
      <vt:variant>
        <vt:i4>2752514</vt:i4>
      </vt:variant>
      <vt:variant>
        <vt:i4>35</vt:i4>
      </vt:variant>
      <vt:variant>
        <vt:i4>0</vt:i4>
      </vt:variant>
      <vt:variant>
        <vt:i4>5</vt:i4>
      </vt:variant>
      <vt:variant>
        <vt:lpwstr/>
      </vt:variant>
      <vt:variant>
        <vt:lpwstr>_Toc3992864</vt:lpwstr>
      </vt:variant>
      <vt:variant>
        <vt:i4>2752514</vt:i4>
      </vt:variant>
      <vt:variant>
        <vt:i4>29</vt:i4>
      </vt:variant>
      <vt:variant>
        <vt:i4>0</vt:i4>
      </vt:variant>
      <vt:variant>
        <vt:i4>5</vt:i4>
      </vt:variant>
      <vt:variant>
        <vt:lpwstr/>
      </vt:variant>
      <vt:variant>
        <vt:lpwstr>_Toc3992863</vt:lpwstr>
      </vt:variant>
      <vt:variant>
        <vt:i4>2752514</vt:i4>
      </vt:variant>
      <vt:variant>
        <vt:i4>23</vt:i4>
      </vt:variant>
      <vt:variant>
        <vt:i4>0</vt:i4>
      </vt:variant>
      <vt:variant>
        <vt:i4>5</vt:i4>
      </vt:variant>
      <vt:variant>
        <vt:lpwstr/>
      </vt:variant>
      <vt:variant>
        <vt:lpwstr>_Toc3992862</vt:lpwstr>
      </vt:variant>
      <vt:variant>
        <vt:i4>2752514</vt:i4>
      </vt:variant>
      <vt:variant>
        <vt:i4>17</vt:i4>
      </vt:variant>
      <vt:variant>
        <vt:i4>0</vt:i4>
      </vt:variant>
      <vt:variant>
        <vt:i4>5</vt:i4>
      </vt:variant>
      <vt:variant>
        <vt:lpwstr/>
      </vt:variant>
      <vt:variant>
        <vt:lpwstr>_Toc3992861</vt:lpwstr>
      </vt:variant>
      <vt:variant>
        <vt:i4>2752514</vt:i4>
      </vt:variant>
      <vt:variant>
        <vt:i4>11</vt:i4>
      </vt:variant>
      <vt:variant>
        <vt:i4>0</vt:i4>
      </vt:variant>
      <vt:variant>
        <vt:i4>5</vt:i4>
      </vt:variant>
      <vt:variant>
        <vt:lpwstr/>
      </vt:variant>
      <vt:variant>
        <vt:lpwstr>_Toc3992860</vt:lpwstr>
      </vt:variant>
      <vt:variant>
        <vt:i4>6553665</vt:i4>
      </vt:variant>
      <vt:variant>
        <vt:i4>9</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6</vt:i4>
      </vt:variant>
      <vt:variant>
        <vt:i4>0</vt:i4>
      </vt:variant>
      <vt:variant>
        <vt:i4>5</vt:i4>
      </vt:variant>
      <vt:variant>
        <vt:lpwstr>http://stat.abs.gov.au/itt/r.jsp?databyregion</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Barwon</dc:subject>
  <dc:creator>Department of Jobs, Precincts and Regions</dc:creator>
  <cp:keywords/>
  <dc:description/>
  <cp:lastModifiedBy>Caroline Luong</cp:lastModifiedBy>
  <cp:revision>2</cp:revision>
  <cp:lastPrinted>2019-04-23T04:02:00Z</cp:lastPrinted>
  <dcterms:created xsi:type="dcterms:W3CDTF">2020-10-16T04:40:00Z</dcterms:created>
  <dcterms:modified xsi:type="dcterms:W3CDTF">2020-10-16T04:40:00Z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0x010100611F6414DFB111E7BA88F9DF1743E3170043213FC8FE638A439D4CFA4AEC730DC7</vt:lpwstr>
  </property>
  <property fmtid="{D5CDD505-2E9C-101B-9397-08002B2CF9AE}" pid="3" name="DEDJTRBranch">
    <vt:lpwstr/>
  </property>
  <property fmtid="{D5CDD505-2E9C-101B-9397-08002B2CF9AE}" pid="4" name="DEDJTRSection">
    <vt:lpwstr/>
  </property>
  <property fmtid="{D5CDD505-2E9C-101B-9397-08002B2CF9AE}" pid="5" name="DEDJTRGroup">
    <vt:lpwstr>1;#Employment Investment and Trade|55ce1999-68b6-4f37-bdce-009ad410cd2a</vt:lpwstr>
  </property>
  <property fmtid="{D5CDD505-2E9C-101B-9397-08002B2CF9AE}" pid="6" name="DEDJTRSecurityClassification">
    <vt:lpwstr/>
  </property>
  <property fmtid="{D5CDD505-2E9C-101B-9397-08002B2CF9AE}" pid="7" name="DEDJTRDivision">
    <vt:lpwstr>2;#Regional Development Victoria|11743595-2a6e-4ba8-94e3-7bd292d5296c</vt:lpwstr>
  </property>
  <property fmtid="{D5CDD505-2E9C-101B-9397-08002B2CF9AE}" pid="8" name="AuthorIds_UIVersion_9216">
    <vt:lpwstr>52</vt:lpwstr>
  </property>
</Properties>
</file>