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7E9E95" w14:textId="2B177D04" w:rsidR="00152738" w:rsidRDefault="009B0424" w:rsidP="00544715">
      <w:pPr>
        <w:pStyle w:val="Example"/>
      </w:pPr>
      <w:bookmarkStart w:id="0" w:name="_Toc516050699"/>
      <w:bookmarkStart w:id="1" w:name="_Toc519071991"/>
      <w:r>
        <w:rPr>
          <w:noProof/>
        </w:rPr>
        <w:pict w14:anchorId="7D0F76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8" type="#_x0000_t75" style="position:absolute;left:0;text-align:left;margin-left:-42.1pt;margin-top:-106.65pt;width:615.3pt;height:861.45pt;z-index:1;mso-position-horizontal-relative:text;mso-position-vertical-relative:text;mso-width-relative:page;mso-height-relative:page">
            <v:imagedata r:id="rId13" o:title=""/>
          </v:shape>
        </w:pict>
      </w:r>
      <w:r>
        <w:rPr>
          <w:noProof/>
        </w:rPr>
        <w:pict w14:anchorId="3C4B9D53">
          <v:rect id="Rectangle 97" o:spid="_x0000_s1026" style="position:absolute;left:0;text-align:left;margin-left:-.65pt;margin-top:-85.25pt;width:595.75pt;height:842.65pt;z-index:-1;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" fillcolor="#eeece1">
            <w10:wrap anchorx="page"/>
          </v:rect>
        </w:pict>
      </w:r>
    </w:p>
    <w:p w14:paraId="719667E8" w14:textId="77777777" w:rsidR="00544715" w:rsidRDefault="00544715" w:rsidP="00544715">
      <w:pPr>
        <w:pStyle w:val="Example"/>
      </w:pPr>
    </w:p>
    <w:p w14:paraId="321D2ED0" w14:textId="075A3D7D" w:rsidR="00544715" w:rsidRDefault="00544715" w:rsidP="00544715">
      <w:pPr>
        <w:jc w:val="center"/>
        <w:rPr>
          <w:rFonts w:ascii="Arial Bold" w:hAnsi="Arial Bold"/>
          <w:b/>
          <w:color w:val="3C508C"/>
          <w:sz w:val="44"/>
          <w:szCs w:val="44"/>
        </w:rPr>
      </w:pPr>
    </w:p>
    <w:p w14:paraId="3592544D" w14:textId="0BDCA7A1" w:rsidR="00544715" w:rsidRPr="00D639B7" w:rsidRDefault="00544715" w:rsidP="00BB35F0">
      <w:pPr>
        <w:jc w:val="center"/>
        <w:rPr>
          <w:rFonts w:ascii="Arial Black" w:hAnsi="Arial Black" w:cs="Arial"/>
          <w:color w:val="FFFFFF"/>
          <w:sz w:val="64"/>
          <w:szCs w:val="64"/>
        </w:rPr>
      </w:pPr>
      <w:r>
        <w:rPr>
          <w:rFonts w:cs="Arial"/>
          <w:color w:val="3C508C"/>
          <w:sz w:val="28"/>
          <w:szCs w:val="28"/>
        </w:rPr>
        <w:br/>
      </w:r>
    </w:p>
    <w:p w14:paraId="7C76E98E" w14:textId="77777777" w:rsidR="005F5F85" w:rsidRDefault="005F5F85" w:rsidP="00907D8F">
      <w:pPr>
        <w:jc w:val="center"/>
      </w:pPr>
    </w:p>
    <w:p w14:paraId="78EADA0E" w14:textId="77777777" w:rsidR="00336413" w:rsidRDefault="005F5F85" w:rsidP="00472057">
      <w:pPr>
        <w:pBdr>
          <w:bottom w:val="single" w:sz="4" w:space="1" w:color="auto"/>
        </w:pBdr>
        <w:jc w:val="center"/>
        <w:sectPr w:rsidR="00336413" w:rsidSect="00544715">
          <w:headerReference w:type="default" r:id="rId14"/>
          <w:type w:val="continuous"/>
          <w:pgSz w:w="11907" w:h="16840" w:code="9"/>
          <w:pgMar w:top="1701" w:right="851" w:bottom="1134" w:left="851" w:header="567" w:footer="567" w:gutter="0"/>
          <w:cols w:space="284"/>
          <w:docGrid w:linePitch="360"/>
        </w:sectPr>
      </w:pPr>
      <w:r>
        <w:br w:type="page"/>
      </w:r>
    </w:p>
    <w:p w14:paraId="64BC3376" w14:textId="77777777" w:rsidR="00544715" w:rsidRPr="00093A72" w:rsidRDefault="00544715" w:rsidP="00472057">
      <w:pPr>
        <w:pBdr>
          <w:bottom w:val="single" w:sz="4" w:space="1" w:color="auto"/>
        </w:pBdr>
        <w:jc w:val="center"/>
        <w:rPr>
          <w:rFonts w:ascii="Arial" w:hAnsi="Arial" w:cs="Arial"/>
          <w:b/>
          <w:bCs/>
          <w:color w:val="4472C4"/>
          <w:kern w:val="32"/>
          <w:sz w:val="32"/>
          <w:szCs w:val="32"/>
        </w:rPr>
      </w:pPr>
      <w:r w:rsidRPr="00093A72">
        <w:rPr>
          <w:rFonts w:ascii="Arial" w:hAnsi="Arial" w:cs="Arial"/>
          <w:b/>
          <w:bCs/>
          <w:color w:val="4472C4"/>
          <w:kern w:val="32"/>
          <w:sz w:val="32"/>
          <w:szCs w:val="32"/>
        </w:rPr>
        <w:t>Table of Contents</w:t>
      </w:r>
    </w:p>
    <w:bookmarkStart w:id="2" w:name="_GoBack"/>
    <w:bookmarkEnd w:id="2"/>
    <w:p w14:paraId="72B3B64C" w14:textId="6935DEC5" w:rsidR="00C07809" w:rsidRPr="009B0424" w:rsidRDefault="0097642E">
      <w:pPr>
        <w:pStyle w:val="TOC1"/>
        <w:rPr>
          <w:rFonts w:ascii="Calibri" w:eastAsia="DengXian" w:hAnsi="Calibri" w:cs="Cordia New"/>
          <w:b w:val="0"/>
          <w:color w:val="auto"/>
          <w:szCs w:val="28"/>
          <w:lang w:val="en-AU" w:eastAsia="zh-CN" w:bidi="th-TH"/>
        </w:rPr>
      </w:pPr>
      <w:r>
        <w:fldChar w:fldCharType="begin"/>
      </w:r>
      <w:r>
        <w:instrText xml:space="preserve"> TOC \o "1-3" \h \z \t "Heading 1,1,Heading 2,2,Heading 1 no number,1,Annexure,1,Annexure A2,2,Heading 2 numbered,2" </w:instrText>
      </w:r>
      <w:r>
        <w:fldChar w:fldCharType="separate"/>
      </w:r>
      <w:hyperlink w:anchor="_Toc53996463" w:history="1">
        <w:r w:rsidR="00C07809" w:rsidRPr="00453965">
          <w:rPr>
            <w:rStyle w:val="Hyperlink"/>
          </w:rPr>
          <w:t>Context of the Digital Plan</w:t>
        </w:r>
        <w:r w:rsidR="00C07809">
          <w:rPr>
            <w:webHidden/>
          </w:rPr>
          <w:tab/>
        </w:r>
        <w:r w:rsidR="00C07809">
          <w:rPr>
            <w:webHidden/>
          </w:rPr>
          <w:fldChar w:fldCharType="begin"/>
        </w:r>
        <w:r w:rsidR="00C07809">
          <w:rPr>
            <w:webHidden/>
          </w:rPr>
          <w:instrText xml:space="preserve"> PAGEREF _Toc53996463 \h </w:instrText>
        </w:r>
        <w:r w:rsidR="00C07809">
          <w:rPr>
            <w:webHidden/>
          </w:rPr>
        </w:r>
        <w:r w:rsidR="00C07809">
          <w:rPr>
            <w:webHidden/>
          </w:rPr>
          <w:fldChar w:fldCharType="separate"/>
        </w:r>
        <w:r w:rsidR="00C07809">
          <w:rPr>
            <w:webHidden/>
          </w:rPr>
          <w:t>4</w:t>
        </w:r>
        <w:r w:rsidR="00C07809">
          <w:rPr>
            <w:webHidden/>
          </w:rPr>
          <w:fldChar w:fldCharType="end"/>
        </w:r>
      </w:hyperlink>
    </w:p>
    <w:p w14:paraId="73657C0A" w14:textId="42DDD267" w:rsidR="00C07809" w:rsidRPr="009B0424" w:rsidRDefault="00C07809">
      <w:pPr>
        <w:pStyle w:val="TOC1"/>
        <w:rPr>
          <w:rFonts w:ascii="Calibri" w:eastAsia="DengXian" w:hAnsi="Calibri" w:cs="Cordia New"/>
          <w:b w:val="0"/>
          <w:color w:val="auto"/>
          <w:szCs w:val="28"/>
          <w:lang w:val="en-AU" w:eastAsia="zh-CN" w:bidi="th-TH"/>
        </w:rPr>
      </w:pPr>
      <w:hyperlink w:anchor="_Toc53996464" w:history="1">
        <w:r w:rsidRPr="00453965">
          <w:rPr>
            <w:rStyle w:val="Hyperlink"/>
          </w:rPr>
          <w:t>Regional Partnership Foreword</w:t>
        </w:r>
        <w:r>
          <w:rPr>
            <w:webHidden/>
          </w:rPr>
          <w:tab/>
        </w:r>
        <w:r>
          <w:rPr>
            <w:webHidden/>
          </w:rPr>
          <w:fldChar w:fldCharType="begin"/>
        </w:r>
        <w:r>
          <w:rPr>
            <w:webHidden/>
          </w:rPr>
          <w:instrText xml:space="preserve"> PAGEREF _Toc53996464 \h </w:instrText>
        </w:r>
        <w:r>
          <w:rPr>
            <w:webHidden/>
          </w:rPr>
        </w:r>
        <w:r>
          <w:rPr>
            <w:webHidden/>
          </w:rPr>
          <w:fldChar w:fldCharType="separate"/>
        </w:r>
        <w:r>
          <w:rPr>
            <w:webHidden/>
          </w:rPr>
          <w:t>6</w:t>
        </w:r>
        <w:r>
          <w:rPr>
            <w:webHidden/>
          </w:rPr>
          <w:fldChar w:fldCharType="end"/>
        </w:r>
      </w:hyperlink>
    </w:p>
    <w:p w14:paraId="17548458" w14:textId="0676779E" w:rsidR="00C07809" w:rsidRPr="009B0424" w:rsidRDefault="00C07809">
      <w:pPr>
        <w:pStyle w:val="TOC1"/>
        <w:rPr>
          <w:rFonts w:ascii="Calibri" w:eastAsia="DengXian" w:hAnsi="Calibri" w:cs="Cordia New"/>
          <w:b w:val="0"/>
          <w:color w:val="auto"/>
          <w:szCs w:val="28"/>
          <w:lang w:val="en-AU" w:eastAsia="zh-CN" w:bidi="th-TH"/>
        </w:rPr>
      </w:pPr>
      <w:hyperlink w:anchor="_Toc53996465" w:history="1">
        <w:r w:rsidRPr="00453965">
          <w:rPr>
            <w:rStyle w:val="Hyperlink"/>
          </w:rPr>
          <w:t>Executive Summary</w:t>
        </w:r>
        <w:r>
          <w:rPr>
            <w:webHidden/>
          </w:rPr>
          <w:tab/>
        </w:r>
        <w:r>
          <w:rPr>
            <w:webHidden/>
          </w:rPr>
          <w:fldChar w:fldCharType="begin"/>
        </w:r>
        <w:r>
          <w:rPr>
            <w:webHidden/>
          </w:rPr>
          <w:instrText xml:space="preserve"> PAGEREF _Toc53996465 \h </w:instrText>
        </w:r>
        <w:r>
          <w:rPr>
            <w:webHidden/>
          </w:rPr>
        </w:r>
        <w:r>
          <w:rPr>
            <w:webHidden/>
          </w:rPr>
          <w:fldChar w:fldCharType="separate"/>
        </w:r>
        <w:r>
          <w:rPr>
            <w:webHidden/>
          </w:rPr>
          <w:t>7</w:t>
        </w:r>
        <w:r>
          <w:rPr>
            <w:webHidden/>
          </w:rPr>
          <w:fldChar w:fldCharType="end"/>
        </w:r>
      </w:hyperlink>
    </w:p>
    <w:p w14:paraId="2065EF6C" w14:textId="06692EF4" w:rsidR="00C07809" w:rsidRPr="009B0424" w:rsidRDefault="00C07809">
      <w:pPr>
        <w:pStyle w:val="TOC1"/>
        <w:rPr>
          <w:rFonts w:ascii="Calibri" w:eastAsia="DengXian" w:hAnsi="Calibri" w:cs="Cordia New"/>
          <w:b w:val="0"/>
          <w:color w:val="auto"/>
          <w:szCs w:val="28"/>
          <w:lang w:val="en-AU" w:eastAsia="zh-CN" w:bidi="th-TH"/>
        </w:rPr>
      </w:pPr>
      <w:hyperlink w:anchor="_Toc53996466" w:history="1">
        <w:r w:rsidRPr="00453965">
          <w:rPr>
            <w:rStyle w:val="Hyperlink"/>
          </w:rPr>
          <w:t>Regional Partnership Priority Actions</w:t>
        </w:r>
        <w:r>
          <w:rPr>
            <w:webHidden/>
          </w:rPr>
          <w:tab/>
        </w:r>
        <w:r>
          <w:rPr>
            <w:webHidden/>
          </w:rPr>
          <w:fldChar w:fldCharType="begin"/>
        </w:r>
        <w:r>
          <w:rPr>
            <w:webHidden/>
          </w:rPr>
          <w:instrText xml:space="preserve"> PAGEREF _Toc53996466 \h </w:instrText>
        </w:r>
        <w:r>
          <w:rPr>
            <w:webHidden/>
          </w:rPr>
        </w:r>
        <w:r>
          <w:rPr>
            <w:webHidden/>
          </w:rPr>
          <w:fldChar w:fldCharType="separate"/>
        </w:r>
        <w:r>
          <w:rPr>
            <w:webHidden/>
          </w:rPr>
          <w:t>9</w:t>
        </w:r>
        <w:r>
          <w:rPr>
            <w:webHidden/>
          </w:rPr>
          <w:fldChar w:fldCharType="end"/>
        </w:r>
      </w:hyperlink>
    </w:p>
    <w:p w14:paraId="019ED8B5" w14:textId="0CDD8280" w:rsidR="00C07809" w:rsidRPr="009B0424" w:rsidRDefault="00C07809">
      <w:pPr>
        <w:pStyle w:val="TOC1"/>
        <w:rPr>
          <w:rFonts w:ascii="Calibri" w:eastAsia="DengXian" w:hAnsi="Calibri" w:cs="Cordia New"/>
          <w:b w:val="0"/>
          <w:color w:val="auto"/>
          <w:szCs w:val="28"/>
          <w:lang w:val="en-AU" w:eastAsia="zh-CN" w:bidi="th-TH"/>
        </w:rPr>
      </w:pPr>
      <w:hyperlink w:anchor="_Toc53996467" w:history="1">
        <w:r w:rsidRPr="00453965">
          <w:rPr>
            <w:rStyle w:val="Hyperlink"/>
          </w:rPr>
          <w:t>Regional Context: Central Highlands</w:t>
        </w:r>
        <w:r>
          <w:rPr>
            <w:webHidden/>
          </w:rPr>
          <w:tab/>
        </w:r>
        <w:r>
          <w:rPr>
            <w:webHidden/>
          </w:rPr>
          <w:fldChar w:fldCharType="begin"/>
        </w:r>
        <w:r>
          <w:rPr>
            <w:webHidden/>
          </w:rPr>
          <w:instrText xml:space="preserve"> PAGEREF _Toc53996467 \h </w:instrText>
        </w:r>
        <w:r>
          <w:rPr>
            <w:webHidden/>
          </w:rPr>
        </w:r>
        <w:r>
          <w:rPr>
            <w:webHidden/>
          </w:rPr>
          <w:fldChar w:fldCharType="separate"/>
        </w:r>
        <w:r>
          <w:rPr>
            <w:webHidden/>
          </w:rPr>
          <w:t>12</w:t>
        </w:r>
        <w:r>
          <w:rPr>
            <w:webHidden/>
          </w:rPr>
          <w:fldChar w:fldCharType="end"/>
        </w:r>
      </w:hyperlink>
    </w:p>
    <w:p w14:paraId="45EC3C65" w14:textId="118A20C3" w:rsidR="00C07809" w:rsidRPr="009B0424" w:rsidRDefault="00C07809">
      <w:pPr>
        <w:pStyle w:val="TOC1"/>
        <w:rPr>
          <w:rFonts w:ascii="Calibri" w:eastAsia="DengXian" w:hAnsi="Calibri" w:cs="Cordia New"/>
          <w:b w:val="0"/>
          <w:color w:val="auto"/>
          <w:szCs w:val="28"/>
          <w:lang w:val="en-AU" w:eastAsia="zh-CN" w:bidi="th-TH"/>
        </w:rPr>
      </w:pPr>
      <w:hyperlink w:anchor="_Toc53996468" w:history="1">
        <w:r w:rsidRPr="00453965">
          <w:rPr>
            <w:rStyle w:val="Hyperlink"/>
          </w:rPr>
          <w:t>Regional Digital Analysis and Priorities</w:t>
        </w:r>
        <w:r>
          <w:rPr>
            <w:webHidden/>
          </w:rPr>
          <w:tab/>
        </w:r>
        <w:r>
          <w:rPr>
            <w:webHidden/>
          </w:rPr>
          <w:fldChar w:fldCharType="begin"/>
        </w:r>
        <w:r>
          <w:rPr>
            <w:webHidden/>
          </w:rPr>
          <w:instrText xml:space="preserve"> PAGEREF _Toc53996468 \h </w:instrText>
        </w:r>
        <w:r>
          <w:rPr>
            <w:webHidden/>
          </w:rPr>
        </w:r>
        <w:r>
          <w:rPr>
            <w:webHidden/>
          </w:rPr>
          <w:fldChar w:fldCharType="separate"/>
        </w:r>
        <w:r>
          <w:rPr>
            <w:webHidden/>
          </w:rPr>
          <w:t>18</w:t>
        </w:r>
        <w:r>
          <w:rPr>
            <w:webHidden/>
          </w:rPr>
          <w:fldChar w:fldCharType="end"/>
        </w:r>
      </w:hyperlink>
    </w:p>
    <w:p w14:paraId="12D5C1B7" w14:textId="74410B91" w:rsidR="00C07809" w:rsidRPr="009B0424" w:rsidRDefault="00C07809">
      <w:pPr>
        <w:pStyle w:val="TOC1"/>
        <w:rPr>
          <w:rFonts w:ascii="Calibri" w:eastAsia="DengXian" w:hAnsi="Calibri" w:cs="Cordia New"/>
          <w:b w:val="0"/>
          <w:color w:val="auto"/>
          <w:szCs w:val="28"/>
          <w:lang w:val="en-AU" w:eastAsia="zh-CN" w:bidi="th-TH"/>
        </w:rPr>
      </w:pPr>
      <w:hyperlink w:anchor="_Toc53996469" w:history="1">
        <w:r w:rsidRPr="00453965">
          <w:rPr>
            <w:rStyle w:val="Hyperlink"/>
          </w:rPr>
          <w:t>Analytical Framework</w:t>
        </w:r>
        <w:r>
          <w:rPr>
            <w:webHidden/>
          </w:rPr>
          <w:tab/>
        </w:r>
        <w:r>
          <w:rPr>
            <w:webHidden/>
          </w:rPr>
          <w:fldChar w:fldCharType="begin"/>
        </w:r>
        <w:r>
          <w:rPr>
            <w:webHidden/>
          </w:rPr>
          <w:instrText xml:space="preserve"> PAGEREF _Toc53996469 \h </w:instrText>
        </w:r>
        <w:r>
          <w:rPr>
            <w:webHidden/>
          </w:rPr>
        </w:r>
        <w:r>
          <w:rPr>
            <w:webHidden/>
          </w:rPr>
          <w:fldChar w:fldCharType="separate"/>
        </w:r>
        <w:r>
          <w:rPr>
            <w:webHidden/>
          </w:rPr>
          <w:t>39</w:t>
        </w:r>
        <w:r>
          <w:rPr>
            <w:webHidden/>
          </w:rPr>
          <w:fldChar w:fldCharType="end"/>
        </w:r>
      </w:hyperlink>
    </w:p>
    <w:p w14:paraId="2D755250" w14:textId="236047B2" w:rsidR="00C07809" w:rsidRPr="009B0424" w:rsidRDefault="00C07809">
      <w:pPr>
        <w:pStyle w:val="TOC1"/>
        <w:rPr>
          <w:rFonts w:ascii="Calibri" w:eastAsia="DengXian" w:hAnsi="Calibri" w:cs="Cordia New"/>
          <w:b w:val="0"/>
          <w:color w:val="auto"/>
          <w:szCs w:val="28"/>
          <w:lang w:val="en-AU" w:eastAsia="zh-CN" w:bidi="th-TH"/>
        </w:rPr>
      </w:pPr>
      <w:hyperlink w:anchor="_Toc53996470" w:history="1">
        <w:r w:rsidRPr="00453965">
          <w:rPr>
            <w:rStyle w:val="Hyperlink"/>
          </w:rPr>
          <w:t>Glossary</w:t>
        </w:r>
        <w:r>
          <w:rPr>
            <w:webHidden/>
          </w:rPr>
          <w:tab/>
        </w:r>
        <w:r>
          <w:rPr>
            <w:webHidden/>
          </w:rPr>
          <w:fldChar w:fldCharType="begin"/>
        </w:r>
        <w:r>
          <w:rPr>
            <w:webHidden/>
          </w:rPr>
          <w:instrText xml:space="preserve"> PAGEREF _Toc53996470 \h </w:instrText>
        </w:r>
        <w:r>
          <w:rPr>
            <w:webHidden/>
          </w:rPr>
        </w:r>
        <w:r>
          <w:rPr>
            <w:webHidden/>
          </w:rPr>
          <w:fldChar w:fldCharType="separate"/>
        </w:r>
        <w:r>
          <w:rPr>
            <w:webHidden/>
          </w:rPr>
          <w:t>44</w:t>
        </w:r>
        <w:r>
          <w:rPr>
            <w:webHidden/>
          </w:rPr>
          <w:fldChar w:fldCharType="end"/>
        </w:r>
      </w:hyperlink>
    </w:p>
    <w:p w14:paraId="08E38FD2" w14:textId="33CB6D07" w:rsidR="00C07809" w:rsidRPr="009B0424" w:rsidRDefault="00C07809">
      <w:pPr>
        <w:pStyle w:val="TOC1"/>
        <w:rPr>
          <w:rFonts w:ascii="Calibri" w:eastAsia="DengXian" w:hAnsi="Calibri" w:cs="Cordia New"/>
          <w:b w:val="0"/>
          <w:color w:val="auto"/>
          <w:szCs w:val="28"/>
          <w:lang w:val="en-AU" w:eastAsia="zh-CN" w:bidi="th-TH"/>
        </w:rPr>
      </w:pPr>
      <w:hyperlink w:anchor="_Toc53996471" w:history="1">
        <w:r w:rsidRPr="00453965">
          <w:rPr>
            <w:rStyle w:val="Hyperlink"/>
          </w:rPr>
          <w:t>1</w:t>
        </w:r>
        <w:r w:rsidRPr="009B0424">
          <w:rPr>
            <w:rFonts w:ascii="Calibri" w:eastAsia="DengXian" w:hAnsi="Calibri" w:cs="Cordia New"/>
            <w:b w:val="0"/>
            <w:color w:val="auto"/>
            <w:szCs w:val="28"/>
            <w:lang w:val="en-AU" w:eastAsia="zh-CN" w:bidi="th-TH"/>
          </w:rPr>
          <w:tab/>
        </w:r>
        <w:r w:rsidRPr="00453965">
          <w:rPr>
            <w:rStyle w:val="Hyperlink"/>
          </w:rPr>
          <w:t>Central Highlands General Characteristics</w:t>
        </w:r>
        <w:r>
          <w:rPr>
            <w:webHidden/>
          </w:rPr>
          <w:tab/>
        </w:r>
        <w:r>
          <w:rPr>
            <w:webHidden/>
          </w:rPr>
          <w:fldChar w:fldCharType="begin"/>
        </w:r>
        <w:r>
          <w:rPr>
            <w:webHidden/>
          </w:rPr>
          <w:instrText xml:space="preserve"> PAGEREF _Toc53996471 \h </w:instrText>
        </w:r>
        <w:r>
          <w:rPr>
            <w:webHidden/>
          </w:rPr>
        </w:r>
        <w:r>
          <w:rPr>
            <w:webHidden/>
          </w:rPr>
          <w:fldChar w:fldCharType="separate"/>
        </w:r>
        <w:r>
          <w:rPr>
            <w:webHidden/>
          </w:rPr>
          <w:t>45</w:t>
        </w:r>
        <w:r>
          <w:rPr>
            <w:webHidden/>
          </w:rPr>
          <w:fldChar w:fldCharType="end"/>
        </w:r>
      </w:hyperlink>
    </w:p>
    <w:p w14:paraId="1D112D14" w14:textId="598913F5" w:rsidR="00C07809" w:rsidRPr="009B0424" w:rsidRDefault="00C07809">
      <w:pPr>
        <w:pStyle w:val="TOC2"/>
        <w:rPr>
          <w:rFonts w:ascii="Calibri" w:eastAsia="DengXian" w:hAnsi="Calibri" w:cs="Cordia New"/>
          <w:noProof/>
          <w:color w:val="auto"/>
          <w:szCs w:val="28"/>
          <w:lang w:val="en-AU" w:eastAsia="zh-CN" w:bidi="th-TH"/>
        </w:rPr>
      </w:pPr>
      <w:hyperlink w:anchor="_Toc53996472" w:history="1">
        <w:r w:rsidRPr="00453965">
          <w:rPr>
            <w:rStyle w:val="Hyperlink"/>
            <w:noProof/>
          </w:rPr>
          <w:t>1.1</w:t>
        </w:r>
        <w:r w:rsidRPr="009B0424">
          <w:rPr>
            <w:rFonts w:ascii="Calibri" w:eastAsia="DengXian" w:hAnsi="Calibri" w:cs="Cordia New"/>
            <w:noProof/>
            <w:color w:val="auto"/>
            <w:szCs w:val="28"/>
            <w:lang w:val="en-AU" w:eastAsia="zh-CN" w:bidi="th-TH"/>
          </w:rPr>
          <w:tab/>
        </w:r>
        <w:r w:rsidRPr="00453965">
          <w:rPr>
            <w:rStyle w:val="Hyperlink"/>
            <w:noProof/>
          </w:rPr>
          <w:t>The land and the people</w:t>
        </w:r>
        <w:r>
          <w:rPr>
            <w:noProof/>
            <w:webHidden/>
          </w:rPr>
          <w:tab/>
        </w:r>
        <w:r>
          <w:rPr>
            <w:noProof/>
            <w:webHidden/>
          </w:rPr>
          <w:fldChar w:fldCharType="begin"/>
        </w:r>
        <w:r>
          <w:rPr>
            <w:noProof/>
            <w:webHidden/>
          </w:rPr>
          <w:instrText xml:space="preserve"> PAGEREF _Toc53996472 \h </w:instrText>
        </w:r>
        <w:r>
          <w:rPr>
            <w:noProof/>
            <w:webHidden/>
          </w:rPr>
        </w:r>
        <w:r>
          <w:rPr>
            <w:noProof/>
            <w:webHidden/>
          </w:rPr>
          <w:fldChar w:fldCharType="separate"/>
        </w:r>
        <w:r>
          <w:rPr>
            <w:noProof/>
            <w:webHidden/>
          </w:rPr>
          <w:t>45</w:t>
        </w:r>
        <w:r>
          <w:rPr>
            <w:noProof/>
            <w:webHidden/>
          </w:rPr>
          <w:fldChar w:fldCharType="end"/>
        </w:r>
      </w:hyperlink>
    </w:p>
    <w:p w14:paraId="36FB1E2D" w14:textId="3CDFE699" w:rsidR="00C07809" w:rsidRPr="009B0424" w:rsidRDefault="00C07809">
      <w:pPr>
        <w:pStyle w:val="TOC2"/>
        <w:rPr>
          <w:rFonts w:ascii="Calibri" w:eastAsia="DengXian" w:hAnsi="Calibri" w:cs="Cordia New"/>
          <w:noProof/>
          <w:color w:val="auto"/>
          <w:szCs w:val="28"/>
          <w:lang w:val="en-AU" w:eastAsia="zh-CN" w:bidi="th-TH"/>
        </w:rPr>
      </w:pPr>
      <w:hyperlink w:anchor="_Toc53996473" w:history="1">
        <w:r w:rsidRPr="00453965">
          <w:rPr>
            <w:rStyle w:val="Hyperlink"/>
            <w:noProof/>
          </w:rPr>
          <w:t>1.2</w:t>
        </w:r>
        <w:r w:rsidRPr="009B0424">
          <w:rPr>
            <w:rFonts w:ascii="Calibri" w:eastAsia="DengXian" w:hAnsi="Calibri" w:cs="Cordia New"/>
            <w:noProof/>
            <w:color w:val="auto"/>
            <w:szCs w:val="28"/>
            <w:lang w:val="en-AU" w:eastAsia="zh-CN" w:bidi="th-TH"/>
          </w:rPr>
          <w:tab/>
        </w:r>
        <w:r w:rsidRPr="00453965">
          <w:rPr>
            <w:rStyle w:val="Hyperlink"/>
            <w:noProof/>
          </w:rPr>
          <w:t>The community</w:t>
        </w:r>
        <w:r>
          <w:rPr>
            <w:noProof/>
            <w:webHidden/>
          </w:rPr>
          <w:tab/>
        </w:r>
        <w:r>
          <w:rPr>
            <w:noProof/>
            <w:webHidden/>
          </w:rPr>
          <w:fldChar w:fldCharType="begin"/>
        </w:r>
        <w:r>
          <w:rPr>
            <w:noProof/>
            <w:webHidden/>
          </w:rPr>
          <w:instrText xml:space="preserve"> PAGEREF _Toc53996473 \h </w:instrText>
        </w:r>
        <w:r>
          <w:rPr>
            <w:noProof/>
            <w:webHidden/>
          </w:rPr>
        </w:r>
        <w:r>
          <w:rPr>
            <w:noProof/>
            <w:webHidden/>
          </w:rPr>
          <w:fldChar w:fldCharType="separate"/>
        </w:r>
        <w:r>
          <w:rPr>
            <w:noProof/>
            <w:webHidden/>
          </w:rPr>
          <w:t>45</w:t>
        </w:r>
        <w:r>
          <w:rPr>
            <w:noProof/>
            <w:webHidden/>
          </w:rPr>
          <w:fldChar w:fldCharType="end"/>
        </w:r>
      </w:hyperlink>
    </w:p>
    <w:p w14:paraId="5AC169E1" w14:textId="37D8276E" w:rsidR="00C07809" w:rsidRPr="009B0424" w:rsidRDefault="00C07809">
      <w:pPr>
        <w:pStyle w:val="TOC2"/>
        <w:rPr>
          <w:rFonts w:ascii="Calibri" w:eastAsia="DengXian" w:hAnsi="Calibri" w:cs="Cordia New"/>
          <w:noProof/>
          <w:color w:val="auto"/>
          <w:szCs w:val="28"/>
          <w:lang w:val="en-AU" w:eastAsia="zh-CN" w:bidi="th-TH"/>
        </w:rPr>
      </w:pPr>
      <w:hyperlink w:anchor="_Toc53996474" w:history="1">
        <w:r w:rsidRPr="00453965">
          <w:rPr>
            <w:rStyle w:val="Hyperlink"/>
            <w:noProof/>
          </w:rPr>
          <w:t>1.3</w:t>
        </w:r>
        <w:r w:rsidRPr="009B0424">
          <w:rPr>
            <w:rFonts w:ascii="Calibri" w:eastAsia="DengXian" w:hAnsi="Calibri" w:cs="Cordia New"/>
            <w:noProof/>
            <w:color w:val="auto"/>
            <w:szCs w:val="28"/>
            <w:lang w:val="en-AU" w:eastAsia="zh-CN" w:bidi="th-TH"/>
          </w:rPr>
          <w:tab/>
        </w:r>
        <w:r w:rsidRPr="00453965">
          <w:rPr>
            <w:rStyle w:val="Hyperlink"/>
            <w:noProof/>
          </w:rPr>
          <w:t>The economy</w:t>
        </w:r>
        <w:r>
          <w:rPr>
            <w:noProof/>
            <w:webHidden/>
          </w:rPr>
          <w:tab/>
        </w:r>
        <w:r>
          <w:rPr>
            <w:noProof/>
            <w:webHidden/>
          </w:rPr>
          <w:fldChar w:fldCharType="begin"/>
        </w:r>
        <w:r>
          <w:rPr>
            <w:noProof/>
            <w:webHidden/>
          </w:rPr>
          <w:instrText xml:space="preserve"> PAGEREF _Toc53996474 \h </w:instrText>
        </w:r>
        <w:r>
          <w:rPr>
            <w:noProof/>
            <w:webHidden/>
          </w:rPr>
        </w:r>
        <w:r>
          <w:rPr>
            <w:noProof/>
            <w:webHidden/>
          </w:rPr>
          <w:fldChar w:fldCharType="separate"/>
        </w:r>
        <w:r>
          <w:rPr>
            <w:noProof/>
            <w:webHidden/>
          </w:rPr>
          <w:t>46</w:t>
        </w:r>
        <w:r>
          <w:rPr>
            <w:noProof/>
            <w:webHidden/>
          </w:rPr>
          <w:fldChar w:fldCharType="end"/>
        </w:r>
      </w:hyperlink>
    </w:p>
    <w:p w14:paraId="4907CC28" w14:textId="4A21C823" w:rsidR="00C07809" w:rsidRPr="009B0424" w:rsidRDefault="00C07809">
      <w:pPr>
        <w:pStyle w:val="TOC2"/>
        <w:rPr>
          <w:rFonts w:ascii="Calibri" w:eastAsia="DengXian" w:hAnsi="Calibri" w:cs="Cordia New"/>
          <w:noProof/>
          <w:color w:val="auto"/>
          <w:szCs w:val="28"/>
          <w:lang w:val="en-AU" w:eastAsia="zh-CN" w:bidi="th-TH"/>
        </w:rPr>
      </w:pPr>
      <w:hyperlink w:anchor="_Toc53996475" w:history="1">
        <w:r w:rsidRPr="00453965">
          <w:rPr>
            <w:rStyle w:val="Hyperlink"/>
            <w:noProof/>
          </w:rPr>
          <w:t>1.4</w:t>
        </w:r>
        <w:r w:rsidRPr="009B0424">
          <w:rPr>
            <w:rFonts w:ascii="Calibri" w:eastAsia="DengXian" w:hAnsi="Calibri" w:cs="Cordia New"/>
            <w:noProof/>
            <w:color w:val="auto"/>
            <w:szCs w:val="28"/>
            <w:lang w:val="en-AU" w:eastAsia="zh-CN" w:bidi="th-TH"/>
          </w:rPr>
          <w:tab/>
        </w:r>
        <w:r w:rsidRPr="00453965">
          <w:rPr>
            <w:rStyle w:val="Hyperlink"/>
            <w:noProof/>
          </w:rPr>
          <w:t>Structural change</w:t>
        </w:r>
        <w:r>
          <w:rPr>
            <w:noProof/>
            <w:webHidden/>
          </w:rPr>
          <w:tab/>
        </w:r>
        <w:r>
          <w:rPr>
            <w:noProof/>
            <w:webHidden/>
          </w:rPr>
          <w:fldChar w:fldCharType="begin"/>
        </w:r>
        <w:r>
          <w:rPr>
            <w:noProof/>
            <w:webHidden/>
          </w:rPr>
          <w:instrText xml:space="preserve"> PAGEREF _Toc53996475 \h </w:instrText>
        </w:r>
        <w:r>
          <w:rPr>
            <w:noProof/>
            <w:webHidden/>
          </w:rPr>
        </w:r>
        <w:r>
          <w:rPr>
            <w:noProof/>
            <w:webHidden/>
          </w:rPr>
          <w:fldChar w:fldCharType="separate"/>
        </w:r>
        <w:r>
          <w:rPr>
            <w:noProof/>
            <w:webHidden/>
          </w:rPr>
          <w:t>46</w:t>
        </w:r>
        <w:r>
          <w:rPr>
            <w:noProof/>
            <w:webHidden/>
          </w:rPr>
          <w:fldChar w:fldCharType="end"/>
        </w:r>
      </w:hyperlink>
    </w:p>
    <w:p w14:paraId="4B2FF831" w14:textId="23CB8942" w:rsidR="00C07809" w:rsidRPr="009B0424" w:rsidRDefault="00C07809">
      <w:pPr>
        <w:pStyle w:val="TOC2"/>
        <w:rPr>
          <w:rFonts w:ascii="Calibri" w:eastAsia="DengXian" w:hAnsi="Calibri" w:cs="Cordia New"/>
          <w:noProof/>
          <w:color w:val="auto"/>
          <w:szCs w:val="28"/>
          <w:lang w:val="en-AU" w:eastAsia="zh-CN" w:bidi="th-TH"/>
        </w:rPr>
      </w:pPr>
      <w:hyperlink w:anchor="_Toc53996476" w:history="1">
        <w:r w:rsidRPr="00453965">
          <w:rPr>
            <w:rStyle w:val="Hyperlink"/>
            <w:noProof/>
          </w:rPr>
          <w:t>1.5</w:t>
        </w:r>
        <w:r w:rsidRPr="009B0424">
          <w:rPr>
            <w:rFonts w:ascii="Calibri" w:eastAsia="DengXian" w:hAnsi="Calibri" w:cs="Cordia New"/>
            <w:noProof/>
            <w:color w:val="auto"/>
            <w:szCs w:val="28"/>
            <w:lang w:val="en-AU" w:eastAsia="zh-CN" w:bidi="th-TH"/>
          </w:rPr>
          <w:tab/>
        </w:r>
        <w:r w:rsidRPr="00453965">
          <w:rPr>
            <w:rStyle w:val="Hyperlink"/>
            <w:noProof/>
          </w:rPr>
          <w:t>Digital Intensity – now and in 3-5 years</w:t>
        </w:r>
        <w:r>
          <w:rPr>
            <w:noProof/>
            <w:webHidden/>
          </w:rPr>
          <w:tab/>
        </w:r>
        <w:r>
          <w:rPr>
            <w:noProof/>
            <w:webHidden/>
          </w:rPr>
          <w:fldChar w:fldCharType="begin"/>
        </w:r>
        <w:r>
          <w:rPr>
            <w:noProof/>
            <w:webHidden/>
          </w:rPr>
          <w:instrText xml:space="preserve"> PAGEREF _Toc53996476 \h </w:instrText>
        </w:r>
        <w:r>
          <w:rPr>
            <w:noProof/>
            <w:webHidden/>
          </w:rPr>
        </w:r>
        <w:r>
          <w:rPr>
            <w:noProof/>
            <w:webHidden/>
          </w:rPr>
          <w:fldChar w:fldCharType="separate"/>
        </w:r>
        <w:r>
          <w:rPr>
            <w:noProof/>
            <w:webHidden/>
          </w:rPr>
          <w:t>47</w:t>
        </w:r>
        <w:r>
          <w:rPr>
            <w:noProof/>
            <w:webHidden/>
          </w:rPr>
          <w:fldChar w:fldCharType="end"/>
        </w:r>
      </w:hyperlink>
    </w:p>
    <w:p w14:paraId="0A514B97" w14:textId="428ADCD4" w:rsidR="00C07809" w:rsidRPr="009B0424" w:rsidRDefault="00C07809">
      <w:pPr>
        <w:pStyle w:val="TOC2"/>
        <w:rPr>
          <w:rFonts w:ascii="Calibri" w:eastAsia="DengXian" w:hAnsi="Calibri" w:cs="Cordia New"/>
          <w:noProof/>
          <w:color w:val="auto"/>
          <w:szCs w:val="28"/>
          <w:lang w:val="en-AU" w:eastAsia="zh-CN" w:bidi="th-TH"/>
        </w:rPr>
      </w:pPr>
      <w:hyperlink w:anchor="_Toc53996477" w:history="1">
        <w:r w:rsidRPr="00453965">
          <w:rPr>
            <w:rStyle w:val="Hyperlink"/>
            <w:noProof/>
          </w:rPr>
          <w:t>1.6</w:t>
        </w:r>
        <w:r w:rsidRPr="009B0424">
          <w:rPr>
            <w:rFonts w:ascii="Calibri" w:eastAsia="DengXian" w:hAnsi="Calibri" w:cs="Cordia New"/>
            <w:noProof/>
            <w:color w:val="auto"/>
            <w:szCs w:val="28"/>
            <w:lang w:val="en-AU" w:eastAsia="zh-CN" w:bidi="th-TH"/>
          </w:rPr>
          <w:tab/>
        </w:r>
        <w:r w:rsidRPr="00453965">
          <w:rPr>
            <w:rStyle w:val="Hyperlink"/>
            <w:noProof/>
          </w:rPr>
          <w:t>General Characteristics Informing Digital Planning</w:t>
        </w:r>
        <w:r>
          <w:rPr>
            <w:noProof/>
            <w:webHidden/>
          </w:rPr>
          <w:tab/>
        </w:r>
        <w:r>
          <w:rPr>
            <w:noProof/>
            <w:webHidden/>
          </w:rPr>
          <w:fldChar w:fldCharType="begin"/>
        </w:r>
        <w:r>
          <w:rPr>
            <w:noProof/>
            <w:webHidden/>
          </w:rPr>
          <w:instrText xml:space="preserve"> PAGEREF _Toc53996477 \h </w:instrText>
        </w:r>
        <w:r>
          <w:rPr>
            <w:noProof/>
            <w:webHidden/>
          </w:rPr>
        </w:r>
        <w:r>
          <w:rPr>
            <w:noProof/>
            <w:webHidden/>
          </w:rPr>
          <w:fldChar w:fldCharType="separate"/>
        </w:r>
        <w:r>
          <w:rPr>
            <w:noProof/>
            <w:webHidden/>
          </w:rPr>
          <w:t>48</w:t>
        </w:r>
        <w:r>
          <w:rPr>
            <w:noProof/>
            <w:webHidden/>
          </w:rPr>
          <w:fldChar w:fldCharType="end"/>
        </w:r>
      </w:hyperlink>
    </w:p>
    <w:p w14:paraId="6BCDA6E3" w14:textId="4E1ED7C1" w:rsidR="00C07809" w:rsidRPr="009B0424" w:rsidRDefault="00C07809">
      <w:pPr>
        <w:pStyle w:val="TOC1"/>
        <w:rPr>
          <w:rFonts w:ascii="Calibri" w:eastAsia="DengXian" w:hAnsi="Calibri" w:cs="Cordia New"/>
          <w:b w:val="0"/>
          <w:color w:val="auto"/>
          <w:szCs w:val="28"/>
          <w:lang w:val="en-AU" w:eastAsia="zh-CN" w:bidi="th-TH"/>
        </w:rPr>
      </w:pPr>
      <w:hyperlink w:anchor="_Toc53996478" w:history="1">
        <w:r w:rsidRPr="00453965">
          <w:rPr>
            <w:rStyle w:val="Hyperlink"/>
          </w:rPr>
          <w:t>2</w:t>
        </w:r>
        <w:r w:rsidRPr="009B0424">
          <w:rPr>
            <w:rFonts w:ascii="Calibri" w:eastAsia="DengXian" w:hAnsi="Calibri" w:cs="Cordia New"/>
            <w:b w:val="0"/>
            <w:color w:val="auto"/>
            <w:szCs w:val="28"/>
            <w:lang w:val="en-AU" w:eastAsia="zh-CN" w:bidi="th-TH"/>
          </w:rPr>
          <w:tab/>
        </w:r>
        <w:r w:rsidRPr="00453965">
          <w:rPr>
            <w:rStyle w:val="Hyperlink"/>
          </w:rPr>
          <w:t>Regional Supply Overview</w:t>
        </w:r>
        <w:r>
          <w:rPr>
            <w:webHidden/>
          </w:rPr>
          <w:tab/>
        </w:r>
        <w:r>
          <w:rPr>
            <w:webHidden/>
          </w:rPr>
          <w:fldChar w:fldCharType="begin"/>
        </w:r>
        <w:r>
          <w:rPr>
            <w:webHidden/>
          </w:rPr>
          <w:instrText xml:space="preserve"> PAGEREF _Toc53996478 \h </w:instrText>
        </w:r>
        <w:r>
          <w:rPr>
            <w:webHidden/>
          </w:rPr>
        </w:r>
        <w:r>
          <w:rPr>
            <w:webHidden/>
          </w:rPr>
          <w:fldChar w:fldCharType="separate"/>
        </w:r>
        <w:r>
          <w:rPr>
            <w:webHidden/>
          </w:rPr>
          <w:t>49</w:t>
        </w:r>
        <w:r>
          <w:rPr>
            <w:webHidden/>
          </w:rPr>
          <w:fldChar w:fldCharType="end"/>
        </w:r>
      </w:hyperlink>
    </w:p>
    <w:p w14:paraId="4B8833CC" w14:textId="191CD026" w:rsidR="00C07809" w:rsidRPr="009B0424" w:rsidRDefault="00C07809">
      <w:pPr>
        <w:pStyle w:val="TOC2"/>
        <w:rPr>
          <w:rFonts w:ascii="Calibri" w:eastAsia="DengXian" w:hAnsi="Calibri" w:cs="Cordia New"/>
          <w:noProof/>
          <w:color w:val="auto"/>
          <w:szCs w:val="28"/>
          <w:lang w:val="en-AU" w:eastAsia="zh-CN" w:bidi="th-TH"/>
        </w:rPr>
      </w:pPr>
      <w:hyperlink w:anchor="_Toc53996479" w:history="1">
        <w:r w:rsidRPr="00453965">
          <w:rPr>
            <w:rStyle w:val="Hyperlink"/>
            <w:noProof/>
          </w:rPr>
          <w:t>1.</w:t>
        </w:r>
        <w:r w:rsidRPr="009B0424">
          <w:rPr>
            <w:rFonts w:ascii="Calibri" w:eastAsia="DengXian" w:hAnsi="Calibri" w:cs="Cordia New"/>
            <w:noProof/>
            <w:color w:val="auto"/>
            <w:szCs w:val="28"/>
            <w:lang w:val="en-AU" w:eastAsia="zh-CN" w:bidi="th-TH"/>
          </w:rPr>
          <w:tab/>
        </w:r>
        <w:r w:rsidRPr="00453965">
          <w:rPr>
            <w:rStyle w:val="Hyperlink"/>
            <w:noProof/>
          </w:rPr>
          <w:t>Fixed Broadband</w:t>
        </w:r>
        <w:r>
          <w:rPr>
            <w:noProof/>
            <w:webHidden/>
          </w:rPr>
          <w:tab/>
        </w:r>
        <w:r>
          <w:rPr>
            <w:noProof/>
            <w:webHidden/>
          </w:rPr>
          <w:fldChar w:fldCharType="begin"/>
        </w:r>
        <w:r>
          <w:rPr>
            <w:noProof/>
            <w:webHidden/>
          </w:rPr>
          <w:instrText xml:space="preserve"> PAGEREF _Toc53996479 \h </w:instrText>
        </w:r>
        <w:r>
          <w:rPr>
            <w:noProof/>
            <w:webHidden/>
          </w:rPr>
        </w:r>
        <w:r>
          <w:rPr>
            <w:noProof/>
            <w:webHidden/>
          </w:rPr>
          <w:fldChar w:fldCharType="separate"/>
        </w:r>
        <w:r>
          <w:rPr>
            <w:noProof/>
            <w:webHidden/>
          </w:rPr>
          <w:t>49</w:t>
        </w:r>
        <w:r>
          <w:rPr>
            <w:noProof/>
            <w:webHidden/>
          </w:rPr>
          <w:fldChar w:fldCharType="end"/>
        </w:r>
      </w:hyperlink>
    </w:p>
    <w:p w14:paraId="4337F126" w14:textId="2784CD15" w:rsidR="00C07809" w:rsidRPr="009B0424" w:rsidRDefault="00C07809">
      <w:pPr>
        <w:pStyle w:val="TOC2"/>
        <w:rPr>
          <w:rFonts w:ascii="Calibri" w:eastAsia="DengXian" w:hAnsi="Calibri" w:cs="Cordia New"/>
          <w:noProof/>
          <w:color w:val="auto"/>
          <w:szCs w:val="28"/>
          <w:lang w:val="en-AU" w:eastAsia="zh-CN" w:bidi="th-TH"/>
        </w:rPr>
      </w:pPr>
      <w:hyperlink w:anchor="_Toc53996480" w:history="1">
        <w:r w:rsidRPr="00453965">
          <w:rPr>
            <w:rStyle w:val="Hyperlink"/>
            <w:noProof/>
          </w:rPr>
          <w:t>2.1</w:t>
        </w:r>
        <w:r w:rsidRPr="009B0424">
          <w:rPr>
            <w:rFonts w:ascii="Calibri" w:eastAsia="DengXian" w:hAnsi="Calibri" w:cs="Cordia New"/>
            <w:noProof/>
            <w:color w:val="auto"/>
            <w:szCs w:val="28"/>
            <w:lang w:val="en-AU" w:eastAsia="zh-CN" w:bidi="th-TH"/>
          </w:rPr>
          <w:tab/>
        </w:r>
        <w:r w:rsidRPr="00453965">
          <w:rPr>
            <w:rStyle w:val="Hyperlink"/>
            <w:noProof/>
          </w:rPr>
          <w:t>Mobile Coverage</w:t>
        </w:r>
        <w:r>
          <w:rPr>
            <w:noProof/>
            <w:webHidden/>
          </w:rPr>
          <w:tab/>
        </w:r>
        <w:r>
          <w:rPr>
            <w:noProof/>
            <w:webHidden/>
          </w:rPr>
          <w:fldChar w:fldCharType="begin"/>
        </w:r>
        <w:r>
          <w:rPr>
            <w:noProof/>
            <w:webHidden/>
          </w:rPr>
          <w:instrText xml:space="preserve"> PAGEREF _Toc53996480 \h </w:instrText>
        </w:r>
        <w:r>
          <w:rPr>
            <w:noProof/>
            <w:webHidden/>
          </w:rPr>
        </w:r>
        <w:r>
          <w:rPr>
            <w:noProof/>
            <w:webHidden/>
          </w:rPr>
          <w:fldChar w:fldCharType="separate"/>
        </w:r>
        <w:r>
          <w:rPr>
            <w:noProof/>
            <w:webHidden/>
          </w:rPr>
          <w:t>51</w:t>
        </w:r>
        <w:r>
          <w:rPr>
            <w:noProof/>
            <w:webHidden/>
          </w:rPr>
          <w:fldChar w:fldCharType="end"/>
        </w:r>
      </w:hyperlink>
    </w:p>
    <w:p w14:paraId="542B290D" w14:textId="1A97EEF1" w:rsidR="00C07809" w:rsidRPr="009B0424" w:rsidRDefault="00C07809">
      <w:pPr>
        <w:pStyle w:val="TOC2"/>
        <w:rPr>
          <w:rFonts w:ascii="Calibri" w:eastAsia="DengXian" w:hAnsi="Calibri" w:cs="Cordia New"/>
          <w:noProof/>
          <w:color w:val="auto"/>
          <w:szCs w:val="28"/>
          <w:lang w:val="en-AU" w:eastAsia="zh-CN" w:bidi="th-TH"/>
        </w:rPr>
      </w:pPr>
      <w:hyperlink w:anchor="_Toc53996481" w:history="1">
        <w:r w:rsidRPr="00453965">
          <w:rPr>
            <w:rStyle w:val="Hyperlink"/>
            <w:noProof/>
          </w:rPr>
          <w:t>2.2</w:t>
        </w:r>
        <w:r w:rsidRPr="009B0424">
          <w:rPr>
            <w:rFonts w:ascii="Calibri" w:eastAsia="DengXian" w:hAnsi="Calibri" w:cs="Cordia New"/>
            <w:noProof/>
            <w:color w:val="auto"/>
            <w:szCs w:val="28"/>
            <w:lang w:val="en-AU" w:eastAsia="zh-CN" w:bidi="th-TH"/>
          </w:rPr>
          <w:tab/>
        </w:r>
        <w:r w:rsidRPr="00453965">
          <w:rPr>
            <w:rStyle w:val="Hyperlink"/>
            <w:noProof/>
          </w:rPr>
          <w:t>LP-WAN Coverage</w:t>
        </w:r>
        <w:r>
          <w:rPr>
            <w:noProof/>
            <w:webHidden/>
          </w:rPr>
          <w:tab/>
        </w:r>
        <w:r>
          <w:rPr>
            <w:noProof/>
            <w:webHidden/>
          </w:rPr>
          <w:fldChar w:fldCharType="begin"/>
        </w:r>
        <w:r>
          <w:rPr>
            <w:noProof/>
            <w:webHidden/>
          </w:rPr>
          <w:instrText xml:space="preserve"> PAGEREF _Toc53996481 \h </w:instrText>
        </w:r>
        <w:r>
          <w:rPr>
            <w:noProof/>
            <w:webHidden/>
          </w:rPr>
        </w:r>
        <w:r>
          <w:rPr>
            <w:noProof/>
            <w:webHidden/>
          </w:rPr>
          <w:fldChar w:fldCharType="separate"/>
        </w:r>
        <w:r>
          <w:rPr>
            <w:noProof/>
            <w:webHidden/>
          </w:rPr>
          <w:t>53</w:t>
        </w:r>
        <w:r>
          <w:rPr>
            <w:noProof/>
            <w:webHidden/>
          </w:rPr>
          <w:fldChar w:fldCharType="end"/>
        </w:r>
      </w:hyperlink>
    </w:p>
    <w:p w14:paraId="16D2C74B" w14:textId="6731299D" w:rsidR="00C07809" w:rsidRPr="009B0424" w:rsidRDefault="00C07809">
      <w:pPr>
        <w:pStyle w:val="TOC2"/>
        <w:rPr>
          <w:rFonts w:ascii="Calibri" w:eastAsia="DengXian" w:hAnsi="Calibri" w:cs="Cordia New"/>
          <w:noProof/>
          <w:color w:val="auto"/>
          <w:szCs w:val="28"/>
          <w:lang w:val="en-AU" w:eastAsia="zh-CN" w:bidi="th-TH"/>
        </w:rPr>
      </w:pPr>
      <w:hyperlink w:anchor="_Toc53996482" w:history="1">
        <w:r w:rsidRPr="00453965">
          <w:rPr>
            <w:rStyle w:val="Hyperlink"/>
            <w:noProof/>
          </w:rPr>
          <w:t>2.3</w:t>
        </w:r>
        <w:r w:rsidRPr="009B0424">
          <w:rPr>
            <w:rFonts w:ascii="Calibri" w:eastAsia="DengXian" w:hAnsi="Calibri" w:cs="Cordia New"/>
            <w:noProof/>
            <w:color w:val="auto"/>
            <w:szCs w:val="28"/>
            <w:lang w:val="en-AU" w:eastAsia="zh-CN" w:bidi="th-TH"/>
          </w:rPr>
          <w:tab/>
        </w:r>
        <w:r w:rsidRPr="00453965">
          <w:rPr>
            <w:rStyle w:val="Hyperlink"/>
            <w:noProof/>
          </w:rPr>
          <w:t>Other Connectivity Options</w:t>
        </w:r>
        <w:r>
          <w:rPr>
            <w:noProof/>
            <w:webHidden/>
          </w:rPr>
          <w:tab/>
        </w:r>
        <w:r>
          <w:rPr>
            <w:noProof/>
            <w:webHidden/>
          </w:rPr>
          <w:fldChar w:fldCharType="begin"/>
        </w:r>
        <w:r>
          <w:rPr>
            <w:noProof/>
            <w:webHidden/>
          </w:rPr>
          <w:instrText xml:space="preserve"> PAGEREF _Toc53996482 \h </w:instrText>
        </w:r>
        <w:r>
          <w:rPr>
            <w:noProof/>
            <w:webHidden/>
          </w:rPr>
        </w:r>
        <w:r>
          <w:rPr>
            <w:noProof/>
            <w:webHidden/>
          </w:rPr>
          <w:fldChar w:fldCharType="separate"/>
        </w:r>
        <w:r>
          <w:rPr>
            <w:noProof/>
            <w:webHidden/>
          </w:rPr>
          <w:t>54</w:t>
        </w:r>
        <w:r>
          <w:rPr>
            <w:noProof/>
            <w:webHidden/>
          </w:rPr>
          <w:fldChar w:fldCharType="end"/>
        </w:r>
      </w:hyperlink>
    </w:p>
    <w:p w14:paraId="2F344D7B" w14:textId="535C3DC0" w:rsidR="00C07809" w:rsidRPr="009B0424" w:rsidRDefault="00C07809">
      <w:pPr>
        <w:pStyle w:val="TOC2"/>
        <w:rPr>
          <w:rFonts w:ascii="Calibri" w:eastAsia="DengXian" w:hAnsi="Calibri" w:cs="Cordia New"/>
          <w:noProof/>
          <w:color w:val="auto"/>
          <w:szCs w:val="28"/>
          <w:lang w:val="en-AU" w:eastAsia="zh-CN" w:bidi="th-TH"/>
        </w:rPr>
      </w:pPr>
      <w:hyperlink w:anchor="_Toc53996483" w:history="1">
        <w:r w:rsidRPr="00453965">
          <w:rPr>
            <w:rStyle w:val="Hyperlink"/>
            <w:noProof/>
          </w:rPr>
          <w:t>2.4</w:t>
        </w:r>
        <w:r w:rsidRPr="009B0424">
          <w:rPr>
            <w:rFonts w:ascii="Calibri" w:eastAsia="DengXian" w:hAnsi="Calibri" w:cs="Cordia New"/>
            <w:noProof/>
            <w:color w:val="auto"/>
            <w:szCs w:val="28"/>
            <w:lang w:val="en-AU" w:eastAsia="zh-CN" w:bidi="th-TH"/>
          </w:rPr>
          <w:tab/>
        </w:r>
        <w:r w:rsidRPr="00453965">
          <w:rPr>
            <w:rStyle w:val="Hyperlink"/>
            <w:noProof/>
          </w:rPr>
          <w:t>SLIM Analysis</w:t>
        </w:r>
        <w:r>
          <w:rPr>
            <w:noProof/>
            <w:webHidden/>
          </w:rPr>
          <w:tab/>
        </w:r>
        <w:r>
          <w:rPr>
            <w:noProof/>
            <w:webHidden/>
          </w:rPr>
          <w:fldChar w:fldCharType="begin"/>
        </w:r>
        <w:r>
          <w:rPr>
            <w:noProof/>
            <w:webHidden/>
          </w:rPr>
          <w:instrText xml:space="preserve"> PAGEREF _Toc53996483 \h </w:instrText>
        </w:r>
        <w:r>
          <w:rPr>
            <w:noProof/>
            <w:webHidden/>
          </w:rPr>
        </w:r>
        <w:r>
          <w:rPr>
            <w:noProof/>
            <w:webHidden/>
          </w:rPr>
          <w:fldChar w:fldCharType="separate"/>
        </w:r>
        <w:r>
          <w:rPr>
            <w:noProof/>
            <w:webHidden/>
          </w:rPr>
          <w:t>55</w:t>
        </w:r>
        <w:r>
          <w:rPr>
            <w:noProof/>
            <w:webHidden/>
          </w:rPr>
          <w:fldChar w:fldCharType="end"/>
        </w:r>
      </w:hyperlink>
    </w:p>
    <w:p w14:paraId="048D3B3C" w14:textId="2E70CEBE" w:rsidR="00C07809" w:rsidRPr="009B0424" w:rsidRDefault="00C07809">
      <w:pPr>
        <w:pStyle w:val="TOC1"/>
        <w:rPr>
          <w:rFonts w:ascii="Calibri" w:eastAsia="DengXian" w:hAnsi="Calibri" w:cs="Cordia New"/>
          <w:b w:val="0"/>
          <w:color w:val="auto"/>
          <w:szCs w:val="28"/>
          <w:lang w:val="en-AU" w:eastAsia="zh-CN" w:bidi="th-TH"/>
        </w:rPr>
      </w:pPr>
      <w:hyperlink w:anchor="_Toc53996484" w:history="1">
        <w:r w:rsidRPr="00453965">
          <w:rPr>
            <w:rStyle w:val="Hyperlink"/>
          </w:rPr>
          <w:t>3</w:t>
        </w:r>
        <w:r w:rsidRPr="009B0424">
          <w:rPr>
            <w:rFonts w:ascii="Calibri" w:eastAsia="DengXian" w:hAnsi="Calibri" w:cs="Cordia New"/>
            <w:b w:val="0"/>
            <w:color w:val="auto"/>
            <w:szCs w:val="28"/>
            <w:lang w:val="en-AU" w:eastAsia="zh-CN" w:bidi="th-TH"/>
          </w:rPr>
          <w:tab/>
        </w:r>
        <w:r w:rsidRPr="00453965">
          <w:rPr>
            <w:rStyle w:val="Hyperlink"/>
          </w:rPr>
          <w:t>Significant Places</w:t>
        </w:r>
        <w:r>
          <w:rPr>
            <w:webHidden/>
          </w:rPr>
          <w:tab/>
        </w:r>
        <w:r>
          <w:rPr>
            <w:webHidden/>
          </w:rPr>
          <w:fldChar w:fldCharType="begin"/>
        </w:r>
        <w:r>
          <w:rPr>
            <w:webHidden/>
          </w:rPr>
          <w:instrText xml:space="preserve"> PAGEREF _Toc53996484 \h </w:instrText>
        </w:r>
        <w:r>
          <w:rPr>
            <w:webHidden/>
          </w:rPr>
        </w:r>
        <w:r>
          <w:rPr>
            <w:webHidden/>
          </w:rPr>
          <w:fldChar w:fldCharType="separate"/>
        </w:r>
        <w:r>
          <w:rPr>
            <w:webHidden/>
          </w:rPr>
          <w:t>56</w:t>
        </w:r>
        <w:r>
          <w:rPr>
            <w:webHidden/>
          </w:rPr>
          <w:fldChar w:fldCharType="end"/>
        </w:r>
      </w:hyperlink>
    </w:p>
    <w:p w14:paraId="39260E37" w14:textId="20E4C991" w:rsidR="00C07809" w:rsidRPr="009B0424" w:rsidRDefault="00C07809">
      <w:pPr>
        <w:pStyle w:val="TOC2"/>
        <w:rPr>
          <w:rFonts w:ascii="Calibri" w:eastAsia="DengXian" w:hAnsi="Calibri" w:cs="Cordia New"/>
          <w:noProof/>
          <w:color w:val="auto"/>
          <w:szCs w:val="28"/>
          <w:lang w:val="en-AU" w:eastAsia="zh-CN" w:bidi="th-TH"/>
        </w:rPr>
      </w:pPr>
      <w:hyperlink w:anchor="_Toc53996485" w:history="1">
        <w:r w:rsidRPr="00453965">
          <w:rPr>
            <w:rStyle w:val="Hyperlink"/>
            <w:noProof/>
          </w:rPr>
          <w:t>3.1</w:t>
        </w:r>
        <w:r w:rsidRPr="009B0424">
          <w:rPr>
            <w:rFonts w:ascii="Calibri" w:eastAsia="DengXian" w:hAnsi="Calibri" w:cs="Cordia New"/>
            <w:noProof/>
            <w:color w:val="auto"/>
            <w:szCs w:val="28"/>
            <w:lang w:val="en-AU" w:eastAsia="zh-CN" w:bidi="th-TH"/>
          </w:rPr>
          <w:tab/>
        </w:r>
        <w:r w:rsidRPr="00453965">
          <w:rPr>
            <w:rStyle w:val="Hyperlink"/>
            <w:noProof/>
          </w:rPr>
          <w:t>City of Ballarat</w:t>
        </w:r>
        <w:r>
          <w:rPr>
            <w:noProof/>
            <w:webHidden/>
          </w:rPr>
          <w:tab/>
        </w:r>
        <w:r>
          <w:rPr>
            <w:noProof/>
            <w:webHidden/>
          </w:rPr>
          <w:fldChar w:fldCharType="begin"/>
        </w:r>
        <w:r>
          <w:rPr>
            <w:noProof/>
            <w:webHidden/>
          </w:rPr>
          <w:instrText xml:space="preserve"> PAGEREF _Toc53996485 \h </w:instrText>
        </w:r>
        <w:r>
          <w:rPr>
            <w:noProof/>
            <w:webHidden/>
          </w:rPr>
        </w:r>
        <w:r>
          <w:rPr>
            <w:noProof/>
            <w:webHidden/>
          </w:rPr>
          <w:fldChar w:fldCharType="separate"/>
        </w:r>
        <w:r>
          <w:rPr>
            <w:noProof/>
            <w:webHidden/>
          </w:rPr>
          <w:t>56</w:t>
        </w:r>
        <w:r>
          <w:rPr>
            <w:noProof/>
            <w:webHidden/>
          </w:rPr>
          <w:fldChar w:fldCharType="end"/>
        </w:r>
      </w:hyperlink>
    </w:p>
    <w:p w14:paraId="03FC2E46" w14:textId="5DB1D62A" w:rsidR="00C07809" w:rsidRPr="009B0424" w:rsidRDefault="00C07809">
      <w:pPr>
        <w:pStyle w:val="TOC2"/>
        <w:rPr>
          <w:rFonts w:ascii="Calibri" w:eastAsia="DengXian" w:hAnsi="Calibri" w:cs="Cordia New"/>
          <w:noProof/>
          <w:color w:val="auto"/>
          <w:szCs w:val="28"/>
          <w:lang w:val="en-AU" w:eastAsia="zh-CN" w:bidi="th-TH"/>
        </w:rPr>
      </w:pPr>
      <w:hyperlink w:anchor="_Toc53996486" w:history="1">
        <w:r w:rsidRPr="00453965">
          <w:rPr>
            <w:rStyle w:val="Hyperlink"/>
            <w:noProof/>
          </w:rPr>
          <w:t>3.2</w:t>
        </w:r>
        <w:r w:rsidRPr="009B0424">
          <w:rPr>
            <w:rFonts w:ascii="Calibri" w:eastAsia="DengXian" w:hAnsi="Calibri" w:cs="Cordia New"/>
            <w:noProof/>
            <w:color w:val="auto"/>
            <w:szCs w:val="28"/>
            <w:lang w:val="en-AU" w:eastAsia="zh-CN" w:bidi="th-TH"/>
          </w:rPr>
          <w:tab/>
        </w:r>
        <w:r w:rsidRPr="00453965">
          <w:rPr>
            <w:rStyle w:val="Hyperlink"/>
            <w:noProof/>
          </w:rPr>
          <w:t>City of Bacchus Marsh</w:t>
        </w:r>
        <w:r>
          <w:rPr>
            <w:noProof/>
            <w:webHidden/>
          </w:rPr>
          <w:tab/>
        </w:r>
        <w:r>
          <w:rPr>
            <w:noProof/>
            <w:webHidden/>
          </w:rPr>
          <w:fldChar w:fldCharType="begin"/>
        </w:r>
        <w:r>
          <w:rPr>
            <w:noProof/>
            <w:webHidden/>
          </w:rPr>
          <w:instrText xml:space="preserve"> PAGEREF _Toc53996486 \h </w:instrText>
        </w:r>
        <w:r>
          <w:rPr>
            <w:noProof/>
            <w:webHidden/>
          </w:rPr>
        </w:r>
        <w:r>
          <w:rPr>
            <w:noProof/>
            <w:webHidden/>
          </w:rPr>
          <w:fldChar w:fldCharType="separate"/>
        </w:r>
        <w:r>
          <w:rPr>
            <w:noProof/>
            <w:webHidden/>
          </w:rPr>
          <w:t>58</w:t>
        </w:r>
        <w:r>
          <w:rPr>
            <w:noProof/>
            <w:webHidden/>
          </w:rPr>
          <w:fldChar w:fldCharType="end"/>
        </w:r>
      </w:hyperlink>
    </w:p>
    <w:p w14:paraId="7C87E22E" w14:textId="1568B0EB" w:rsidR="00C07809" w:rsidRPr="009B0424" w:rsidRDefault="00C07809">
      <w:pPr>
        <w:pStyle w:val="TOC2"/>
        <w:rPr>
          <w:rFonts w:ascii="Calibri" w:eastAsia="DengXian" w:hAnsi="Calibri" w:cs="Cordia New"/>
          <w:noProof/>
          <w:color w:val="auto"/>
          <w:szCs w:val="28"/>
          <w:lang w:val="en-AU" w:eastAsia="zh-CN" w:bidi="th-TH"/>
        </w:rPr>
      </w:pPr>
      <w:hyperlink w:anchor="_Toc53996487" w:history="1">
        <w:r w:rsidRPr="00453965">
          <w:rPr>
            <w:rStyle w:val="Hyperlink"/>
            <w:noProof/>
          </w:rPr>
          <w:t>3.3</w:t>
        </w:r>
        <w:r w:rsidRPr="009B0424">
          <w:rPr>
            <w:rFonts w:ascii="Calibri" w:eastAsia="DengXian" w:hAnsi="Calibri" w:cs="Cordia New"/>
            <w:noProof/>
            <w:color w:val="auto"/>
            <w:szCs w:val="28"/>
            <w:lang w:val="en-AU" w:eastAsia="zh-CN" w:bidi="th-TH"/>
          </w:rPr>
          <w:tab/>
        </w:r>
        <w:r w:rsidRPr="00453965">
          <w:rPr>
            <w:rStyle w:val="Hyperlink"/>
            <w:noProof/>
          </w:rPr>
          <w:t>Town</w:t>
        </w:r>
        <w:r w:rsidRPr="00453965">
          <w:rPr>
            <w:rStyle w:val="Hyperlink"/>
            <w:noProof/>
            <w:lang w:val="en-AU"/>
          </w:rPr>
          <w:t xml:space="preserve"> of Ararat</w:t>
        </w:r>
        <w:r>
          <w:rPr>
            <w:noProof/>
            <w:webHidden/>
          </w:rPr>
          <w:tab/>
        </w:r>
        <w:r>
          <w:rPr>
            <w:noProof/>
            <w:webHidden/>
          </w:rPr>
          <w:fldChar w:fldCharType="begin"/>
        </w:r>
        <w:r>
          <w:rPr>
            <w:noProof/>
            <w:webHidden/>
          </w:rPr>
          <w:instrText xml:space="preserve"> PAGEREF _Toc53996487 \h </w:instrText>
        </w:r>
        <w:r>
          <w:rPr>
            <w:noProof/>
            <w:webHidden/>
          </w:rPr>
        </w:r>
        <w:r>
          <w:rPr>
            <w:noProof/>
            <w:webHidden/>
          </w:rPr>
          <w:fldChar w:fldCharType="separate"/>
        </w:r>
        <w:r>
          <w:rPr>
            <w:noProof/>
            <w:webHidden/>
          </w:rPr>
          <w:t>60</w:t>
        </w:r>
        <w:r>
          <w:rPr>
            <w:noProof/>
            <w:webHidden/>
          </w:rPr>
          <w:fldChar w:fldCharType="end"/>
        </w:r>
      </w:hyperlink>
    </w:p>
    <w:p w14:paraId="03FD0C1B" w14:textId="762408FC" w:rsidR="00C07809" w:rsidRPr="009B0424" w:rsidRDefault="00C07809">
      <w:pPr>
        <w:pStyle w:val="TOC2"/>
        <w:rPr>
          <w:rFonts w:ascii="Calibri" w:eastAsia="DengXian" w:hAnsi="Calibri" w:cs="Cordia New"/>
          <w:noProof/>
          <w:color w:val="auto"/>
          <w:szCs w:val="28"/>
          <w:lang w:val="en-AU" w:eastAsia="zh-CN" w:bidi="th-TH"/>
        </w:rPr>
      </w:pPr>
      <w:hyperlink w:anchor="_Toc53996488" w:history="1">
        <w:r w:rsidRPr="00453965">
          <w:rPr>
            <w:rStyle w:val="Hyperlink"/>
            <w:noProof/>
          </w:rPr>
          <w:t>3.4</w:t>
        </w:r>
        <w:r w:rsidRPr="009B0424">
          <w:rPr>
            <w:rFonts w:ascii="Calibri" w:eastAsia="DengXian" w:hAnsi="Calibri" w:cs="Cordia New"/>
            <w:noProof/>
            <w:color w:val="auto"/>
            <w:szCs w:val="28"/>
            <w:lang w:val="en-AU" w:eastAsia="zh-CN" w:bidi="th-TH"/>
          </w:rPr>
          <w:tab/>
        </w:r>
        <w:r w:rsidRPr="00453965">
          <w:rPr>
            <w:rStyle w:val="Hyperlink"/>
            <w:noProof/>
          </w:rPr>
          <w:t>Town of Bannockburn</w:t>
        </w:r>
        <w:r>
          <w:rPr>
            <w:noProof/>
            <w:webHidden/>
          </w:rPr>
          <w:tab/>
        </w:r>
        <w:r>
          <w:rPr>
            <w:noProof/>
            <w:webHidden/>
          </w:rPr>
          <w:fldChar w:fldCharType="begin"/>
        </w:r>
        <w:r>
          <w:rPr>
            <w:noProof/>
            <w:webHidden/>
          </w:rPr>
          <w:instrText xml:space="preserve"> PAGEREF _Toc53996488 \h </w:instrText>
        </w:r>
        <w:r>
          <w:rPr>
            <w:noProof/>
            <w:webHidden/>
          </w:rPr>
        </w:r>
        <w:r>
          <w:rPr>
            <w:noProof/>
            <w:webHidden/>
          </w:rPr>
          <w:fldChar w:fldCharType="separate"/>
        </w:r>
        <w:r>
          <w:rPr>
            <w:noProof/>
            <w:webHidden/>
          </w:rPr>
          <w:t>62</w:t>
        </w:r>
        <w:r>
          <w:rPr>
            <w:noProof/>
            <w:webHidden/>
          </w:rPr>
          <w:fldChar w:fldCharType="end"/>
        </w:r>
      </w:hyperlink>
    </w:p>
    <w:p w14:paraId="1DC611FF" w14:textId="4705D7C8" w:rsidR="00C07809" w:rsidRPr="009B0424" w:rsidRDefault="00C07809">
      <w:pPr>
        <w:pStyle w:val="TOC2"/>
        <w:rPr>
          <w:rFonts w:ascii="Calibri" w:eastAsia="DengXian" w:hAnsi="Calibri" w:cs="Cordia New"/>
          <w:noProof/>
          <w:color w:val="auto"/>
          <w:szCs w:val="28"/>
          <w:lang w:val="en-AU" w:eastAsia="zh-CN" w:bidi="th-TH"/>
        </w:rPr>
      </w:pPr>
      <w:hyperlink w:anchor="_Toc53996489" w:history="1">
        <w:r w:rsidRPr="00453965">
          <w:rPr>
            <w:rStyle w:val="Hyperlink"/>
            <w:noProof/>
          </w:rPr>
          <w:t>3.5</w:t>
        </w:r>
        <w:r w:rsidRPr="009B0424">
          <w:rPr>
            <w:rFonts w:ascii="Calibri" w:eastAsia="DengXian" w:hAnsi="Calibri" w:cs="Cordia New"/>
            <w:noProof/>
            <w:color w:val="auto"/>
            <w:szCs w:val="28"/>
            <w:lang w:val="en-AU" w:eastAsia="zh-CN" w:bidi="th-TH"/>
          </w:rPr>
          <w:tab/>
        </w:r>
        <w:r w:rsidRPr="00453965">
          <w:rPr>
            <w:rStyle w:val="Hyperlink"/>
            <w:noProof/>
          </w:rPr>
          <w:t>Town of Daylesford-Hepburn Springs</w:t>
        </w:r>
        <w:r>
          <w:rPr>
            <w:noProof/>
            <w:webHidden/>
          </w:rPr>
          <w:tab/>
        </w:r>
        <w:r>
          <w:rPr>
            <w:noProof/>
            <w:webHidden/>
          </w:rPr>
          <w:fldChar w:fldCharType="begin"/>
        </w:r>
        <w:r>
          <w:rPr>
            <w:noProof/>
            <w:webHidden/>
          </w:rPr>
          <w:instrText xml:space="preserve"> PAGEREF _Toc53996489 \h </w:instrText>
        </w:r>
        <w:r>
          <w:rPr>
            <w:noProof/>
            <w:webHidden/>
          </w:rPr>
        </w:r>
        <w:r>
          <w:rPr>
            <w:noProof/>
            <w:webHidden/>
          </w:rPr>
          <w:fldChar w:fldCharType="separate"/>
        </w:r>
        <w:r>
          <w:rPr>
            <w:noProof/>
            <w:webHidden/>
          </w:rPr>
          <w:t>64</w:t>
        </w:r>
        <w:r>
          <w:rPr>
            <w:noProof/>
            <w:webHidden/>
          </w:rPr>
          <w:fldChar w:fldCharType="end"/>
        </w:r>
      </w:hyperlink>
    </w:p>
    <w:p w14:paraId="52AD213A" w14:textId="472AA9DB" w:rsidR="00C07809" w:rsidRPr="009B0424" w:rsidRDefault="00C07809">
      <w:pPr>
        <w:pStyle w:val="TOC2"/>
        <w:rPr>
          <w:rFonts w:ascii="Calibri" w:eastAsia="DengXian" w:hAnsi="Calibri" w:cs="Cordia New"/>
          <w:noProof/>
          <w:color w:val="auto"/>
          <w:szCs w:val="28"/>
          <w:lang w:val="en-AU" w:eastAsia="zh-CN" w:bidi="th-TH"/>
        </w:rPr>
      </w:pPr>
      <w:hyperlink w:anchor="_Toc53996490" w:history="1">
        <w:r w:rsidRPr="00453965">
          <w:rPr>
            <w:rStyle w:val="Hyperlink"/>
            <w:noProof/>
          </w:rPr>
          <w:t>3.6</w:t>
        </w:r>
        <w:r w:rsidRPr="009B0424">
          <w:rPr>
            <w:rFonts w:ascii="Calibri" w:eastAsia="DengXian" w:hAnsi="Calibri" w:cs="Cordia New"/>
            <w:noProof/>
            <w:color w:val="auto"/>
            <w:szCs w:val="28"/>
            <w:lang w:val="en-AU" w:eastAsia="zh-CN" w:bidi="th-TH"/>
          </w:rPr>
          <w:tab/>
        </w:r>
        <w:r w:rsidRPr="00453965">
          <w:rPr>
            <w:rStyle w:val="Hyperlink"/>
            <w:noProof/>
          </w:rPr>
          <w:t>Town of Creswick</w:t>
        </w:r>
        <w:r>
          <w:rPr>
            <w:noProof/>
            <w:webHidden/>
          </w:rPr>
          <w:tab/>
        </w:r>
        <w:r>
          <w:rPr>
            <w:noProof/>
            <w:webHidden/>
          </w:rPr>
          <w:fldChar w:fldCharType="begin"/>
        </w:r>
        <w:r>
          <w:rPr>
            <w:noProof/>
            <w:webHidden/>
          </w:rPr>
          <w:instrText xml:space="preserve"> PAGEREF _Toc53996490 \h </w:instrText>
        </w:r>
        <w:r>
          <w:rPr>
            <w:noProof/>
            <w:webHidden/>
          </w:rPr>
        </w:r>
        <w:r>
          <w:rPr>
            <w:noProof/>
            <w:webHidden/>
          </w:rPr>
          <w:fldChar w:fldCharType="separate"/>
        </w:r>
        <w:r>
          <w:rPr>
            <w:noProof/>
            <w:webHidden/>
          </w:rPr>
          <w:t>65</w:t>
        </w:r>
        <w:r>
          <w:rPr>
            <w:noProof/>
            <w:webHidden/>
          </w:rPr>
          <w:fldChar w:fldCharType="end"/>
        </w:r>
      </w:hyperlink>
    </w:p>
    <w:p w14:paraId="56E093BF" w14:textId="74A0E596" w:rsidR="00C07809" w:rsidRPr="009B0424" w:rsidRDefault="00C07809">
      <w:pPr>
        <w:pStyle w:val="TOC2"/>
        <w:rPr>
          <w:rFonts w:ascii="Calibri" w:eastAsia="DengXian" w:hAnsi="Calibri" w:cs="Cordia New"/>
          <w:noProof/>
          <w:color w:val="auto"/>
          <w:szCs w:val="28"/>
          <w:lang w:val="en-AU" w:eastAsia="zh-CN" w:bidi="th-TH"/>
        </w:rPr>
      </w:pPr>
      <w:hyperlink w:anchor="_Toc53996491" w:history="1">
        <w:r w:rsidRPr="00453965">
          <w:rPr>
            <w:rStyle w:val="Hyperlink"/>
            <w:noProof/>
          </w:rPr>
          <w:t>3.7</w:t>
        </w:r>
        <w:r w:rsidRPr="009B0424">
          <w:rPr>
            <w:rFonts w:ascii="Calibri" w:eastAsia="DengXian" w:hAnsi="Calibri" w:cs="Cordia New"/>
            <w:noProof/>
            <w:color w:val="auto"/>
            <w:szCs w:val="28"/>
            <w:lang w:val="en-AU" w:eastAsia="zh-CN" w:bidi="th-TH"/>
          </w:rPr>
          <w:tab/>
        </w:r>
        <w:r w:rsidRPr="00453965">
          <w:rPr>
            <w:rStyle w:val="Hyperlink"/>
            <w:noProof/>
          </w:rPr>
          <w:t>Town of Ballan</w:t>
        </w:r>
        <w:r>
          <w:rPr>
            <w:noProof/>
            <w:webHidden/>
          </w:rPr>
          <w:tab/>
        </w:r>
        <w:r>
          <w:rPr>
            <w:noProof/>
            <w:webHidden/>
          </w:rPr>
          <w:fldChar w:fldCharType="begin"/>
        </w:r>
        <w:r>
          <w:rPr>
            <w:noProof/>
            <w:webHidden/>
          </w:rPr>
          <w:instrText xml:space="preserve"> PAGEREF _Toc53996491 \h </w:instrText>
        </w:r>
        <w:r>
          <w:rPr>
            <w:noProof/>
            <w:webHidden/>
          </w:rPr>
        </w:r>
        <w:r>
          <w:rPr>
            <w:noProof/>
            <w:webHidden/>
          </w:rPr>
          <w:fldChar w:fldCharType="separate"/>
        </w:r>
        <w:r>
          <w:rPr>
            <w:noProof/>
            <w:webHidden/>
          </w:rPr>
          <w:t>67</w:t>
        </w:r>
        <w:r>
          <w:rPr>
            <w:noProof/>
            <w:webHidden/>
          </w:rPr>
          <w:fldChar w:fldCharType="end"/>
        </w:r>
      </w:hyperlink>
    </w:p>
    <w:p w14:paraId="0090F2E3" w14:textId="63C9B202" w:rsidR="00C07809" w:rsidRPr="009B0424" w:rsidRDefault="00C07809">
      <w:pPr>
        <w:pStyle w:val="TOC2"/>
        <w:rPr>
          <w:rFonts w:ascii="Calibri" w:eastAsia="DengXian" w:hAnsi="Calibri" w:cs="Cordia New"/>
          <w:noProof/>
          <w:color w:val="auto"/>
          <w:szCs w:val="28"/>
          <w:lang w:val="en-AU" w:eastAsia="zh-CN" w:bidi="th-TH"/>
        </w:rPr>
      </w:pPr>
      <w:hyperlink w:anchor="_Toc53996492" w:history="1">
        <w:r w:rsidRPr="00453965">
          <w:rPr>
            <w:rStyle w:val="Hyperlink"/>
            <w:noProof/>
          </w:rPr>
          <w:t>3.8</w:t>
        </w:r>
        <w:r w:rsidRPr="009B0424">
          <w:rPr>
            <w:rFonts w:ascii="Calibri" w:eastAsia="DengXian" w:hAnsi="Calibri" w:cs="Cordia New"/>
            <w:noProof/>
            <w:color w:val="auto"/>
            <w:szCs w:val="28"/>
            <w:lang w:val="en-AU" w:eastAsia="zh-CN" w:bidi="th-TH"/>
          </w:rPr>
          <w:tab/>
        </w:r>
        <w:r w:rsidRPr="00453965">
          <w:rPr>
            <w:rStyle w:val="Hyperlink"/>
            <w:noProof/>
          </w:rPr>
          <w:t>Town of Clunes</w:t>
        </w:r>
        <w:r>
          <w:rPr>
            <w:noProof/>
            <w:webHidden/>
          </w:rPr>
          <w:tab/>
        </w:r>
        <w:r>
          <w:rPr>
            <w:noProof/>
            <w:webHidden/>
          </w:rPr>
          <w:fldChar w:fldCharType="begin"/>
        </w:r>
        <w:r>
          <w:rPr>
            <w:noProof/>
            <w:webHidden/>
          </w:rPr>
          <w:instrText xml:space="preserve"> PAGEREF _Toc53996492 \h </w:instrText>
        </w:r>
        <w:r>
          <w:rPr>
            <w:noProof/>
            <w:webHidden/>
          </w:rPr>
        </w:r>
        <w:r>
          <w:rPr>
            <w:noProof/>
            <w:webHidden/>
          </w:rPr>
          <w:fldChar w:fldCharType="separate"/>
        </w:r>
        <w:r>
          <w:rPr>
            <w:noProof/>
            <w:webHidden/>
          </w:rPr>
          <w:t>68</w:t>
        </w:r>
        <w:r>
          <w:rPr>
            <w:noProof/>
            <w:webHidden/>
          </w:rPr>
          <w:fldChar w:fldCharType="end"/>
        </w:r>
      </w:hyperlink>
    </w:p>
    <w:p w14:paraId="53C2A28A" w14:textId="70E7BD78" w:rsidR="00C07809" w:rsidRPr="009B0424" w:rsidRDefault="00C07809">
      <w:pPr>
        <w:pStyle w:val="TOC2"/>
        <w:rPr>
          <w:rFonts w:ascii="Calibri" w:eastAsia="DengXian" w:hAnsi="Calibri" w:cs="Cordia New"/>
          <w:noProof/>
          <w:color w:val="auto"/>
          <w:szCs w:val="28"/>
          <w:lang w:val="en-AU" w:eastAsia="zh-CN" w:bidi="th-TH"/>
        </w:rPr>
      </w:pPr>
      <w:hyperlink w:anchor="_Toc53996493" w:history="1">
        <w:r w:rsidRPr="00453965">
          <w:rPr>
            <w:rStyle w:val="Hyperlink"/>
            <w:noProof/>
          </w:rPr>
          <w:t>3.9</w:t>
        </w:r>
        <w:r w:rsidRPr="009B0424">
          <w:rPr>
            <w:rFonts w:ascii="Calibri" w:eastAsia="DengXian" w:hAnsi="Calibri" w:cs="Cordia New"/>
            <w:noProof/>
            <w:color w:val="auto"/>
            <w:szCs w:val="28"/>
            <w:lang w:val="en-AU" w:eastAsia="zh-CN" w:bidi="th-TH"/>
          </w:rPr>
          <w:tab/>
        </w:r>
        <w:r w:rsidRPr="00453965">
          <w:rPr>
            <w:rStyle w:val="Hyperlink"/>
            <w:noProof/>
          </w:rPr>
          <w:t>Town of Teesdale</w:t>
        </w:r>
        <w:r>
          <w:rPr>
            <w:noProof/>
            <w:webHidden/>
          </w:rPr>
          <w:tab/>
        </w:r>
        <w:r>
          <w:rPr>
            <w:noProof/>
            <w:webHidden/>
          </w:rPr>
          <w:fldChar w:fldCharType="begin"/>
        </w:r>
        <w:r>
          <w:rPr>
            <w:noProof/>
            <w:webHidden/>
          </w:rPr>
          <w:instrText xml:space="preserve"> PAGEREF _Toc53996493 \h </w:instrText>
        </w:r>
        <w:r>
          <w:rPr>
            <w:noProof/>
            <w:webHidden/>
          </w:rPr>
        </w:r>
        <w:r>
          <w:rPr>
            <w:noProof/>
            <w:webHidden/>
          </w:rPr>
          <w:fldChar w:fldCharType="separate"/>
        </w:r>
        <w:r>
          <w:rPr>
            <w:noProof/>
            <w:webHidden/>
          </w:rPr>
          <w:t>70</w:t>
        </w:r>
        <w:r>
          <w:rPr>
            <w:noProof/>
            <w:webHidden/>
          </w:rPr>
          <w:fldChar w:fldCharType="end"/>
        </w:r>
      </w:hyperlink>
    </w:p>
    <w:p w14:paraId="6CE26B30" w14:textId="458AA27C" w:rsidR="00C07809" w:rsidRPr="009B0424" w:rsidRDefault="00C07809">
      <w:pPr>
        <w:pStyle w:val="TOC2"/>
        <w:rPr>
          <w:rFonts w:ascii="Calibri" w:eastAsia="DengXian" w:hAnsi="Calibri" w:cs="Cordia New"/>
          <w:noProof/>
          <w:color w:val="auto"/>
          <w:szCs w:val="28"/>
          <w:lang w:val="en-AU" w:eastAsia="zh-CN" w:bidi="th-TH"/>
        </w:rPr>
      </w:pPr>
      <w:hyperlink w:anchor="_Toc53996494" w:history="1">
        <w:r w:rsidRPr="00453965">
          <w:rPr>
            <w:rStyle w:val="Hyperlink"/>
            <w:noProof/>
          </w:rPr>
          <w:t>3.10</w:t>
        </w:r>
        <w:r w:rsidRPr="009B0424">
          <w:rPr>
            <w:rFonts w:ascii="Calibri" w:eastAsia="DengXian" w:hAnsi="Calibri" w:cs="Cordia New"/>
            <w:noProof/>
            <w:color w:val="auto"/>
            <w:szCs w:val="28"/>
            <w:lang w:val="en-AU" w:eastAsia="zh-CN" w:bidi="th-TH"/>
          </w:rPr>
          <w:tab/>
        </w:r>
        <w:r w:rsidRPr="00453965">
          <w:rPr>
            <w:rStyle w:val="Hyperlink"/>
            <w:noProof/>
          </w:rPr>
          <w:t>Town of Beaufort</w:t>
        </w:r>
        <w:r>
          <w:rPr>
            <w:noProof/>
            <w:webHidden/>
          </w:rPr>
          <w:tab/>
        </w:r>
        <w:r>
          <w:rPr>
            <w:noProof/>
            <w:webHidden/>
          </w:rPr>
          <w:fldChar w:fldCharType="begin"/>
        </w:r>
        <w:r>
          <w:rPr>
            <w:noProof/>
            <w:webHidden/>
          </w:rPr>
          <w:instrText xml:space="preserve"> PAGEREF _Toc53996494 \h </w:instrText>
        </w:r>
        <w:r>
          <w:rPr>
            <w:noProof/>
            <w:webHidden/>
          </w:rPr>
        </w:r>
        <w:r>
          <w:rPr>
            <w:noProof/>
            <w:webHidden/>
          </w:rPr>
          <w:fldChar w:fldCharType="separate"/>
        </w:r>
        <w:r>
          <w:rPr>
            <w:noProof/>
            <w:webHidden/>
          </w:rPr>
          <w:t>72</w:t>
        </w:r>
        <w:r>
          <w:rPr>
            <w:noProof/>
            <w:webHidden/>
          </w:rPr>
          <w:fldChar w:fldCharType="end"/>
        </w:r>
      </w:hyperlink>
    </w:p>
    <w:p w14:paraId="4536FAB0" w14:textId="4DA492AF" w:rsidR="00C07809" w:rsidRPr="009B0424" w:rsidRDefault="00C07809">
      <w:pPr>
        <w:pStyle w:val="TOC2"/>
        <w:rPr>
          <w:rFonts w:ascii="Calibri" w:eastAsia="DengXian" w:hAnsi="Calibri" w:cs="Cordia New"/>
          <w:noProof/>
          <w:color w:val="auto"/>
          <w:szCs w:val="28"/>
          <w:lang w:val="en-AU" w:eastAsia="zh-CN" w:bidi="th-TH"/>
        </w:rPr>
      </w:pPr>
      <w:hyperlink w:anchor="_Toc53996495" w:history="1">
        <w:r w:rsidRPr="00453965">
          <w:rPr>
            <w:rStyle w:val="Hyperlink"/>
            <w:noProof/>
          </w:rPr>
          <w:t>3.11</w:t>
        </w:r>
        <w:r w:rsidRPr="009B0424">
          <w:rPr>
            <w:rFonts w:ascii="Calibri" w:eastAsia="DengXian" w:hAnsi="Calibri" w:cs="Cordia New"/>
            <w:noProof/>
            <w:color w:val="auto"/>
            <w:szCs w:val="28"/>
            <w:lang w:val="en-AU" w:eastAsia="zh-CN" w:bidi="th-TH"/>
          </w:rPr>
          <w:tab/>
        </w:r>
        <w:r w:rsidRPr="00453965">
          <w:rPr>
            <w:rStyle w:val="Hyperlink"/>
            <w:noProof/>
          </w:rPr>
          <w:t>Locality of Avoca</w:t>
        </w:r>
        <w:r>
          <w:rPr>
            <w:noProof/>
            <w:webHidden/>
          </w:rPr>
          <w:tab/>
        </w:r>
        <w:r>
          <w:rPr>
            <w:noProof/>
            <w:webHidden/>
          </w:rPr>
          <w:fldChar w:fldCharType="begin"/>
        </w:r>
        <w:r>
          <w:rPr>
            <w:noProof/>
            <w:webHidden/>
          </w:rPr>
          <w:instrText xml:space="preserve"> PAGEREF _Toc53996495 \h </w:instrText>
        </w:r>
        <w:r>
          <w:rPr>
            <w:noProof/>
            <w:webHidden/>
          </w:rPr>
        </w:r>
        <w:r>
          <w:rPr>
            <w:noProof/>
            <w:webHidden/>
          </w:rPr>
          <w:fldChar w:fldCharType="separate"/>
        </w:r>
        <w:r>
          <w:rPr>
            <w:noProof/>
            <w:webHidden/>
          </w:rPr>
          <w:t>73</w:t>
        </w:r>
        <w:r>
          <w:rPr>
            <w:noProof/>
            <w:webHidden/>
          </w:rPr>
          <w:fldChar w:fldCharType="end"/>
        </w:r>
      </w:hyperlink>
    </w:p>
    <w:p w14:paraId="693BFB4A" w14:textId="2F448B4D" w:rsidR="00C07809" w:rsidRPr="009B0424" w:rsidRDefault="00C07809">
      <w:pPr>
        <w:pStyle w:val="TOC2"/>
        <w:rPr>
          <w:rFonts w:ascii="Calibri" w:eastAsia="DengXian" w:hAnsi="Calibri" w:cs="Cordia New"/>
          <w:noProof/>
          <w:color w:val="auto"/>
          <w:szCs w:val="28"/>
          <w:lang w:val="en-AU" w:eastAsia="zh-CN" w:bidi="th-TH"/>
        </w:rPr>
      </w:pPr>
      <w:hyperlink w:anchor="_Toc53996496" w:history="1">
        <w:r w:rsidRPr="00453965">
          <w:rPr>
            <w:rStyle w:val="Hyperlink"/>
            <w:noProof/>
          </w:rPr>
          <w:t>3.12</w:t>
        </w:r>
        <w:r w:rsidRPr="009B0424">
          <w:rPr>
            <w:rFonts w:ascii="Calibri" w:eastAsia="DengXian" w:hAnsi="Calibri" w:cs="Cordia New"/>
            <w:noProof/>
            <w:color w:val="auto"/>
            <w:szCs w:val="28"/>
            <w:lang w:val="en-AU" w:eastAsia="zh-CN" w:bidi="th-TH"/>
          </w:rPr>
          <w:tab/>
        </w:r>
        <w:r w:rsidRPr="00453965">
          <w:rPr>
            <w:rStyle w:val="Hyperlink"/>
            <w:noProof/>
          </w:rPr>
          <w:t>Locality of Hopetoun Park</w:t>
        </w:r>
        <w:r>
          <w:rPr>
            <w:noProof/>
            <w:webHidden/>
          </w:rPr>
          <w:tab/>
        </w:r>
        <w:r>
          <w:rPr>
            <w:noProof/>
            <w:webHidden/>
          </w:rPr>
          <w:fldChar w:fldCharType="begin"/>
        </w:r>
        <w:r>
          <w:rPr>
            <w:noProof/>
            <w:webHidden/>
          </w:rPr>
          <w:instrText xml:space="preserve"> PAGEREF _Toc53996496 \h </w:instrText>
        </w:r>
        <w:r>
          <w:rPr>
            <w:noProof/>
            <w:webHidden/>
          </w:rPr>
        </w:r>
        <w:r>
          <w:rPr>
            <w:noProof/>
            <w:webHidden/>
          </w:rPr>
          <w:fldChar w:fldCharType="separate"/>
        </w:r>
        <w:r>
          <w:rPr>
            <w:noProof/>
            <w:webHidden/>
          </w:rPr>
          <w:t>75</w:t>
        </w:r>
        <w:r>
          <w:rPr>
            <w:noProof/>
            <w:webHidden/>
          </w:rPr>
          <w:fldChar w:fldCharType="end"/>
        </w:r>
      </w:hyperlink>
    </w:p>
    <w:p w14:paraId="3D243F6B" w14:textId="0C271154" w:rsidR="00C07809" w:rsidRPr="009B0424" w:rsidRDefault="00C07809">
      <w:pPr>
        <w:pStyle w:val="TOC2"/>
        <w:rPr>
          <w:rFonts w:ascii="Calibri" w:eastAsia="DengXian" w:hAnsi="Calibri" w:cs="Cordia New"/>
          <w:noProof/>
          <w:color w:val="auto"/>
          <w:szCs w:val="28"/>
          <w:lang w:val="en-AU" w:eastAsia="zh-CN" w:bidi="th-TH"/>
        </w:rPr>
      </w:pPr>
      <w:hyperlink w:anchor="_Toc53996497" w:history="1">
        <w:r w:rsidRPr="00453965">
          <w:rPr>
            <w:rStyle w:val="Hyperlink"/>
            <w:noProof/>
          </w:rPr>
          <w:t>3.13</w:t>
        </w:r>
        <w:r w:rsidRPr="009B0424">
          <w:rPr>
            <w:rFonts w:ascii="Calibri" w:eastAsia="DengXian" w:hAnsi="Calibri" w:cs="Cordia New"/>
            <w:noProof/>
            <w:color w:val="auto"/>
            <w:szCs w:val="28"/>
            <w:lang w:val="en-AU" w:eastAsia="zh-CN" w:bidi="th-TH"/>
          </w:rPr>
          <w:tab/>
        </w:r>
        <w:r w:rsidRPr="00453965">
          <w:rPr>
            <w:rStyle w:val="Hyperlink"/>
            <w:noProof/>
          </w:rPr>
          <w:t>Locality of Lethbridge</w:t>
        </w:r>
        <w:r>
          <w:rPr>
            <w:noProof/>
            <w:webHidden/>
          </w:rPr>
          <w:tab/>
        </w:r>
        <w:r>
          <w:rPr>
            <w:noProof/>
            <w:webHidden/>
          </w:rPr>
          <w:fldChar w:fldCharType="begin"/>
        </w:r>
        <w:r>
          <w:rPr>
            <w:noProof/>
            <w:webHidden/>
          </w:rPr>
          <w:instrText xml:space="preserve"> PAGEREF _Toc53996497 \h </w:instrText>
        </w:r>
        <w:r>
          <w:rPr>
            <w:noProof/>
            <w:webHidden/>
          </w:rPr>
        </w:r>
        <w:r>
          <w:rPr>
            <w:noProof/>
            <w:webHidden/>
          </w:rPr>
          <w:fldChar w:fldCharType="separate"/>
        </w:r>
        <w:r>
          <w:rPr>
            <w:noProof/>
            <w:webHidden/>
          </w:rPr>
          <w:t>76</w:t>
        </w:r>
        <w:r>
          <w:rPr>
            <w:noProof/>
            <w:webHidden/>
          </w:rPr>
          <w:fldChar w:fldCharType="end"/>
        </w:r>
      </w:hyperlink>
    </w:p>
    <w:p w14:paraId="32A1B72D" w14:textId="42C210BE" w:rsidR="00C07809" w:rsidRPr="009B0424" w:rsidRDefault="00C07809">
      <w:pPr>
        <w:pStyle w:val="TOC2"/>
        <w:rPr>
          <w:rFonts w:ascii="Calibri" w:eastAsia="DengXian" w:hAnsi="Calibri" w:cs="Cordia New"/>
          <w:noProof/>
          <w:color w:val="auto"/>
          <w:szCs w:val="28"/>
          <w:lang w:val="en-AU" w:eastAsia="zh-CN" w:bidi="th-TH"/>
        </w:rPr>
      </w:pPr>
      <w:hyperlink w:anchor="_Toc53996498" w:history="1">
        <w:r w:rsidRPr="00453965">
          <w:rPr>
            <w:rStyle w:val="Hyperlink"/>
            <w:noProof/>
          </w:rPr>
          <w:t>3.14</w:t>
        </w:r>
        <w:r w:rsidRPr="009B0424">
          <w:rPr>
            <w:rFonts w:ascii="Calibri" w:eastAsia="DengXian" w:hAnsi="Calibri" w:cs="Cordia New"/>
            <w:noProof/>
            <w:color w:val="auto"/>
            <w:szCs w:val="28"/>
            <w:lang w:val="en-AU" w:eastAsia="zh-CN" w:bidi="th-TH"/>
          </w:rPr>
          <w:tab/>
        </w:r>
        <w:r w:rsidRPr="00453965">
          <w:rPr>
            <w:rStyle w:val="Hyperlink"/>
            <w:noProof/>
          </w:rPr>
          <w:t>Locality of Cardigan Village</w:t>
        </w:r>
        <w:r>
          <w:rPr>
            <w:noProof/>
            <w:webHidden/>
          </w:rPr>
          <w:tab/>
        </w:r>
        <w:r>
          <w:rPr>
            <w:noProof/>
            <w:webHidden/>
          </w:rPr>
          <w:fldChar w:fldCharType="begin"/>
        </w:r>
        <w:r>
          <w:rPr>
            <w:noProof/>
            <w:webHidden/>
          </w:rPr>
          <w:instrText xml:space="preserve"> PAGEREF _Toc53996498 \h </w:instrText>
        </w:r>
        <w:r>
          <w:rPr>
            <w:noProof/>
            <w:webHidden/>
          </w:rPr>
        </w:r>
        <w:r>
          <w:rPr>
            <w:noProof/>
            <w:webHidden/>
          </w:rPr>
          <w:fldChar w:fldCharType="separate"/>
        </w:r>
        <w:r>
          <w:rPr>
            <w:noProof/>
            <w:webHidden/>
          </w:rPr>
          <w:t>78</w:t>
        </w:r>
        <w:r>
          <w:rPr>
            <w:noProof/>
            <w:webHidden/>
          </w:rPr>
          <w:fldChar w:fldCharType="end"/>
        </w:r>
      </w:hyperlink>
    </w:p>
    <w:p w14:paraId="00FD01E2" w14:textId="03EC8343" w:rsidR="00C07809" w:rsidRPr="009B0424" w:rsidRDefault="00C07809">
      <w:pPr>
        <w:pStyle w:val="TOC2"/>
        <w:rPr>
          <w:rFonts w:ascii="Calibri" w:eastAsia="DengXian" w:hAnsi="Calibri" w:cs="Cordia New"/>
          <w:noProof/>
          <w:color w:val="auto"/>
          <w:szCs w:val="28"/>
          <w:lang w:val="en-AU" w:eastAsia="zh-CN" w:bidi="th-TH"/>
        </w:rPr>
      </w:pPr>
      <w:hyperlink w:anchor="_Toc53996499" w:history="1">
        <w:r w:rsidRPr="00453965">
          <w:rPr>
            <w:rStyle w:val="Hyperlink"/>
            <w:noProof/>
          </w:rPr>
          <w:t>3.15</w:t>
        </w:r>
        <w:r w:rsidRPr="009B0424">
          <w:rPr>
            <w:rFonts w:ascii="Calibri" w:eastAsia="DengXian" w:hAnsi="Calibri" w:cs="Cordia New"/>
            <w:noProof/>
            <w:color w:val="auto"/>
            <w:szCs w:val="28"/>
            <w:lang w:val="en-AU" w:eastAsia="zh-CN" w:bidi="th-TH"/>
          </w:rPr>
          <w:tab/>
        </w:r>
        <w:r w:rsidRPr="00453965">
          <w:rPr>
            <w:rStyle w:val="Hyperlink"/>
            <w:noProof/>
          </w:rPr>
          <w:t>Locality of Lake Bolac</w:t>
        </w:r>
        <w:r>
          <w:rPr>
            <w:noProof/>
            <w:webHidden/>
          </w:rPr>
          <w:tab/>
        </w:r>
        <w:r>
          <w:rPr>
            <w:noProof/>
            <w:webHidden/>
          </w:rPr>
          <w:fldChar w:fldCharType="begin"/>
        </w:r>
        <w:r>
          <w:rPr>
            <w:noProof/>
            <w:webHidden/>
          </w:rPr>
          <w:instrText xml:space="preserve"> PAGEREF _Toc53996499 \h </w:instrText>
        </w:r>
        <w:r>
          <w:rPr>
            <w:noProof/>
            <w:webHidden/>
          </w:rPr>
        </w:r>
        <w:r>
          <w:rPr>
            <w:noProof/>
            <w:webHidden/>
          </w:rPr>
          <w:fldChar w:fldCharType="separate"/>
        </w:r>
        <w:r>
          <w:rPr>
            <w:noProof/>
            <w:webHidden/>
          </w:rPr>
          <w:t>79</w:t>
        </w:r>
        <w:r>
          <w:rPr>
            <w:noProof/>
            <w:webHidden/>
          </w:rPr>
          <w:fldChar w:fldCharType="end"/>
        </w:r>
      </w:hyperlink>
    </w:p>
    <w:p w14:paraId="053DE7FD" w14:textId="759B3A24" w:rsidR="00C07809" w:rsidRPr="009B0424" w:rsidRDefault="00C07809">
      <w:pPr>
        <w:pStyle w:val="TOC1"/>
        <w:rPr>
          <w:rFonts w:ascii="Calibri" w:eastAsia="DengXian" w:hAnsi="Calibri" w:cs="Cordia New"/>
          <w:b w:val="0"/>
          <w:color w:val="auto"/>
          <w:szCs w:val="28"/>
          <w:lang w:val="en-AU" w:eastAsia="zh-CN" w:bidi="th-TH"/>
        </w:rPr>
      </w:pPr>
      <w:hyperlink w:anchor="_Toc53996500" w:history="1">
        <w:r w:rsidRPr="00453965">
          <w:rPr>
            <w:rStyle w:val="Hyperlink"/>
          </w:rPr>
          <w:t>4</w:t>
        </w:r>
        <w:r w:rsidRPr="009B0424">
          <w:rPr>
            <w:rFonts w:ascii="Calibri" w:eastAsia="DengXian" w:hAnsi="Calibri" w:cs="Cordia New"/>
            <w:b w:val="0"/>
            <w:color w:val="auto"/>
            <w:szCs w:val="28"/>
            <w:lang w:val="en-AU" w:eastAsia="zh-CN" w:bidi="th-TH"/>
          </w:rPr>
          <w:tab/>
        </w:r>
        <w:r w:rsidRPr="00453965">
          <w:rPr>
            <w:rStyle w:val="Hyperlink"/>
          </w:rPr>
          <w:t>Primary Production</w:t>
        </w:r>
        <w:r>
          <w:rPr>
            <w:webHidden/>
          </w:rPr>
          <w:tab/>
        </w:r>
        <w:r>
          <w:rPr>
            <w:webHidden/>
          </w:rPr>
          <w:fldChar w:fldCharType="begin"/>
        </w:r>
        <w:r>
          <w:rPr>
            <w:webHidden/>
          </w:rPr>
          <w:instrText xml:space="preserve"> PAGEREF _Toc53996500 \h </w:instrText>
        </w:r>
        <w:r>
          <w:rPr>
            <w:webHidden/>
          </w:rPr>
        </w:r>
        <w:r>
          <w:rPr>
            <w:webHidden/>
          </w:rPr>
          <w:fldChar w:fldCharType="separate"/>
        </w:r>
        <w:r>
          <w:rPr>
            <w:webHidden/>
          </w:rPr>
          <w:t>82</w:t>
        </w:r>
        <w:r>
          <w:rPr>
            <w:webHidden/>
          </w:rPr>
          <w:fldChar w:fldCharType="end"/>
        </w:r>
      </w:hyperlink>
    </w:p>
    <w:p w14:paraId="32F980D2" w14:textId="54D6D67A" w:rsidR="00C07809" w:rsidRPr="009B0424" w:rsidRDefault="00C07809">
      <w:pPr>
        <w:pStyle w:val="TOC2"/>
        <w:rPr>
          <w:rFonts w:ascii="Calibri" w:eastAsia="DengXian" w:hAnsi="Calibri" w:cs="Cordia New"/>
          <w:noProof/>
          <w:color w:val="auto"/>
          <w:szCs w:val="28"/>
          <w:lang w:val="en-AU" w:eastAsia="zh-CN" w:bidi="th-TH"/>
        </w:rPr>
      </w:pPr>
      <w:hyperlink w:anchor="_Toc53996501" w:history="1">
        <w:r w:rsidRPr="00453965">
          <w:rPr>
            <w:rStyle w:val="Hyperlink"/>
            <w:noProof/>
          </w:rPr>
          <w:t>4.1</w:t>
        </w:r>
        <w:r w:rsidRPr="009B0424">
          <w:rPr>
            <w:rFonts w:ascii="Calibri" w:eastAsia="DengXian" w:hAnsi="Calibri" w:cs="Cordia New"/>
            <w:noProof/>
            <w:color w:val="auto"/>
            <w:szCs w:val="28"/>
            <w:lang w:val="en-AU" w:eastAsia="zh-CN" w:bidi="th-TH"/>
          </w:rPr>
          <w:tab/>
        </w:r>
        <w:r w:rsidRPr="00453965">
          <w:rPr>
            <w:rStyle w:val="Hyperlink"/>
            <w:noProof/>
          </w:rPr>
          <w:t>Land Use Classification</w:t>
        </w:r>
        <w:r>
          <w:rPr>
            <w:noProof/>
            <w:webHidden/>
          </w:rPr>
          <w:tab/>
        </w:r>
        <w:r>
          <w:rPr>
            <w:noProof/>
            <w:webHidden/>
          </w:rPr>
          <w:fldChar w:fldCharType="begin"/>
        </w:r>
        <w:r>
          <w:rPr>
            <w:noProof/>
            <w:webHidden/>
          </w:rPr>
          <w:instrText xml:space="preserve"> PAGEREF _Toc53996501 \h </w:instrText>
        </w:r>
        <w:r>
          <w:rPr>
            <w:noProof/>
            <w:webHidden/>
          </w:rPr>
        </w:r>
        <w:r>
          <w:rPr>
            <w:noProof/>
            <w:webHidden/>
          </w:rPr>
          <w:fldChar w:fldCharType="separate"/>
        </w:r>
        <w:r>
          <w:rPr>
            <w:noProof/>
            <w:webHidden/>
          </w:rPr>
          <w:t>82</w:t>
        </w:r>
        <w:r>
          <w:rPr>
            <w:noProof/>
            <w:webHidden/>
          </w:rPr>
          <w:fldChar w:fldCharType="end"/>
        </w:r>
      </w:hyperlink>
    </w:p>
    <w:p w14:paraId="28CFC832" w14:textId="528E65C2" w:rsidR="00C07809" w:rsidRPr="009B0424" w:rsidRDefault="00C07809">
      <w:pPr>
        <w:pStyle w:val="TOC2"/>
        <w:rPr>
          <w:rFonts w:ascii="Calibri" w:eastAsia="DengXian" w:hAnsi="Calibri" w:cs="Cordia New"/>
          <w:noProof/>
          <w:color w:val="auto"/>
          <w:szCs w:val="28"/>
          <w:lang w:val="en-AU" w:eastAsia="zh-CN" w:bidi="th-TH"/>
        </w:rPr>
      </w:pPr>
      <w:hyperlink w:anchor="_Toc53996502" w:history="1">
        <w:r w:rsidRPr="00453965">
          <w:rPr>
            <w:rStyle w:val="Hyperlink"/>
            <w:noProof/>
            <w:lang w:val="en-AU"/>
          </w:rPr>
          <w:t>4.2</w:t>
        </w:r>
        <w:r w:rsidRPr="009B0424">
          <w:rPr>
            <w:rFonts w:ascii="Calibri" w:eastAsia="DengXian" w:hAnsi="Calibri" w:cs="Cordia New"/>
            <w:noProof/>
            <w:color w:val="auto"/>
            <w:szCs w:val="28"/>
            <w:lang w:val="en-AU" w:eastAsia="zh-CN" w:bidi="th-TH"/>
          </w:rPr>
          <w:tab/>
        </w:r>
        <w:r w:rsidRPr="00453965">
          <w:rPr>
            <w:rStyle w:val="Hyperlink"/>
            <w:noProof/>
            <w:lang w:val="en-AU"/>
          </w:rPr>
          <w:t>Fixed Broadband Supply</w:t>
        </w:r>
        <w:r>
          <w:rPr>
            <w:noProof/>
            <w:webHidden/>
          </w:rPr>
          <w:tab/>
        </w:r>
        <w:r>
          <w:rPr>
            <w:noProof/>
            <w:webHidden/>
          </w:rPr>
          <w:fldChar w:fldCharType="begin"/>
        </w:r>
        <w:r>
          <w:rPr>
            <w:noProof/>
            <w:webHidden/>
          </w:rPr>
          <w:instrText xml:space="preserve"> PAGEREF _Toc53996502 \h </w:instrText>
        </w:r>
        <w:r>
          <w:rPr>
            <w:noProof/>
            <w:webHidden/>
          </w:rPr>
        </w:r>
        <w:r>
          <w:rPr>
            <w:noProof/>
            <w:webHidden/>
          </w:rPr>
          <w:fldChar w:fldCharType="separate"/>
        </w:r>
        <w:r>
          <w:rPr>
            <w:noProof/>
            <w:webHidden/>
          </w:rPr>
          <w:t>83</w:t>
        </w:r>
        <w:r>
          <w:rPr>
            <w:noProof/>
            <w:webHidden/>
          </w:rPr>
          <w:fldChar w:fldCharType="end"/>
        </w:r>
      </w:hyperlink>
    </w:p>
    <w:p w14:paraId="464000CA" w14:textId="598BFF9B" w:rsidR="00C07809" w:rsidRPr="009B0424" w:rsidRDefault="00C07809">
      <w:pPr>
        <w:pStyle w:val="TOC2"/>
        <w:rPr>
          <w:rFonts w:ascii="Calibri" w:eastAsia="DengXian" w:hAnsi="Calibri" w:cs="Cordia New"/>
          <w:noProof/>
          <w:color w:val="auto"/>
          <w:szCs w:val="28"/>
          <w:lang w:val="en-AU" w:eastAsia="zh-CN" w:bidi="th-TH"/>
        </w:rPr>
      </w:pPr>
      <w:hyperlink w:anchor="_Toc53996503" w:history="1">
        <w:r w:rsidRPr="00453965">
          <w:rPr>
            <w:rStyle w:val="Hyperlink"/>
            <w:noProof/>
          </w:rPr>
          <w:t>4.3</w:t>
        </w:r>
        <w:r w:rsidRPr="009B0424">
          <w:rPr>
            <w:rFonts w:ascii="Calibri" w:eastAsia="DengXian" w:hAnsi="Calibri" w:cs="Cordia New"/>
            <w:noProof/>
            <w:color w:val="auto"/>
            <w:szCs w:val="28"/>
            <w:lang w:val="en-AU" w:eastAsia="zh-CN" w:bidi="th-TH"/>
          </w:rPr>
          <w:tab/>
        </w:r>
        <w:r w:rsidRPr="00453965">
          <w:rPr>
            <w:rStyle w:val="Hyperlink"/>
            <w:noProof/>
          </w:rPr>
          <w:t>Mobile Coverage</w:t>
        </w:r>
        <w:r>
          <w:rPr>
            <w:noProof/>
            <w:webHidden/>
          </w:rPr>
          <w:tab/>
        </w:r>
        <w:r>
          <w:rPr>
            <w:noProof/>
            <w:webHidden/>
          </w:rPr>
          <w:fldChar w:fldCharType="begin"/>
        </w:r>
        <w:r>
          <w:rPr>
            <w:noProof/>
            <w:webHidden/>
          </w:rPr>
          <w:instrText xml:space="preserve"> PAGEREF _Toc53996503 \h </w:instrText>
        </w:r>
        <w:r>
          <w:rPr>
            <w:noProof/>
            <w:webHidden/>
          </w:rPr>
        </w:r>
        <w:r>
          <w:rPr>
            <w:noProof/>
            <w:webHidden/>
          </w:rPr>
          <w:fldChar w:fldCharType="separate"/>
        </w:r>
        <w:r>
          <w:rPr>
            <w:noProof/>
            <w:webHidden/>
          </w:rPr>
          <w:t>87</w:t>
        </w:r>
        <w:r>
          <w:rPr>
            <w:noProof/>
            <w:webHidden/>
          </w:rPr>
          <w:fldChar w:fldCharType="end"/>
        </w:r>
      </w:hyperlink>
    </w:p>
    <w:p w14:paraId="206B26AE" w14:textId="12A780D6" w:rsidR="00C07809" w:rsidRPr="009B0424" w:rsidRDefault="00C07809">
      <w:pPr>
        <w:pStyle w:val="TOC2"/>
        <w:rPr>
          <w:rFonts w:ascii="Calibri" w:eastAsia="DengXian" w:hAnsi="Calibri" w:cs="Cordia New"/>
          <w:noProof/>
          <w:color w:val="auto"/>
          <w:szCs w:val="28"/>
          <w:lang w:val="en-AU" w:eastAsia="zh-CN" w:bidi="th-TH"/>
        </w:rPr>
      </w:pPr>
      <w:hyperlink w:anchor="_Toc53996504" w:history="1">
        <w:r w:rsidRPr="00453965">
          <w:rPr>
            <w:rStyle w:val="Hyperlink"/>
            <w:noProof/>
          </w:rPr>
          <w:t>4.4</w:t>
        </w:r>
        <w:r w:rsidRPr="009B0424">
          <w:rPr>
            <w:rFonts w:ascii="Calibri" w:eastAsia="DengXian" w:hAnsi="Calibri" w:cs="Cordia New"/>
            <w:noProof/>
            <w:color w:val="auto"/>
            <w:szCs w:val="28"/>
            <w:lang w:val="en-AU" w:eastAsia="zh-CN" w:bidi="th-TH"/>
          </w:rPr>
          <w:tab/>
        </w:r>
        <w:r w:rsidRPr="00453965">
          <w:rPr>
            <w:rStyle w:val="Hyperlink"/>
            <w:noProof/>
          </w:rPr>
          <w:t>LP-WAN Coverage</w:t>
        </w:r>
        <w:r>
          <w:rPr>
            <w:noProof/>
            <w:webHidden/>
          </w:rPr>
          <w:tab/>
        </w:r>
        <w:r>
          <w:rPr>
            <w:noProof/>
            <w:webHidden/>
          </w:rPr>
          <w:fldChar w:fldCharType="begin"/>
        </w:r>
        <w:r>
          <w:rPr>
            <w:noProof/>
            <w:webHidden/>
          </w:rPr>
          <w:instrText xml:space="preserve"> PAGEREF _Toc53996504 \h </w:instrText>
        </w:r>
        <w:r>
          <w:rPr>
            <w:noProof/>
            <w:webHidden/>
          </w:rPr>
        </w:r>
        <w:r>
          <w:rPr>
            <w:noProof/>
            <w:webHidden/>
          </w:rPr>
          <w:fldChar w:fldCharType="separate"/>
        </w:r>
        <w:r>
          <w:rPr>
            <w:noProof/>
            <w:webHidden/>
          </w:rPr>
          <w:t>88</w:t>
        </w:r>
        <w:r>
          <w:rPr>
            <w:noProof/>
            <w:webHidden/>
          </w:rPr>
          <w:fldChar w:fldCharType="end"/>
        </w:r>
      </w:hyperlink>
    </w:p>
    <w:p w14:paraId="49B7A28C" w14:textId="527CC921" w:rsidR="00C07809" w:rsidRPr="009B0424" w:rsidRDefault="00C07809">
      <w:pPr>
        <w:pStyle w:val="TOC2"/>
        <w:rPr>
          <w:rFonts w:ascii="Calibri" w:eastAsia="DengXian" w:hAnsi="Calibri" w:cs="Cordia New"/>
          <w:noProof/>
          <w:color w:val="auto"/>
          <w:szCs w:val="28"/>
          <w:lang w:val="en-AU" w:eastAsia="zh-CN" w:bidi="th-TH"/>
        </w:rPr>
      </w:pPr>
      <w:hyperlink w:anchor="_Toc53996505" w:history="1">
        <w:r w:rsidRPr="00453965">
          <w:rPr>
            <w:rStyle w:val="Hyperlink"/>
            <w:noProof/>
          </w:rPr>
          <w:t>4.5</w:t>
        </w:r>
        <w:r w:rsidRPr="009B0424">
          <w:rPr>
            <w:rFonts w:ascii="Calibri" w:eastAsia="DengXian" w:hAnsi="Calibri" w:cs="Cordia New"/>
            <w:noProof/>
            <w:color w:val="auto"/>
            <w:szCs w:val="28"/>
            <w:lang w:val="en-AU" w:eastAsia="zh-CN" w:bidi="th-TH"/>
          </w:rPr>
          <w:tab/>
        </w:r>
        <w:r w:rsidRPr="00453965">
          <w:rPr>
            <w:rStyle w:val="Hyperlink"/>
            <w:noProof/>
          </w:rPr>
          <w:t>Skills</w:t>
        </w:r>
        <w:r>
          <w:rPr>
            <w:noProof/>
            <w:webHidden/>
          </w:rPr>
          <w:tab/>
        </w:r>
        <w:r>
          <w:rPr>
            <w:noProof/>
            <w:webHidden/>
          </w:rPr>
          <w:fldChar w:fldCharType="begin"/>
        </w:r>
        <w:r>
          <w:rPr>
            <w:noProof/>
            <w:webHidden/>
          </w:rPr>
          <w:instrText xml:space="preserve"> PAGEREF _Toc53996505 \h </w:instrText>
        </w:r>
        <w:r>
          <w:rPr>
            <w:noProof/>
            <w:webHidden/>
          </w:rPr>
        </w:r>
        <w:r>
          <w:rPr>
            <w:noProof/>
            <w:webHidden/>
          </w:rPr>
          <w:fldChar w:fldCharType="separate"/>
        </w:r>
        <w:r>
          <w:rPr>
            <w:noProof/>
            <w:webHidden/>
          </w:rPr>
          <w:t>89</w:t>
        </w:r>
        <w:r>
          <w:rPr>
            <w:noProof/>
            <w:webHidden/>
          </w:rPr>
          <w:fldChar w:fldCharType="end"/>
        </w:r>
      </w:hyperlink>
    </w:p>
    <w:p w14:paraId="24E3BDB0" w14:textId="6607F3E7" w:rsidR="00C07809" w:rsidRPr="009B0424" w:rsidRDefault="00C07809">
      <w:pPr>
        <w:pStyle w:val="TOC1"/>
        <w:rPr>
          <w:rFonts w:ascii="Calibri" w:eastAsia="DengXian" w:hAnsi="Calibri" w:cs="Cordia New"/>
          <w:b w:val="0"/>
          <w:color w:val="auto"/>
          <w:szCs w:val="28"/>
          <w:lang w:val="en-AU" w:eastAsia="zh-CN" w:bidi="th-TH"/>
        </w:rPr>
      </w:pPr>
      <w:hyperlink w:anchor="_Toc53996506" w:history="1">
        <w:r w:rsidRPr="00453965">
          <w:rPr>
            <w:rStyle w:val="Hyperlink"/>
          </w:rPr>
          <w:t>5</w:t>
        </w:r>
        <w:r w:rsidRPr="009B0424">
          <w:rPr>
            <w:rFonts w:ascii="Calibri" w:eastAsia="DengXian" w:hAnsi="Calibri" w:cs="Cordia New"/>
            <w:b w:val="0"/>
            <w:color w:val="auto"/>
            <w:szCs w:val="28"/>
            <w:lang w:val="en-AU" w:eastAsia="zh-CN" w:bidi="th-TH"/>
          </w:rPr>
          <w:tab/>
        </w:r>
        <w:r w:rsidRPr="00453965">
          <w:rPr>
            <w:rStyle w:val="Hyperlink"/>
          </w:rPr>
          <w:t>Tourist Destinations</w:t>
        </w:r>
        <w:r>
          <w:rPr>
            <w:webHidden/>
          </w:rPr>
          <w:tab/>
        </w:r>
        <w:r>
          <w:rPr>
            <w:webHidden/>
          </w:rPr>
          <w:fldChar w:fldCharType="begin"/>
        </w:r>
        <w:r>
          <w:rPr>
            <w:webHidden/>
          </w:rPr>
          <w:instrText xml:space="preserve"> PAGEREF _Toc53996506 \h </w:instrText>
        </w:r>
        <w:r>
          <w:rPr>
            <w:webHidden/>
          </w:rPr>
        </w:r>
        <w:r>
          <w:rPr>
            <w:webHidden/>
          </w:rPr>
          <w:fldChar w:fldCharType="separate"/>
        </w:r>
        <w:r>
          <w:rPr>
            <w:webHidden/>
          </w:rPr>
          <w:t>90</w:t>
        </w:r>
        <w:r>
          <w:rPr>
            <w:webHidden/>
          </w:rPr>
          <w:fldChar w:fldCharType="end"/>
        </w:r>
      </w:hyperlink>
    </w:p>
    <w:p w14:paraId="4FF0C0D5" w14:textId="70A81A11" w:rsidR="00C07809" w:rsidRPr="009B0424" w:rsidRDefault="00C07809">
      <w:pPr>
        <w:pStyle w:val="TOC2"/>
        <w:rPr>
          <w:rFonts w:ascii="Calibri" w:eastAsia="DengXian" w:hAnsi="Calibri" w:cs="Cordia New"/>
          <w:noProof/>
          <w:color w:val="auto"/>
          <w:szCs w:val="28"/>
          <w:lang w:val="en-AU" w:eastAsia="zh-CN" w:bidi="th-TH"/>
        </w:rPr>
      </w:pPr>
      <w:hyperlink w:anchor="_Toc53996507" w:history="1">
        <w:r w:rsidRPr="00453965">
          <w:rPr>
            <w:rStyle w:val="Hyperlink"/>
            <w:noProof/>
          </w:rPr>
          <w:t>5.1</w:t>
        </w:r>
        <w:r w:rsidRPr="009B0424">
          <w:rPr>
            <w:rFonts w:ascii="Calibri" w:eastAsia="DengXian" w:hAnsi="Calibri" w:cs="Cordia New"/>
            <w:noProof/>
            <w:color w:val="auto"/>
            <w:szCs w:val="28"/>
            <w:lang w:val="en-AU" w:eastAsia="zh-CN" w:bidi="th-TH"/>
          </w:rPr>
          <w:tab/>
        </w:r>
        <w:r w:rsidRPr="00453965">
          <w:rPr>
            <w:rStyle w:val="Hyperlink"/>
            <w:noProof/>
          </w:rPr>
          <w:t>Rainbow Serpent Festival</w:t>
        </w:r>
        <w:r>
          <w:rPr>
            <w:noProof/>
            <w:webHidden/>
          </w:rPr>
          <w:tab/>
        </w:r>
        <w:r>
          <w:rPr>
            <w:noProof/>
            <w:webHidden/>
          </w:rPr>
          <w:fldChar w:fldCharType="begin"/>
        </w:r>
        <w:r>
          <w:rPr>
            <w:noProof/>
            <w:webHidden/>
          </w:rPr>
          <w:instrText xml:space="preserve"> PAGEREF _Toc53996507 \h </w:instrText>
        </w:r>
        <w:r>
          <w:rPr>
            <w:noProof/>
            <w:webHidden/>
          </w:rPr>
        </w:r>
        <w:r>
          <w:rPr>
            <w:noProof/>
            <w:webHidden/>
          </w:rPr>
          <w:fldChar w:fldCharType="separate"/>
        </w:r>
        <w:r>
          <w:rPr>
            <w:noProof/>
            <w:webHidden/>
          </w:rPr>
          <w:t>90</w:t>
        </w:r>
        <w:r>
          <w:rPr>
            <w:noProof/>
            <w:webHidden/>
          </w:rPr>
          <w:fldChar w:fldCharType="end"/>
        </w:r>
      </w:hyperlink>
    </w:p>
    <w:p w14:paraId="6222988C" w14:textId="3A64FBA7" w:rsidR="00C07809" w:rsidRPr="009B0424" w:rsidRDefault="00C07809">
      <w:pPr>
        <w:pStyle w:val="TOC2"/>
        <w:rPr>
          <w:rFonts w:ascii="Calibri" w:eastAsia="DengXian" w:hAnsi="Calibri" w:cs="Cordia New"/>
          <w:noProof/>
          <w:color w:val="auto"/>
          <w:szCs w:val="28"/>
          <w:lang w:val="en-AU" w:eastAsia="zh-CN" w:bidi="th-TH"/>
        </w:rPr>
      </w:pPr>
      <w:hyperlink w:anchor="_Toc53996508" w:history="1">
        <w:r w:rsidRPr="00453965">
          <w:rPr>
            <w:rStyle w:val="Hyperlink"/>
            <w:noProof/>
          </w:rPr>
          <w:t>5.2</w:t>
        </w:r>
        <w:r w:rsidRPr="009B0424">
          <w:rPr>
            <w:rFonts w:ascii="Calibri" w:eastAsia="DengXian" w:hAnsi="Calibri" w:cs="Cordia New"/>
            <w:noProof/>
            <w:color w:val="auto"/>
            <w:szCs w:val="28"/>
            <w:lang w:val="en-AU" w:eastAsia="zh-CN" w:bidi="th-TH"/>
          </w:rPr>
          <w:tab/>
        </w:r>
        <w:r w:rsidRPr="00453965">
          <w:rPr>
            <w:rStyle w:val="Hyperlink"/>
            <w:noProof/>
          </w:rPr>
          <w:t>Meredith Music Festival</w:t>
        </w:r>
        <w:r>
          <w:rPr>
            <w:noProof/>
            <w:webHidden/>
          </w:rPr>
          <w:tab/>
        </w:r>
        <w:r>
          <w:rPr>
            <w:noProof/>
            <w:webHidden/>
          </w:rPr>
          <w:fldChar w:fldCharType="begin"/>
        </w:r>
        <w:r>
          <w:rPr>
            <w:noProof/>
            <w:webHidden/>
          </w:rPr>
          <w:instrText xml:space="preserve"> PAGEREF _Toc53996508 \h </w:instrText>
        </w:r>
        <w:r>
          <w:rPr>
            <w:noProof/>
            <w:webHidden/>
          </w:rPr>
        </w:r>
        <w:r>
          <w:rPr>
            <w:noProof/>
            <w:webHidden/>
          </w:rPr>
          <w:fldChar w:fldCharType="separate"/>
        </w:r>
        <w:r>
          <w:rPr>
            <w:noProof/>
            <w:webHidden/>
          </w:rPr>
          <w:t>91</w:t>
        </w:r>
        <w:r>
          <w:rPr>
            <w:noProof/>
            <w:webHidden/>
          </w:rPr>
          <w:fldChar w:fldCharType="end"/>
        </w:r>
      </w:hyperlink>
    </w:p>
    <w:p w14:paraId="644325A6" w14:textId="2BCE96D9" w:rsidR="00C07809" w:rsidRPr="009B0424" w:rsidRDefault="00C07809">
      <w:pPr>
        <w:pStyle w:val="TOC2"/>
        <w:rPr>
          <w:rFonts w:ascii="Calibri" w:eastAsia="DengXian" w:hAnsi="Calibri" w:cs="Cordia New"/>
          <w:noProof/>
          <w:color w:val="auto"/>
          <w:szCs w:val="28"/>
          <w:lang w:val="en-AU" w:eastAsia="zh-CN" w:bidi="th-TH"/>
        </w:rPr>
      </w:pPr>
      <w:hyperlink w:anchor="_Toc53996509" w:history="1">
        <w:r w:rsidRPr="00453965">
          <w:rPr>
            <w:rStyle w:val="Hyperlink"/>
            <w:noProof/>
          </w:rPr>
          <w:t>5.3</w:t>
        </w:r>
        <w:r w:rsidRPr="009B0424">
          <w:rPr>
            <w:rFonts w:ascii="Calibri" w:eastAsia="DengXian" w:hAnsi="Calibri" w:cs="Cordia New"/>
            <w:noProof/>
            <w:color w:val="auto"/>
            <w:szCs w:val="28"/>
            <w:lang w:val="en-AU" w:eastAsia="zh-CN" w:bidi="th-TH"/>
          </w:rPr>
          <w:tab/>
        </w:r>
        <w:r w:rsidRPr="00453965">
          <w:rPr>
            <w:rStyle w:val="Hyperlink"/>
            <w:noProof/>
          </w:rPr>
          <w:t>Avoca Races</w:t>
        </w:r>
        <w:r>
          <w:rPr>
            <w:noProof/>
            <w:webHidden/>
          </w:rPr>
          <w:tab/>
        </w:r>
        <w:r>
          <w:rPr>
            <w:noProof/>
            <w:webHidden/>
          </w:rPr>
          <w:fldChar w:fldCharType="begin"/>
        </w:r>
        <w:r>
          <w:rPr>
            <w:noProof/>
            <w:webHidden/>
          </w:rPr>
          <w:instrText xml:space="preserve"> PAGEREF _Toc53996509 \h </w:instrText>
        </w:r>
        <w:r>
          <w:rPr>
            <w:noProof/>
            <w:webHidden/>
          </w:rPr>
        </w:r>
        <w:r>
          <w:rPr>
            <w:noProof/>
            <w:webHidden/>
          </w:rPr>
          <w:fldChar w:fldCharType="separate"/>
        </w:r>
        <w:r>
          <w:rPr>
            <w:noProof/>
            <w:webHidden/>
          </w:rPr>
          <w:t>92</w:t>
        </w:r>
        <w:r>
          <w:rPr>
            <w:noProof/>
            <w:webHidden/>
          </w:rPr>
          <w:fldChar w:fldCharType="end"/>
        </w:r>
      </w:hyperlink>
    </w:p>
    <w:p w14:paraId="7F0835A1" w14:textId="2E1EDAFD" w:rsidR="00C07809" w:rsidRPr="009B0424" w:rsidRDefault="00C07809">
      <w:pPr>
        <w:pStyle w:val="TOC2"/>
        <w:rPr>
          <w:rFonts w:ascii="Calibri" w:eastAsia="DengXian" w:hAnsi="Calibri" w:cs="Cordia New"/>
          <w:noProof/>
          <w:color w:val="auto"/>
          <w:szCs w:val="28"/>
          <w:lang w:val="en-AU" w:eastAsia="zh-CN" w:bidi="th-TH"/>
        </w:rPr>
      </w:pPr>
      <w:hyperlink w:anchor="_Toc53996510" w:history="1">
        <w:r w:rsidRPr="00453965">
          <w:rPr>
            <w:rStyle w:val="Hyperlink"/>
            <w:noProof/>
          </w:rPr>
          <w:t>5.4</w:t>
        </w:r>
        <w:r w:rsidRPr="009B0424">
          <w:rPr>
            <w:rFonts w:ascii="Calibri" w:eastAsia="DengXian" w:hAnsi="Calibri" w:cs="Cordia New"/>
            <w:noProof/>
            <w:color w:val="auto"/>
            <w:szCs w:val="28"/>
            <w:lang w:val="en-AU" w:eastAsia="zh-CN" w:bidi="th-TH"/>
          </w:rPr>
          <w:tab/>
        </w:r>
        <w:r w:rsidRPr="00453965">
          <w:rPr>
            <w:rStyle w:val="Hyperlink"/>
            <w:noProof/>
          </w:rPr>
          <w:t>Sovereign Hill</w:t>
        </w:r>
        <w:r>
          <w:rPr>
            <w:noProof/>
            <w:webHidden/>
          </w:rPr>
          <w:tab/>
        </w:r>
        <w:r>
          <w:rPr>
            <w:noProof/>
            <w:webHidden/>
          </w:rPr>
          <w:fldChar w:fldCharType="begin"/>
        </w:r>
        <w:r>
          <w:rPr>
            <w:noProof/>
            <w:webHidden/>
          </w:rPr>
          <w:instrText xml:space="preserve"> PAGEREF _Toc53996510 \h </w:instrText>
        </w:r>
        <w:r>
          <w:rPr>
            <w:noProof/>
            <w:webHidden/>
          </w:rPr>
        </w:r>
        <w:r>
          <w:rPr>
            <w:noProof/>
            <w:webHidden/>
          </w:rPr>
          <w:fldChar w:fldCharType="separate"/>
        </w:r>
        <w:r>
          <w:rPr>
            <w:noProof/>
            <w:webHidden/>
          </w:rPr>
          <w:t>93</w:t>
        </w:r>
        <w:r>
          <w:rPr>
            <w:noProof/>
            <w:webHidden/>
          </w:rPr>
          <w:fldChar w:fldCharType="end"/>
        </w:r>
      </w:hyperlink>
    </w:p>
    <w:p w14:paraId="78FE6A01" w14:textId="60818228" w:rsidR="00C07809" w:rsidRPr="009B0424" w:rsidRDefault="00C07809">
      <w:pPr>
        <w:pStyle w:val="TOC2"/>
        <w:rPr>
          <w:rFonts w:ascii="Calibri" w:eastAsia="DengXian" w:hAnsi="Calibri" w:cs="Cordia New"/>
          <w:noProof/>
          <w:color w:val="auto"/>
          <w:szCs w:val="28"/>
          <w:lang w:val="en-AU" w:eastAsia="zh-CN" w:bidi="th-TH"/>
        </w:rPr>
      </w:pPr>
      <w:hyperlink w:anchor="_Toc53996511" w:history="1">
        <w:r w:rsidRPr="00453965">
          <w:rPr>
            <w:rStyle w:val="Hyperlink"/>
            <w:noProof/>
          </w:rPr>
          <w:t>5.5</w:t>
        </w:r>
        <w:r w:rsidRPr="009B0424">
          <w:rPr>
            <w:rFonts w:ascii="Calibri" w:eastAsia="DengXian" w:hAnsi="Calibri" w:cs="Cordia New"/>
            <w:noProof/>
            <w:color w:val="auto"/>
            <w:szCs w:val="28"/>
            <w:lang w:val="en-AU" w:eastAsia="zh-CN" w:bidi="th-TH"/>
          </w:rPr>
          <w:tab/>
        </w:r>
        <w:r w:rsidRPr="00453965">
          <w:rPr>
            <w:rStyle w:val="Hyperlink"/>
            <w:noProof/>
          </w:rPr>
          <w:t>Ballarat Wildlife Park</w:t>
        </w:r>
        <w:r>
          <w:rPr>
            <w:noProof/>
            <w:webHidden/>
          </w:rPr>
          <w:tab/>
        </w:r>
        <w:r>
          <w:rPr>
            <w:noProof/>
            <w:webHidden/>
          </w:rPr>
          <w:fldChar w:fldCharType="begin"/>
        </w:r>
        <w:r>
          <w:rPr>
            <w:noProof/>
            <w:webHidden/>
          </w:rPr>
          <w:instrText xml:space="preserve"> PAGEREF _Toc53996511 \h </w:instrText>
        </w:r>
        <w:r>
          <w:rPr>
            <w:noProof/>
            <w:webHidden/>
          </w:rPr>
        </w:r>
        <w:r>
          <w:rPr>
            <w:noProof/>
            <w:webHidden/>
          </w:rPr>
          <w:fldChar w:fldCharType="separate"/>
        </w:r>
        <w:r>
          <w:rPr>
            <w:noProof/>
            <w:webHidden/>
          </w:rPr>
          <w:t>93</w:t>
        </w:r>
        <w:r>
          <w:rPr>
            <w:noProof/>
            <w:webHidden/>
          </w:rPr>
          <w:fldChar w:fldCharType="end"/>
        </w:r>
      </w:hyperlink>
    </w:p>
    <w:p w14:paraId="5335A6C4" w14:textId="26D0BCAC" w:rsidR="00C07809" w:rsidRPr="009B0424" w:rsidRDefault="00C07809">
      <w:pPr>
        <w:pStyle w:val="TOC2"/>
        <w:rPr>
          <w:rFonts w:ascii="Calibri" w:eastAsia="DengXian" w:hAnsi="Calibri" w:cs="Cordia New"/>
          <w:noProof/>
          <w:color w:val="auto"/>
          <w:szCs w:val="28"/>
          <w:lang w:val="en-AU" w:eastAsia="zh-CN" w:bidi="th-TH"/>
        </w:rPr>
      </w:pPr>
      <w:hyperlink w:anchor="_Toc53996512" w:history="1">
        <w:r w:rsidRPr="00453965">
          <w:rPr>
            <w:rStyle w:val="Hyperlink"/>
            <w:noProof/>
          </w:rPr>
          <w:t>5.6</w:t>
        </w:r>
        <w:r w:rsidRPr="009B0424">
          <w:rPr>
            <w:rFonts w:ascii="Calibri" w:eastAsia="DengXian" w:hAnsi="Calibri" w:cs="Cordia New"/>
            <w:noProof/>
            <w:color w:val="auto"/>
            <w:szCs w:val="28"/>
            <w:lang w:val="en-AU" w:eastAsia="zh-CN" w:bidi="th-TH"/>
          </w:rPr>
          <w:tab/>
        </w:r>
        <w:r w:rsidRPr="00453965">
          <w:rPr>
            <w:rStyle w:val="Hyperlink"/>
            <w:noProof/>
          </w:rPr>
          <w:t>Creswick Woollen Mills</w:t>
        </w:r>
        <w:r>
          <w:rPr>
            <w:noProof/>
            <w:webHidden/>
          </w:rPr>
          <w:tab/>
        </w:r>
        <w:r>
          <w:rPr>
            <w:noProof/>
            <w:webHidden/>
          </w:rPr>
          <w:fldChar w:fldCharType="begin"/>
        </w:r>
        <w:r>
          <w:rPr>
            <w:noProof/>
            <w:webHidden/>
          </w:rPr>
          <w:instrText xml:space="preserve"> PAGEREF _Toc53996512 \h </w:instrText>
        </w:r>
        <w:r>
          <w:rPr>
            <w:noProof/>
            <w:webHidden/>
          </w:rPr>
        </w:r>
        <w:r>
          <w:rPr>
            <w:noProof/>
            <w:webHidden/>
          </w:rPr>
          <w:fldChar w:fldCharType="separate"/>
        </w:r>
        <w:r>
          <w:rPr>
            <w:noProof/>
            <w:webHidden/>
          </w:rPr>
          <w:t>94</w:t>
        </w:r>
        <w:r>
          <w:rPr>
            <w:noProof/>
            <w:webHidden/>
          </w:rPr>
          <w:fldChar w:fldCharType="end"/>
        </w:r>
      </w:hyperlink>
    </w:p>
    <w:p w14:paraId="4C4B9787" w14:textId="26839A40" w:rsidR="00C07809" w:rsidRPr="009B0424" w:rsidRDefault="00C07809">
      <w:pPr>
        <w:pStyle w:val="TOC2"/>
        <w:rPr>
          <w:rFonts w:ascii="Calibri" w:eastAsia="DengXian" w:hAnsi="Calibri" w:cs="Cordia New"/>
          <w:noProof/>
          <w:color w:val="auto"/>
          <w:szCs w:val="28"/>
          <w:lang w:val="en-AU" w:eastAsia="zh-CN" w:bidi="th-TH"/>
        </w:rPr>
      </w:pPr>
      <w:hyperlink w:anchor="_Toc53996513" w:history="1">
        <w:r w:rsidRPr="00453965">
          <w:rPr>
            <w:rStyle w:val="Hyperlink"/>
            <w:noProof/>
          </w:rPr>
          <w:t>5.7</w:t>
        </w:r>
        <w:r w:rsidRPr="009B0424">
          <w:rPr>
            <w:rFonts w:ascii="Calibri" w:eastAsia="DengXian" w:hAnsi="Calibri" w:cs="Cordia New"/>
            <w:noProof/>
            <w:color w:val="auto"/>
            <w:szCs w:val="28"/>
            <w:lang w:val="en-AU" w:eastAsia="zh-CN" w:bidi="th-TH"/>
          </w:rPr>
          <w:tab/>
        </w:r>
        <w:r w:rsidRPr="00453965">
          <w:rPr>
            <w:rStyle w:val="Hyperlink"/>
            <w:noProof/>
          </w:rPr>
          <w:t>Creswick Mountain Bike Trail</w:t>
        </w:r>
        <w:r>
          <w:rPr>
            <w:noProof/>
            <w:webHidden/>
          </w:rPr>
          <w:tab/>
        </w:r>
        <w:r>
          <w:rPr>
            <w:noProof/>
            <w:webHidden/>
          </w:rPr>
          <w:fldChar w:fldCharType="begin"/>
        </w:r>
        <w:r>
          <w:rPr>
            <w:noProof/>
            <w:webHidden/>
          </w:rPr>
          <w:instrText xml:space="preserve"> PAGEREF _Toc53996513 \h </w:instrText>
        </w:r>
        <w:r>
          <w:rPr>
            <w:noProof/>
            <w:webHidden/>
          </w:rPr>
        </w:r>
        <w:r>
          <w:rPr>
            <w:noProof/>
            <w:webHidden/>
          </w:rPr>
          <w:fldChar w:fldCharType="separate"/>
        </w:r>
        <w:r>
          <w:rPr>
            <w:noProof/>
            <w:webHidden/>
          </w:rPr>
          <w:t>94</w:t>
        </w:r>
        <w:r>
          <w:rPr>
            <w:noProof/>
            <w:webHidden/>
          </w:rPr>
          <w:fldChar w:fldCharType="end"/>
        </w:r>
      </w:hyperlink>
    </w:p>
    <w:p w14:paraId="0B00E638" w14:textId="5D39C183" w:rsidR="00C07809" w:rsidRPr="009B0424" w:rsidRDefault="00C07809">
      <w:pPr>
        <w:pStyle w:val="TOC2"/>
        <w:rPr>
          <w:rFonts w:ascii="Calibri" w:eastAsia="DengXian" w:hAnsi="Calibri" w:cs="Cordia New"/>
          <w:noProof/>
          <w:color w:val="auto"/>
          <w:szCs w:val="28"/>
          <w:lang w:val="en-AU" w:eastAsia="zh-CN" w:bidi="th-TH"/>
        </w:rPr>
      </w:pPr>
      <w:hyperlink w:anchor="_Toc53996514" w:history="1">
        <w:r w:rsidRPr="00453965">
          <w:rPr>
            <w:rStyle w:val="Hyperlink"/>
            <w:noProof/>
          </w:rPr>
          <w:t>5.8</w:t>
        </w:r>
        <w:r w:rsidRPr="009B0424">
          <w:rPr>
            <w:rFonts w:ascii="Calibri" w:eastAsia="DengXian" w:hAnsi="Calibri" w:cs="Cordia New"/>
            <w:noProof/>
            <w:color w:val="auto"/>
            <w:szCs w:val="28"/>
            <w:lang w:val="en-AU" w:eastAsia="zh-CN" w:bidi="th-TH"/>
          </w:rPr>
          <w:tab/>
        </w:r>
        <w:r w:rsidRPr="00453965">
          <w:rPr>
            <w:rStyle w:val="Hyperlink"/>
            <w:noProof/>
          </w:rPr>
          <w:t>Pyrenees wine region</w:t>
        </w:r>
        <w:r>
          <w:rPr>
            <w:noProof/>
            <w:webHidden/>
          </w:rPr>
          <w:tab/>
        </w:r>
        <w:r>
          <w:rPr>
            <w:noProof/>
            <w:webHidden/>
          </w:rPr>
          <w:fldChar w:fldCharType="begin"/>
        </w:r>
        <w:r>
          <w:rPr>
            <w:noProof/>
            <w:webHidden/>
          </w:rPr>
          <w:instrText xml:space="preserve"> PAGEREF _Toc53996514 \h </w:instrText>
        </w:r>
        <w:r>
          <w:rPr>
            <w:noProof/>
            <w:webHidden/>
          </w:rPr>
        </w:r>
        <w:r>
          <w:rPr>
            <w:noProof/>
            <w:webHidden/>
          </w:rPr>
          <w:fldChar w:fldCharType="separate"/>
        </w:r>
        <w:r>
          <w:rPr>
            <w:noProof/>
            <w:webHidden/>
          </w:rPr>
          <w:t>95</w:t>
        </w:r>
        <w:r>
          <w:rPr>
            <w:noProof/>
            <w:webHidden/>
          </w:rPr>
          <w:fldChar w:fldCharType="end"/>
        </w:r>
      </w:hyperlink>
    </w:p>
    <w:p w14:paraId="3C8CB375" w14:textId="7763309A" w:rsidR="00C07809" w:rsidRPr="009B0424" w:rsidRDefault="00C07809">
      <w:pPr>
        <w:pStyle w:val="TOC1"/>
        <w:rPr>
          <w:rFonts w:ascii="Calibri" w:eastAsia="DengXian" w:hAnsi="Calibri" w:cs="Cordia New"/>
          <w:b w:val="0"/>
          <w:color w:val="auto"/>
          <w:szCs w:val="28"/>
          <w:lang w:val="en-AU" w:eastAsia="zh-CN" w:bidi="th-TH"/>
        </w:rPr>
      </w:pPr>
      <w:hyperlink w:anchor="_Toc53996515" w:history="1">
        <w:r w:rsidRPr="00453965">
          <w:rPr>
            <w:rStyle w:val="Hyperlink"/>
          </w:rPr>
          <w:t>6</w:t>
        </w:r>
        <w:r w:rsidRPr="009B0424">
          <w:rPr>
            <w:rFonts w:ascii="Calibri" w:eastAsia="DengXian" w:hAnsi="Calibri" w:cs="Cordia New"/>
            <w:b w:val="0"/>
            <w:color w:val="auto"/>
            <w:szCs w:val="28"/>
            <w:lang w:val="en-AU" w:eastAsia="zh-CN" w:bidi="th-TH"/>
          </w:rPr>
          <w:tab/>
        </w:r>
        <w:r w:rsidRPr="00453965">
          <w:rPr>
            <w:rStyle w:val="Hyperlink"/>
          </w:rPr>
          <w:t>Transport Blackspots</w:t>
        </w:r>
        <w:r>
          <w:rPr>
            <w:webHidden/>
          </w:rPr>
          <w:tab/>
        </w:r>
        <w:r>
          <w:rPr>
            <w:webHidden/>
          </w:rPr>
          <w:fldChar w:fldCharType="begin"/>
        </w:r>
        <w:r>
          <w:rPr>
            <w:webHidden/>
          </w:rPr>
          <w:instrText xml:space="preserve"> PAGEREF _Toc53996515 \h </w:instrText>
        </w:r>
        <w:r>
          <w:rPr>
            <w:webHidden/>
          </w:rPr>
        </w:r>
        <w:r>
          <w:rPr>
            <w:webHidden/>
          </w:rPr>
          <w:fldChar w:fldCharType="separate"/>
        </w:r>
        <w:r>
          <w:rPr>
            <w:webHidden/>
          </w:rPr>
          <w:t>98</w:t>
        </w:r>
        <w:r>
          <w:rPr>
            <w:webHidden/>
          </w:rPr>
          <w:fldChar w:fldCharType="end"/>
        </w:r>
      </w:hyperlink>
    </w:p>
    <w:p w14:paraId="7CCD636C" w14:textId="60C10495" w:rsidR="00C07809" w:rsidRPr="009B0424" w:rsidRDefault="00C07809">
      <w:pPr>
        <w:pStyle w:val="TOC2"/>
        <w:rPr>
          <w:rFonts w:ascii="Calibri" w:eastAsia="DengXian" w:hAnsi="Calibri" w:cs="Cordia New"/>
          <w:noProof/>
          <w:color w:val="auto"/>
          <w:szCs w:val="28"/>
          <w:lang w:val="en-AU" w:eastAsia="zh-CN" w:bidi="th-TH"/>
        </w:rPr>
      </w:pPr>
      <w:hyperlink w:anchor="_Toc53996516" w:history="1">
        <w:r w:rsidRPr="00453965">
          <w:rPr>
            <w:rStyle w:val="Hyperlink"/>
            <w:noProof/>
          </w:rPr>
          <w:t>6.1</w:t>
        </w:r>
        <w:r w:rsidRPr="009B0424">
          <w:rPr>
            <w:rFonts w:ascii="Calibri" w:eastAsia="DengXian" w:hAnsi="Calibri" w:cs="Cordia New"/>
            <w:noProof/>
            <w:color w:val="auto"/>
            <w:szCs w:val="28"/>
            <w:lang w:val="en-AU" w:eastAsia="zh-CN" w:bidi="th-TH"/>
          </w:rPr>
          <w:tab/>
        </w:r>
        <w:r w:rsidRPr="00453965">
          <w:rPr>
            <w:rStyle w:val="Hyperlink"/>
            <w:noProof/>
          </w:rPr>
          <w:t>Introduction</w:t>
        </w:r>
        <w:r>
          <w:rPr>
            <w:noProof/>
            <w:webHidden/>
          </w:rPr>
          <w:tab/>
        </w:r>
        <w:r>
          <w:rPr>
            <w:noProof/>
            <w:webHidden/>
          </w:rPr>
          <w:fldChar w:fldCharType="begin"/>
        </w:r>
        <w:r>
          <w:rPr>
            <w:noProof/>
            <w:webHidden/>
          </w:rPr>
          <w:instrText xml:space="preserve"> PAGEREF _Toc53996516 \h </w:instrText>
        </w:r>
        <w:r>
          <w:rPr>
            <w:noProof/>
            <w:webHidden/>
          </w:rPr>
        </w:r>
        <w:r>
          <w:rPr>
            <w:noProof/>
            <w:webHidden/>
          </w:rPr>
          <w:fldChar w:fldCharType="separate"/>
        </w:r>
        <w:r>
          <w:rPr>
            <w:noProof/>
            <w:webHidden/>
          </w:rPr>
          <w:t>98</w:t>
        </w:r>
        <w:r>
          <w:rPr>
            <w:noProof/>
            <w:webHidden/>
          </w:rPr>
          <w:fldChar w:fldCharType="end"/>
        </w:r>
      </w:hyperlink>
    </w:p>
    <w:p w14:paraId="6E6C10DB" w14:textId="0BE209E0" w:rsidR="00C07809" w:rsidRPr="009B0424" w:rsidRDefault="00C07809">
      <w:pPr>
        <w:pStyle w:val="TOC2"/>
        <w:rPr>
          <w:rFonts w:ascii="Calibri" w:eastAsia="DengXian" w:hAnsi="Calibri" w:cs="Cordia New"/>
          <w:noProof/>
          <w:color w:val="auto"/>
          <w:szCs w:val="28"/>
          <w:lang w:val="en-AU" w:eastAsia="zh-CN" w:bidi="th-TH"/>
        </w:rPr>
      </w:pPr>
      <w:hyperlink w:anchor="_Toc53996517" w:history="1">
        <w:r w:rsidRPr="00453965">
          <w:rPr>
            <w:rStyle w:val="Hyperlink"/>
            <w:noProof/>
          </w:rPr>
          <w:t>6.2</w:t>
        </w:r>
        <w:r w:rsidRPr="009B0424">
          <w:rPr>
            <w:rFonts w:ascii="Calibri" w:eastAsia="DengXian" w:hAnsi="Calibri" w:cs="Cordia New"/>
            <w:noProof/>
            <w:color w:val="auto"/>
            <w:szCs w:val="28"/>
            <w:lang w:val="en-AU" w:eastAsia="zh-CN" w:bidi="th-TH"/>
          </w:rPr>
          <w:tab/>
        </w:r>
        <w:r w:rsidRPr="00453965">
          <w:rPr>
            <w:rStyle w:val="Hyperlink"/>
            <w:noProof/>
          </w:rPr>
          <w:t>M- and A- Grade Roads</w:t>
        </w:r>
        <w:r>
          <w:rPr>
            <w:noProof/>
            <w:webHidden/>
          </w:rPr>
          <w:tab/>
        </w:r>
        <w:r>
          <w:rPr>
            <w:noProof/>
            <w:webHidden/>
          </w:rPr>
          <w:fldChar w:fldCharType="begin"/>
        </w:r>
        <w:r>
          <w:rPr>
            <w:noProof/>
            <w:webHidden/>
          </w:rPr>
          <w:instrText xml:space="preserve"> PAGEREF _Toc53996517 \h </w:instrText>
        </w:r>
        <w:r>
          <w:rPr>
            <w:noProof/>
            <w:webHidden/>
          </w:rPr>
        </w:r>
        <w:r>
          <w:rPr>
            <w:noProof/>
            <w:webHidden/>
          </w:rPr>
          <w:fldChar w:fldCharType="separate"/>
        </w:r>
        <w:r>
          <w:rPr>
            <w:noProof/>
            <w:webHidden/>
          </w:rPr>
          <w:t>98</w:t>
        </w:r>
        <w:r>
          <w:rPr>
            <w:noProof/>
            <w:webHidden/>
          </w:rPr>
          <w:fldChar w:fldCharType="end"/>
        </w:r>
      </w:hyperlink>
    </w:p>
    <w:p w14:paraId="42CF8DAE" w14:textId="72F09B59" w:rsidR="00C07809" w:rsidRPr="009B0424" w:rsidRDefault="00C07809">
      <w:pPr>
        <w:pStyle w:val="TOC2"/>
        <w:rPr>
          <w:rFonts w:ascii="Calibri" w:eastAsia="DengXian" w:hAnsi="Calibri" w:cs="Cordia New"/>
          <w:noProof/>
          <w:color w:val="auto"/>
          <w:szCs w:val="28"/>
          <w:lang w:val="en-AU" w:eastAsia="zh-CN" w:bidi="th-TH"/>
        </w:rPr>
      </w:pPr>
      <w:hyperlink w:anchor="_Toc53996518" w:history="1">
        <w:r w:rsidRPr="00453965">
          <w:rPr>
            <w:rStyle w:val="Hyperlink"/>
            <w:noProof/>
          </w:rPr>
          <w:t>6.3</w:t>
        </w:r>
        <w:r w:rsidRPr="009B0424">
          <w:rPr>
            <w:rFonts w:ascii="Calibri" w:eastAsia="DengXian" w:hAnsi="Calibri" w:cs="Cordia New"/>
            <w:noProof/>
            <w:color w:val="auto"/>
            <w:szCs w:val="28"/>
            <w:lang w:val="en-AU" w:eastAsia="zh-CN" w:bidi="th-TH"/>
          </w:rPr>
          <w:tab/>
        </w:r>
        <w:r w:rsidRPr="00453965">
          <w:rPr>
            <w:rStyle w:val="Hyperlink"/>
            <w:noProof/>
          </w:rPr>
          <w:t>B-Grade Roads</w:t>
        </w:r>
        <w:r>
          <w:rPr>
            <w:noProof/>
            <w:webHidden/>
          </w:rPr>
          <w:tab/>
        </w:r>
        <w:r>
          <w:rPr>
            <w:noProof/>
            <w:webHidden/>
          </w:rPr>
          <w:fldChar w:fldCharType="begin"/>
        </w:r>
        <w:r>
          <w:rPr>
            <w:noProof/>
            <w:webHidden/>
          </w:rPr>
          <w:instrText xml:space="preserve"> PAGEREF _Toc53996518 \h </w:instrText>
        </w:r>
        <w:r>
          <w:rPr>
            <w:noProof/>
            <w:webHidden/>
          </w:rPr>
        </w:r>
        <w:r>
          <w:rPr>
            <w:noProof/>
            <w:webHidden/>
          </w:rPr>
          <w:fldChar w:fldCharType="separate"/>
        </w:r>
        <w:r>
          <w:rPr>
            <w:noProof/>
            <w:webHidden/>
          </w:rPr>
          <w:t>98</w:t>
        </w:r>
        <w:r>
          <w:rPr>
            <w:noProof/>
            <w:webHidden/>
          </w:rPr>
          <w:fldChar w:fldCharType="end"/>
        </w:r>
      </w:hyperlink>
    </w:p>
    <w:p w14:paraId="2F7B2A3F" w14:textId="1EA939B3" w:rsidR="00C07809" w:rsidRPr="009B0424" w:rsidRDefault="00C07809">
      <w:pPr>
        <w:pStyle w:val="TOC2"/>
        <w:rPr>
          <w:rFonts w:ascii="Calibri" w:eastAsia="DengXian" w:hAnsi="Calibri" w:cs="Cordia New"/>
          <w:noProof/>
          <w:color w:val="auto"/>
          <w:szCs w:val="28"/>
          <w:lang w:val="en-AU" w:eastAsia="zh-CN" w:bidi="th-TH"/>
        </w:rPr>
      </w:pPr>
      <w:hyperlink w:anchor="_Toc53996519" w:history="1">
        <w:r w:rsidRPr="00453965">
          <w:rPr>
            <w:rStyle w:val="Hyperlink"/>
            <w:noProof/>
          </w:rPr>
          <w:t>6.4</w:t>
        </w:r>
        <w:r w:rsidRPr="009B0424">
          <w:rPr>
            <w:rFonts w:ascii="Calibri" w:eastAsia="DengXian" w:hAnsi="Calibri" w:cs="Cordia New"/>
            <w:noProof/>
            <w:color w:val="auto"/>
            <w:szCs w:val="28"/>
            <w:lang w:val="en-AU" w:eastAsia="zh-CN" w:bidi="th-TH"/>
          </w:rPr>
          <w:tab/>
        </w:r>
        <w:r w:rsidRPr="00453965">
          <w:rPr>
            <w:rStyle w:val="Hyperlink"/>
            <w:noProof/>
          </w:rPr>
          <w:t>C-Grade Roads</w:t>
        </w:r>
        <w:r>
          <w:rPr>
            <w:noProof/>
            <w:webHidden/>
          </w:rPr>
          <w:tab/>
        </w:r>
        <w:r>
          <w:rPr>
            <w:noProof/>
            <w:webHidden/>
          </w:rPr>
          <w:fldChar w:fldCharType="begin"/>
        </w:r>
        <w:r>
          <w:rPr>
            <w:noProof/>
            <w:webHidden/>
          </w:rPr>
          <w:instrText xml:space="preserve"> PAGEREF _Toc53996519 \h </w:instrText>
        </w:r>
        <w:r>
          <w:rPr>
            <w:noProof/>
            <w:webHidden/>
          </w:rPr>
        </w:r>
        <w:r>
          <w:rPr>
            <w:noProof/>
            <w:webHidden/>
          </w:rPr>
          <w:fldChar w:fldCharType="separate"/>
        </w:r>
        <w:r>
          <w:rPr>
            <w:noProof/>
            <w:webHidden/>
          </w:rPr>
          <w:t>99</w:t>
        </w:r>
        <w:r>
          <w:rPr>
            <w:noProof/>
            <w:webHidden/>
          </w:rPr>
          <w:fldChar w:fldCharType="end"/>
        </w:r>
      </w:hyperlink>
    </w:p>
    <w:p w14:paraId="23108B28" w14:textId="7B745858" w:rsidR="00C07809" w:rsidRPr="009B0424" w:rsidRDefault="00C07809">
      <w:pPr>
        <w:pStyle w:val="TOC2"/>
        <w:rPr>
          <w:rFonts w:ascii="Calibri" w:eastAsia="DengXian" w:hAnsi="Calibri" w:cs="Cordia New"/>
          <w:noProof/>
          <w:color w:val="auto"/>
          <w:szCs w:val="28"/>
          <w:lang w:val="en-AU" w:eastAsia="zh-CN" w:bidi="th-TH"/>
        </w:rPr>
      </w:pPr>
      <w:hyperlink w:anchor="_Toc53996520" w:history="1">
        <w:r w:rsidRPr="00453965">
          <w:rPr>
            <w:rStyle w:val="Hyperlink"/>
            <w:noProof/>
          </w:rPr>
          <w:t>6.5</w:t>
        </w:r>
        <w:r w:rsidRPr="009B0424">
          <w:rPr>
            <w:rFonts w:ascii="Calibri" w:eastAsia="DengXian" w:hAnsi="Calibri" w:cs="Cordia New"/>
            <w:noProof/>
            <w:color w:val="auto"/>
            <w:szCs w:val="28"/>
            <w:lang w:val="en-AU" w:eastAsia="zh-CN" w:bidi="th-TH"/>
          </w:rPr>
          <w:tab/>
        </w:r>
        <w:r w:rsidRPr="00453965">
          <w:rPr>
            <w:rStyle w:val="Hyperlink"/>
            <w:noProof/>
          </w:rPr>
          <w:t>Rail</w:t>
        </w:r>
        <w:r>
          <w:rPr>
            <w:noProof/>
            <w:webHidden/>
          </w:rPr>
          <w:tab/>
        </w:r>
        <w:r>
          <w:rPr>
            <w:noProof/>
            <w:webHidden/>
          </w:rPr>
          <w:fldChar w:fldCharType="begin"/>
        </w:r>
        <w:r>
          <w:rPr>
            <w:noProof/>
            <w:webHidden/>
          </w:rPr>
          <w:instrText xml:space="preserve"> PAGEREF _Toc53996520 \h </w:instrText>
        </w:r>
        <w:r>
          <w:rPr>
            <w:noProof/>
            <w:webHidden/>
          </w:rPr>
        </w:r>
        <w:r>
          <w:rPr>
            <w:noProof/>
            <w:webHidden/>
          </w:rPr>
          <w:fldChar w:fldCharType="separate"/>
        </w:r>
        <w:r>
          <w:rPr>
            <w:noProof/>
            <w:webHidden/>
          </w:rPr>
          <w:t>99</w:t>
        </w:r>
        <w:r>
          <w:rPr>
            <w:noProof/>
            <w:webHidden/>
          </w:rPr>
          <w:fldChar w:fldCharType="end"/>
        </w:r>
      </w:hyperlink>
    </w:p>
    <w:p w14:paraId="4CB72FF5" w14:textId="48B8F862" w:rsidR="00C07809" w:rsidRPr="009B0424" w:rsidRDefault="00C07809">
      <w:pPr>
        <w:pStyle w:val="TOC1"/>
        <w:rPr>
          <w:rFonts w:ascii="Calibri" w:eastAsia="DengXian" w:hAnsi="Calibri" w:cs="Cordia New"/>
          <w:b w:val="0"/>
          <w:color w:val="auto"/>
          <w:szCs w:val="28"/>
          <w:lang w:val="en-AU" w:eastAsia="zh-CN" w:bidi="th-TH"/>
        </w:rPr>
      </w:pPr>
      <w:hyperlink w:anchor="_Toc53996521" w:history="1">
        <w:r w:rsidRPr="00453965">
          <w:rPr>
            <w:rStyle w:val="Hyperlink"/>
          </w:rPr>
          <w:t>A. Acknowledgements &amp; Qualifications</w:t>
        </w:r>
        <w:r>
          <w:rPr>
            <w:webHidden/>
          </w:rPr>
          <w:tab/>
        </w:r>
        <w:r>
          <w:rPr>
            <w:webHidden/>
          </w:rPr>
          <w:fldChar w:fldCharType="begin"/>
        </w:r>
        <w:r>
          <w:rPr>
            <w:webHidden/>
          </w:rPr>
          <w:instrText xml:space="preserve"> PAGEREF _Toc53996521 \h </w:instrText>
        </w:r>
        <w:r>
          <w:rPr>
            <w:webHidden/>
          </w:rPr>
        </w:r>
        <w:r>
          <w:rPr>
            <w:webHidden/>
          </w:rPr>
          <w:fldChar w:fldCharType="separate"/>
        </w:r>
        <w:r>
          <w:rPr>
            <w:webHidden/>
          </w:rPr>
          <w:t>101</w:t>
        </w:r>
        <w:r>
          <w:rPr>
            <w:webHidden/>
          </w:rPr>
          <w:fldChar w:fldCharType="end"/>
        </w:r>
      </w:hyperlink>
    </w:p>
    <w:p w14:paraId="2AB7AD36" w14:textId="1DE9F415" w:rsidR="00C07809" w:rsidRPr="009B0424" w:rsidRDefault="00C07809">
      <w:pPr>
        <w:pStyle w:val="TOC1"/>
        <w:rPr>
          <w:rFonts w:ascii="Calibri" w:eastAsia="DengXian" w:hAnsi="Calibri" w:cs="Cordia New"/>
          <w:b w:val="0"/>
          <w:color w:val="auto"/>
          <w:szCs w:val="28"/>
          <w:lang w:val="en-AU" w:eastAsia="zh-CN" w:bidi="th-TH"/>
        </w:rPr>
      </w:pPr>
      <w:hyperlink w:anchor="_Toc53996522" w:history="1">
        <w:r w:rsidRPr="00453965">
          <w:rPr>
            <w:rStyle w:val="Hyperlink"/>
            <w:lang w:val="en-AU"/>
          </w:rPr>
          <w:t>B. Matrix of Recommendations</w:t>
        </w:r>
        <w:r>
          <w:rPr>
            <w:webHidden/>
          </w:rPr>
          <w:tab/>
        </w:r>
        <w:r>
          <w:rPr>
            <w:webHidden/>
          </w:rPr>
          <w:fldChar w:fldCharType="begin"/>
        </w:r>
        <w:r>
          <w:rPr>
            <w:webHidden/>
          </w:rPr>
          <w:instrText xml:space="preserve"> PAGEREF _Toc53996522 \h </w:instrText>
        </w:r>
        <w:r>
          <w:rPr>
            <w:webHidden/>
          </w:rPr>
        </w:r>
        <w:r>
          <w:rPr>
            <w:webHidden/>
          </w:rPr>
          <w:fldChar w:fldCharType="separate"/>
        </w:r>
        <w:r>
          <w:rPr>
            <w:webHidden/>
          </w:rPr>
          <w:t>103</w:t>
        </w:r>
        <w:r>
          <w:rPr>
            <w:webHidden/>
          </w:rPr>
          <w:fldChar w:fldCharType="end"/>
        </w:r>
      </w:hyperlink>
    </w:p>
    <w:p w14:paraId="637CB6F9" w14:textId="46D8B035" w:rsidR="00C07809" w:rsidRPr="009B0424" w:rsidRDefault="00C07809">
      <w:pPr>
        <w:pStyle w:val="TOC2"/>
        <w:rPr>
          <w:rFonts w:ascii="Calibri" w:eastAsia="DengXian" w:hAnsi="Calibri" w:cs="Cordia New"/>
          <w:noProof/>
          <w:color w:val="auto"/>
          <w:szCs w:val="28"/>
          <w:lang w:val="en-AU" w:eastAsia="zh-CN" w:bidi="th-TH"/>
        </w:rPr>
      </w:pPr>
      <w:hyperlink w:anchor="_Toc53996523" w:history="1">
        <w:r w:rsidRPr="00453965">
          <w:rPr>
            <w:rStyle w:val="Hyperlink"/>
            <w:noProof/>
          </w:rPr>
          <w:t>High Level Priorities</w:t>
        </w:r>
        <w:r>
          <w:rPr>
            <w:noProof/>
            <w:webHidden/>
          </w:rPr>
          <w:tab/>
        </w:r>
        <w:r>
          <w:rPr>
            <w:noProof/>
            <w:webHidden/>
          </w:rPr>
          <w:fldChar w:fldCharType="begin"/>
        </w:r>
        <w:r>
          <w:rPr>
            <w:noProof/>
            <w:webHidden/>
          </w:rPr>
          <w:instrText xml:space="preserve"> PAGEREF _Toc53996523 \h </w:instrText>
        </w:r>
        <w:r>
          <w:rPr>
            <w:noProof/>
            <w:webHidden/>
          </w:rPr>
        </w:r>
        <w:r>
          <w:rPr>
            <w:noProof/>
            <w:webHidden/>
          </w:rPr>
          <w:fldChar w:fldCharType="separate"/>
        </w:r>
        <w:r>
          <w:rPr>
            <w:noProof/>
            <w:webHidden/>
          </w:rPr>
          <w:t>103</w:t>
        </w:r>
        <w:r>
          <w:rPr>
            <w:noProof/>
            <w:webHidden/>
          </w:rPr>
          <w:fldChar w:fldCharType="end"/>
        </w:r>
      </w:hyperlink>
    </w:p>
    <w:p w14:paraId="42845DCD" w14:textId="1A4EF01A" w:rsidR="00C07809" w:rsidRPr="009B0424" w:rsidRDefault="00C07809">
      <w:pPr>
        <w:pStyle w:val="TOC2"/>
        <w:rPr>
          <w:rFonts w:ascii="Calibri" w:eastAsia="DengXian" w:hAnsi="Calibri" w:cs="Cordia New"/>
          <w:noProof/>
          <w:color w:val="auto"/>
          <w:szCs w:val="28"/>
          <w:lang w:val="en-AU" w:eastAsia="zh-CN" w:bidi="th-TH"/>
        </w:rPr>
      </w:pPr>
      <w:hyperlink w:anchor="_Toc53996524" w:history="1">
        <w:r w:rsidRPr="00453965">
          <w:rPr>
            <w:rStyle w:val="Hyperlink"/>
            <w:noProof/>
          </w:rPr>
          <w:t>Specific Priority Actions – Fixed Access</w:t>
        </w:r>
        <w:r>
          <w:rPr>
            <w:noProof/>
            <w:webHidden/>
          </w:rPr>
          <w:tab/>
        </w:r>
        <w:r>
          <w:rPr>
            <w:noProof/>
            <w:webHidden/>
          </w:rPr>
          <w:fldChar w:fldCharType="begin"/>
        </w:r>
        <w:r>
          <w:rPr>
            <w:noProof/>
            <w:webHidden/>
          </w:rPr>
          <w:instrText xml:space="preserve"> PAGEREF _Toc53996524 \h </w:instrText>
        </w:r>
        <w:r>
          <w:rPr>
            <w:noProof/>
            <w:webHidden/>
          </w:rPr>
        </w:r>
        <w:r>
          <w:rPr>
            <w:noProof/>
            <w:webHidden/>
          </w:rPr>
          <w:fldChar w:fldCharType="separate"/>
        </w:r>
        <w:r>
          <w:rPr>
            <w:noProof/>
            <w:webHidden/>
          </w:rPr>
          <w:t>104</w:t>
        </w:r>
        <w:r>
          <w:rPr>
            <w:noProof/>
            <w:webHidden/>
          </w:rPr>
          <w:fldChar w:fldCharType="end"/>
        </w:r>
      </w:hyperlink>
    </w:p>
    <w:p w14:paraId="6B0F582A" w14:textId="6A2C078E" w:rsidR="00C07809" w:rsidRPr="009B0424" w:rsidRDefault="00C07809">
      <w:pPr>
        <w:pStyle w:val="TOC2"/>
        <w:rPr>
          <w:rFonts w:ascii="Calibri" w:eastAsia="DengXian" w:hAnsi="Calibri" w:cs="Cordia New"/>
          <w:noProof/>
          <w:color w:val="auto"/>
          <w:szCs w:val="28"/>
          <w:lang w:val="en-AU" w:eastAsia="zh-CN" w:bidi="th-TH"/>
        </w:rPr>
      </w:pPr>
      <w:hyperlink w:anchor="_Toc53996525" w:history="1">
        <w:r w:rsidRPr="00453965">
          <w:rPr>
            <w:rStyle w:val="Hyperlink"/>
            <w:noProof/>
          </w:rPr>
          <w:t>Specific Priority Actions – Mobile Access</w:t>
        </w:r>
        <w:r>
          <w:rPr>
            <w:noProof/>
            <w:webHidden/>
          </w:rPr>
          <w:tab/>
        </w:r>
        <w:r>
          <w:rPr>
            <w:noProof/>
            <w:webHidden/>
          </w:rPr>
          <w:fldChar w:fldCharType="begin"/>
        </w:r>
        <w:r>
          <w:rPr>
            <w:noProof/>
            <w:webHidden/>
          </w:rPr>
          <w:instrText xml:space="preserve"> PAGEREF _Toc53996525 \h </w:instrText>
        </w:r>
        <w:r>
          <w:rPr>
            <w:noProof/>
            <w:webHidden/>
          </w:rPr>
        </w:r>
        <w:r>
          <w:rPr>
            <w:noProof/>
            <w:webHidden/>
          </w:rPr>
          <w:fldChar w:fldCharType="separate"/>
        </w:r>
        <w:r>
          <w:rPr>
            <w:noProof/>
            <w:webHidden/>
          </w:rPr>
          <w:t>105</w:t>
        </w:r>
        <w:r>
          <w:rPr>
            <w:noProof/>
            <w:webHidden/>
          </w:rPr>
          <w:fldChar w:fldCharType="end"/>
        </w:r>
      </w:hyperlink>
    </w:p>
    <w:p w14:paraId="46B6232A" w14:textId="05AC8D79" w:rsidR="00C07809" w:rsidRPr="009B0424" w:rsidRDefault="00C07809">
      <w:pPr>
        <w:pStyle w:val="TOC2"/>
        <w:rPr>
          <w:rFonts w:ascii="Calibri" w:eastAsia="DengXian" w:hAnsi="Calibri" w:cs="Cordia New"/>
          <w:noProof/>
          <w:color w:val="auto"/>
          <w:szCs w:val="28"/>
          <w:lang w:val="en-AU" w:eastAsia="zh-CN" w:bidi="th-TH"/>
        </w:rPr>
      </w:pPr>
      <w:hyperlink w:anchor="_Toc53996526" w:history="1">
        <w:r w:rsidRPr="00453965">
          <w:rPr>
            <w:rStyle w:val="Hyperlink"/>
            <w:noProof/>
          </w:rPr>
          <w:t>Specific Priority Actions – IoT Access</w:t>
        </w:r>
        <w:r>
          <w:rPr>
            <w:noProof/>
            <w:webHidden/>
          </w:rPr>
          <w:tab/>
        </w:r>
        <w:r>
          <w:rPr>
            <w:noProof/>
            <w:webHidden/>
          </w:rPr>
          <w:fldChar w:fldCharType="begin"/>
        </w:r>
        <w:r>
          <w:rPr>
            <w:noProof/>
            <w:webHidden/>
          </w:rPr>
          <w:instrText xml:space="preserve"> PAGEREF _Toc53996526 \h </w:instrText>
        </w:r>
        <w:r>
          <w:rPr>
            <w:noProof/>
            <w:webHidden/>
          </w:rPr>
        </w:r>
        <w:r>
          <w:rPr>
            <w:noProof/>
            <w:webHidden/>
          </w:rPr>
          <w:fldChar w:fldCharType="separate"/>
        </w:r>
        <w:r>
          <w:rPr>
            <w:noProof/>
            <w:webHidden/>
          </w:rPr>
          <w:t>106</w:t>
        </w:r>
        <w:r>
          <w:rPr>
            <w:noProof/>
            <w:webHidden/>
          </w:rPr>
          <w:fldChar w:fldCharType="end"/>
        </w:r>
      </w:hyperlink>
    </w:p>
    <w:p w14:paraId="546FEF47" w14:textId="6A5D627F" w:rsidR="00C07809" w:rsidRPr="009B0424" w:rsidRDefault="00C07809">
      <w:pPr>
        <w:pStyle w:val="TOC2"/>
        <w:rPr>
          <w:rFonts w:ascii="Calibri" w:eastAsia="DengXian" w:hAnsi="Calibri" w:cs="Cordia New"/>
          <w:noProof/>
          <w:color w:val="auto"/>
          <w:szCs w:val="28"/>
          <w:lang w:val="en-AU" w:eastAsia="zh-CN" w:bidi="th-TH"/>
        </w:rPr>
      </w:pPr>
      <w:hyperlink w:anchor="_Toc53996527" w:history="1">
        <w:r w:rsidRPr="00453965">
          <w:rPr>
            <w:rStyle w:val="Hyperlink"/>
            <w:noProof/>
          </w:rPr>
          <w:t>Specific Priority Actions – Public WiFi Access</w:t>
        </w:r>
        <w:r>
          <w:rPr>
            <w:noProof/>
            <w:webHidden/>
          </w:rPr>
          <w:tab/>
        </w:r>
        <w:r>
          <w:rPr>
            <w:noProof/>
            <w:webHidden/>
          </w:rPr>
          <w:fldChar w:fldCharType="begin"/>
        </w:r>
        <w:r>
          <w:rPr>
            <w:noProof/>
            <w:webHidden/>
          </w:rPr>
          <w:instrText xml:space="preserve"> PAGEREF _Toc53996527 \h </w:instrText>
        </w:r>
        <w:r>
          <w:rPr>
            <w:noProof/>
            <w:webHidden/>
          </w:rPr>
        </w:r>
        <w:r>
          <w:rPr>
            <w:noProof/>
            <w:webHidden/>
          </w:rPr>
          <w:fldChar w:fldCharType="separate"/>
        </w:r>
        <w:r>
          <w:rPr>
            <w:noProof/>
            <w:webHidden/>
          </w:rPr>
          <w:t>107</w:t>
        </w:r>
        <w:r>
          <w:rPr>
            <w:noProof/>
            <w:webHidden/>
          </w:rPr>
          <w:fldChar w:fldCharType="end"/>
        </w:r>
      </w:hyperlink>
    </w:p>
    <w:p w14:paraId="653B5BA5" w14:textId="61B6F8E2" w:rsidR="00C07809" w:rsidRPr="009B0424" w:rsidRDefault="00C07809">
      <w:pPr>
        <w:pStyle w:val="TOC2"/>
        <w:rPr>
          <w:rFonts w:ascii="Calibri" w:eastAsia="DengXian" w:hAnsi="Calibri" w:cs="Cordia New"/>
          <w:noProof/>
          <w:color w:val="auto"/>
          <w:szCs w:val="28"/>
          <w:lang w:val="en-AU" w:eastAsia="zh-CN" w:bidi="th-TH"/>
        </w:rPr>
      </w:pPr>
      <w:hyperlink w:anchor="_Toc53996528" w:history="1">
        <w:r w:rsidRPr="00453965">
          <w:rPr>
            <w:rStyle w:val="Hyperlink"/>
            <w:noProof/>
          </w:rPr>
          <w:t>Specific Priority Actions – Skills</w:t>
        </w:r>
        <w:r>
          <w:rPr>
            <w:noProof/>
            <w:webHidden/>
          </w:rPr>
          <w:tab/>
        </w:r>
        <w:r>
          <w:rPr>
            <w:noProof/>
            <w:webHidden/>
          </w:rPr>
          <w:fldChar w:fldCharType="begin"/>
        </w:r>
        <w:r>
          <w:rPr>
            <w:noProof/>
            <w:webHidden/>
          </w:rPr>
          <w:instrText xml:space="preserve"> PAGEREF _Toc53996528 \h </w:instrText>
        </w:r>
        <w:r>
          <w:rPr>
            <w:noProof/>
            <w:webHidden/>
          </w:rPr>
        </w:r>
        <w:r>
          <w:rPr>
            <w:noProof/>
            <w:webHidden/>
          </w:rPr>
          <w:fldChar w:fldCharType="separate"/>
        </w:r>
        <w:r>
          <w:rPr>
            <w:noProof/>
            <w:webHidden/>
          </w:rPr>
          <w:t>108</w:t>
        </w:r>
        <w:r>
          <w:rPr>
            <w:noProof/>
            <w:webHidden/>
          </w:rPr>
          <w:fldChar w:fldCharType="end"/>
        </w:r>
      </w:hyperlink>
    </w:p>
    <w:p w14:paraId="0AE65C34" w14:textId="3137B584" w:rsidR="000E76DE" w:rsidRPr="00336413" w:rsidRDefault="0097642E" w:rsidP="00907D8F">
      <w:r>
        <w:rPr>
          <w:b/>
          <w:noProof/>
          <w:szCs w:val="22"/>
        </w:rPr>
        <w:fldChar w:fldCharType="end"/>
      </w:r>
      <w:r w:rsidR="00544715">
        <w:rPr>
          <w:b/>
        </w:rPr>
        <w:fldChar w:fldCharType="begin"/>
      </w:r>
      <w:r w:rsidR="00544715">
        <w:rPr>
          <w:b/>
        </w:rPr>
        <w:instrText xml:space="preserve"> TOC \o "1-5" \h \z \u </w:instrText>
      </w:r>
      <w:r w:rsidR="00544715">
        <w:rPr>
          <w:b/>
        </w:rPr>
        <w:fldChar w:fldCharType="end"/>
      </w:r>
    </w:p>
    <w:p w14:paraId="426BE413" w14:textId="77777777" w:rsidR="00822C47" w:rsidRDefault="00822C47" w:rsidP="00822C47">
      <w:pPr>
        <w:pStyle w:val="Heading1nonumber"/>
      </w:pPr>
      <w:bookmarkStart w:id="3" w:name="_Toc521314296"/>
      <w:bookmarkStart w:id="4" w:name="_Ref519005175"/>
      <w:bookmarkStart w:id="5" w:name="_Toc519071992"/>
      <w:bookmarkStart w:id="6" w:name="_Ref516657716"/>
      <w:bookmarkStart w:id="7" w:name="_Toc53996463"/>
      <w:bookmarkEnd w:id="0"/>
      <w:bookmarkEnd w:id="1"/>
      <w:r>
        <w:lastRenderedPageBreak/>
        <w:t>Context of the Digital Plan</w:t>
      </w:r>
      <w:bookmarkEnd w:id="7"/>
    </w:p>
    <w:p w14:paraId="401974AF" w14:textId="77777777" w:rsidR="00822C47" w:rsidRPr="001D12C9" w:rsidRDefault="00822C47" w:rsidP="00822C47">
      <w:pPr>
        <w:pStyle w:val="Heading5"/>
      </w:pPr>
      <w:r w:rsidRPr="001D12C9">
        <w:t>What is a Digital Plan?</w:t>
      </w:r>
    </w:p>
    <w:p w14:paraId="2B9E37DD" w14:textId="77777777" w:rsidR="00822C47" w:rsidRDefault="00822C47" w:rsidP="00822C47">
      <w:r w:rsidRPr="0022618F">
        <w:t>The Digital Plan for</w:t>
      </w:r>
      <w:r>
        <w:t xml:space="preserve"> </w:t>
      </w:r>
      <w:r w:rsidRPr="0022618F">
        <w:t xml:space="preserve">each </w:t>
      </w:r>
      <w:r>
        <w:t>r</w:t>
      </w:r>
      <w:r w:rsidRPr="0022618F">
        <w:t>egion is a</w:t>
      </w:r>
      <w:r>
        <w:t xml:space="preserve">n evidence-based, place-based </w:t>
      </w:r>
      <w:r w:rsidRPr="0022618F">
        <w:t xml:space="preserve">analysis of </w:t>
      </w:r>
      <w:r>
        <w:t xml:space="preserve">the supply of and demand for </w:t>
      </w:r>
      <w:r w:rsidRPr="0022618F">
        <w:t>digital services and skills</w:t>
      </w:r>
      <w:r>
        <w:t>. It is aimed at identifying ‘</w:t>
      </w:r>
      <w:r w:rsidRPr="0022618F">
        <w:t>unmet needs</w:t>
      </w:r>
      <w:r>
        <w:t>’ and potential solutions, at present and over the next 3-5 years</w:t>
      </w:r>
      <w:r w:rsidRPr="0022618F">
        <w:t>.</w:t>
      </w:r>
      <w:r>
        <w:t xml:space="preserve"> The Plans empower advocacy and action by local communities, households and businesses – operating individually and through the Regional Partnerships – </w:t>
      </w:r>
      <w:r w:rsidRPr="007039DF">
        <w:t xml:space="preserve">in bringing about </w:t>
      </w:r>
      <w:r>
        <w:t xml:space="preserve">needed </w:t>
      </w:r>
      <w:r w:rsidRPr="007039DF">
        <w:t>change.</w:t>
      </w:r>
      <w:r>
        <w:t xml:space="preserve"> </w:t>
      </w:r>
    </w:p>
    <w:p w14:paraId="6FD1EE67" w14:textId="77777777" w:rsidR="00822C47" w:rsidRDefault="00822C47" w:rsidP="00822C47">
      <w:r w:rsidRPr="0022618F">
        <w:t xml:space="preserve">The Digital Plans complement other </w:t>
      </w:r>
      <w:r>
        <w:t>r</w:t>
      </w:r>
      <w:r w:rsidRPr="0022618F">
        <w:t>eg</w:t>
      </w:r>
      <w:r>
        <w:t>ional</w:t>
      </w:r>
      <w:r w:rsidRPr="0022618F">
        <w:t xml:space="preserve"> Plans prepared by the Government to strengthen local economies and communities across regional Victoria – </w:t>
      </w:r>
      <w:r>
        <w:t xml:space="preserve">including </w:t>
      </w:r>
      <w:r w:rsidRPr="0022618F">
        <w:t xml:space="preserve">Infrastructure, Transport, Skills and Growth </w:t>
      </w:r>
      <w:r>
        <w:t>P</w:t>
      </w:r>
      <w:r w:rsidRPr="0022618F">
        <w:t>lans.</w:t>
      </w:r>
    </w:p>
    <w:p w14:paraId="63B3CC71" w14:textId="77777777" w:rsidR="00822C47" w:rsidRDefault="00822C47" w:rsidP="00822C47">
      <w:r w:rsidRPr="00BF290F">
        <w:rPr>
          <w:i/>
        </w:rPr>
        <w:t xml:space="preserve">While informing </w:t>
      </w:r>
      <w:r>
        <w:rPr>
          <w:i/>
        </w:rPr>
        <w:t xml:space="preserve">the development of </w:t>
      </w:r>
      <w:r w:rsidRPr="00BF290F">
        <w:rPr>
          <w:i/>
        </w:rPr>
        <w:t xml:space="preserve">digital policies </w:t>
      </w:r>
      <w:r>
        <w:rPr>
          <w:i/>
        </w:rPr>
        <w:t>and programs for the regions</w:t>
      </w:r>
      <w:r w:rsidRPr="00BF290F">
        <w:rPr>
          <w:i/>
        </w:rPr>
        <w:t>, the</w:t>
      </w:r>
      <w:r>
        <w:rPr>
          <w:i/>
        </w:rPr>
        <w:t xml:space="preserve"> digital plans are not </w:t>
      </w:r>
      <w:r w:rsidRPr="00BF290F">
        <w:rPr>
          <w:i/>
        </w:rPr>
        <w:t xml:space="preserve">a commitment to any particular course of action by the </w:t>
      </w:r>
      <w:r>
        <w:rPr>
          <w:i/>
        </w:rPr>
        <w:t xml:space="preserve">Victorian </w:t>
      </w:r>
      <w:r w:rsidRPr="00BF290F">
        <w:rPr>
          <w:i/>
        </w:rPr>
        <w:t>Government</w:t>
      </w:r>
      <w:r>
        <w:t>.</w:t>
      </w:r>
    </w:p>
    <w:p w14:paraId="03B701F7" w14:textId="77777777" w:rsidR="00822C47" w:rsidRPr="00CA7446" w:rsidRDefault="00822C47" w:rsidP="00822C47">
      <w:pPr>
        <w:pStyle w:val="Heading5"/>
      </w:pPr>
      <w:bookmarkStart w:id="8" w:name="_Toc519071952"/>
      <w:r w:rsidRPr="00CA7446">
        <w:t>Why are Digital Plans needed?</w:t>
      </w:r>
      <w:bookmarkEnd w:id="8"/>
    </w:p>
    <w:p w14:paraId="1ED31E53" w14:textId="77777777" w:rsidR="00822C47" w:rsidRDefault="00822C47" w:rsidP="00822C47">
      <w:r>
        <w:t xml:space="preserve">Region-level digital plans are needed to effectively reduce the persistent country-city </w:t>
      </w:r>
      <w:r w:rsidRPr="00593F70">
        <w:rPr>
          <w:b/>
        </w:rPr>
        <w:t>digital divide</w:t>
      </w:r>
      <w:r>
        <w:t xml:space="preserve">: regional shortfalls in </w:t>
      </w:r>
      <w:r w:rsidRPr="0061696D">
        <w:rPr>
          <w:b/>
        </w:rPr>
        <w:t>access</w:t>
      </w:r>
      <w:r>
        <w:t xml:space="preserve"> to digital services, the </w:t>
      </w:r>
      <w:r w:rsidRPr="0061696D">
        <w:rPr>
          <w:b/>
        </w:rPr>
        <w:t>ability</w:t>
      </w:r>
      <w:r>
        <w:t xml:space="preserve"> to effectively use these services, and their </w:t>
      </w:r>
      <w:r w:rsidRPr="0015360B">
        <w:rPr>
          <w:b/>
        </w:rPr>
        <w:t>affordability</w:t>
      </w:r>
      <w:r>
        <w:t xml:space="preserve"> relative to their capital city counterparts. The digital divide matters more than ever as the realities of the increasingly pervasive digital world strike home:</w:t>
      </w:r>
    </w:p>
    <w:p w14:paraId="243F1578" w14:textId="77777777" w:rsidR="00822C47" w:rsidRDefault="00822C47" w:rsidP="00822C47">
      <w:pPr>
        <w:pStyle w:val="Indent-2"/>
      </w:pPr>
      <w:r w:rsidRPr="004A72A2">
        <w:rPr>
          <w:i/>
        </w:rPr>
        <w:t>Households</w:t>
      </w:r>
      <w:r>
        <w:t xml:space="preserve"> around the world rely more and more on digitally-based entertainment, communications and shopping, banking, news and other personal services</w:t>
      </w:r>
    </w:p>
    <w:p w14:paraId="232762BB" w14:textId="77777777" w:rsidR="00822C47" w:rsidRDefault="00822C47" w:rsidP="00822C47">
      <w:pPr>
        <w:pStyle w:val="Indent-2"/>
      </w:pPr>
      <w:r w:rsidRPr="004A72A2">
        <w:rPr>
          <w:i/>
        </w:rPr>
        <w:t>Communities</w:t>
      </w:r>
      <w:r>
        <w:t xml:space="preserve"> increasingly stay connected and safe, and community services are delivered more effectively, through digital platforms</w:t>
      </w:r>
    </w:p>
    <w:p w14:paraId="39035402" w14:textId="77777777" w:rsidR="00822C47" w:rsidRDefault="00822C47" w:rsidP="00822C47">
      <w:pPr>
        <w:pStyle w:val="Indent-2"/>
      </w:pPr>
      <w:r w:rsidRPr="004A72A2">
        <w:rPr>
          <w:i/>
        </w:rPr>
        <w:t>Businesses</w:t>
      </w:r>
      <w:r>
        <w:t xml:space="preserve"> of all sizes rely on digital advances – high bandwidth fixed and mobile communications, data capture and analysis, artificial intelligence and digitally-driven production techniques – to increase productivity and remain competitive.</w:t>
      </w:r>
    </w:p>
    <w:p w14:paraId="4FBAB3C8" w14:textId="77777777" w:rsidR="00822C47" w:rsidRPr="00CA7446" w:rsidRDefault="00822C47" w:rsidP="00822C47">
      <w:pPr>
        <w:pStyle w:val="Heading5"/>
      </w:pPr>
      <w:bookmarkStart w:id="9" w:name="_Toc519071953"/>
      <w:r w:rsidRPr="00CA7446">
        <w:t>How will the Plans be used?</w:t>
      </w:r>
      <w:bookmarkEnd w:id="9"/>
    </w:p>
    <w:p w14:paraId="488FDE71" w14:textId="77777777" w:rsidR="00822C47" w:rsidRDefault="00822C47" w:rsidP="00822C47">
      <w:r>
        <w:t>The nine Digital Plans:</w:t>
      </w:r>
    </w:p>
    <w:p w14:paraId="52556646" w14:textId="77777777" w:rsidR="00822C47" w:rsidRDefault="00822C47" w:rsidP="00822C47">
      <w:pPr>
        <w:pStyle w:val="Bulletedlist"/>
      </w:pPr>
      <w:r>
        <w:t>Provide forward-looking guidance to Regional Partnerships, local governments and business, household and community groups in identifying digital priorities and advocating solutions</w:t>
      </w:r>
      <w:r>
        <w:rPr>
          <w:lang w:val="en-AU"/>
        </w:rPr>
        <w:t>.</w:t>
      </w:r>
    </w:p>
    <w:p w14:paraId="31416160" w14:textId="77777777" w:rsidR="00822C47" w:rsidRDefault="00822C47" w:rsidP="00822C47">
      <w:pPr>
        <w:pStyle w:val="Bulletedlist"/>
      </w:pPr>
      <w:r>
        <w:t>Inform State government regional digital policy and program development.</w:t>
      </w:r>
    </w:p>
    <w:p w14:paraId="34416077" w14:textId="77777777" w:rsidR="00822C47" w:rsidRDefault="00822C47" w:rsidP="00822C47">
      <w:pPr>
        <w:spacing w:before="0" w:after="0"/>
      </w:pPr>
      <w:r>
        <w:t>The Plans will be employed in conjunction with, and guide the use of, companion reports and tools:</w:t>
      </w:r>
    </w:p>
    <w:p w14:paraId="4B1E7EBC" w14:textId="77777777" w:rsidR="00822C47" w:rsidRDefault="00822C47" w:rsidP="00822C47">
      <w:pPr>
        <w:pStyle w:val="Bulletedlist"/>
      </w:pPr>
      <w:r>
        <w:t>The</w:t>
      </w:r>
      <w:r>
        <w:rPr>
          <w:lang w:val="en-AU"/>
        </w:rPr>
        <w:t xml:space="preserve"> </w:t>
      </w:r>
      <w:r w:rsidRPr="00BB4F35">
        <w:rPr>
          <w:i/>
          <w:lang w:val="en-AU"/>
        </w:rPr>
        <w:t xml:space="preserve">Regional </w:t>
      </w:r>
      <w:r w:rsidRPr="002F0AFC">
        <w:rPr>
          <w:i/>
        </w:rPr>
        <w:t xml:space="preserve">Digital </w:t>
      </w:r>
      <w:r>
        <w:rPr>
          <w:i/>
          <w:lang w:val="en-AU"/>
        </w:rPr>
        <w:t xml:space="preserve">Plans: </w:t>
      </w:r>
      <w:r w:rsidRPr="002F0AFC">
        <w:rPr>
          <w:i/>
        </w:rPr>
        <w:t>Common Themes</w:t>
      </w:r>
      <w:r>
        <w:t xml:space="preserve"> report</w:t>
      </w:r>
      <w:r>
        <w:rPr>
          <w:lang w:val="en-AU"/>
        </w:rPr>
        <w:t xml:space="preserve"> covering </w:t>
      </w:r>
      <w:r>
        <w:t>state-wide unmet needs and potential solutions</w:t>
      </w:r>
    </w:p>
    <w:p w14:paraId="6BF0D367" w14:textId="77777777" w:rsidR="00822C47" w:rsidRDefault="00822C47" w:rsidP="00822C47">
      <w:pPr>
        <w:pStyle w:val="Bulletedlist"/>
      </w:pPr>
      <w:r>
        <w:t>The State Level Information Management (SLIM) database, an interactive place-based repository of current information on the availability of digital services and key demand drivers across regional Victoria.</w:t>
      </w:r>
      <w:r>
        <w:rPr>
          <w:rStyle w:val="FootnoteReference"/>
        </w:rPr>
        <w:footnoteReference w:id="1"/>
      </w:r>
    </w:p>
    <w:p w14:paraId="10EAFFD8" w14:textId="77777777" w:rsidR="00822C47" w:rsidRPr="00CA7446" w:rsidRDefault="00822C47" w:rsidP="00822C47">
      <w:pPr>
        <w:pStyle w:val="Heading5"/>
      </w:pPr>
      <w:bookmarkStart w:id="10" w:name="_Toc519071954"/>
      <w:r w:rsidRPr="00CA7446">
        <w:t>How were the Digital Plans prepared?</w:t>
      </w:r>
      <w:bookmarkEnd w:id="10"/>
    </w:p>
    <w:p w14:paraId="2265CAD3" w14:textId="77777777" w:rsidR="00822C47" w:rsidRDefault="00822C47" w:rsidP="00822C47">
      <w:pPr>
        <w:rPr>
          <w:szCs w:val="22"/>
        </w:rPr>
      </w:pPr>
      <w:r w:rsidRPr="00D83062">
        <w:rPr>
          <w:szCs w:val="22"/>
        </w:rPr>
        <w:t>Digital Plans</w:t>
      </w:r>
      <w:r>
        <w:rPr>
          <w:szCs w:val="22"/>
        </w:rPr>
        <w:t xml:space="preserve"> were prepared </w:t>
      </w:r>
      <w:r w:rsidRPr="0022618F">
        <w:rPr>
          <w:szCs w:val="22"/>
        </w:rPr>
        <w:t>by Government</w:t>
      </w:r>
      <w:r>
        <w:rPr>
          <w:szCs w:val="22"/>
        </w:rPr>
        <w:t xml:space="preserve"> through:</w:t>
      </w:r>
    </w:p>
    <w:p w14:paraId="3622D3D3" w14:textId="77777777" w:rsidR="00822C47" w:rsidRDefault="00822C47" w:rsidP="00822C47">
      <w:pPr>
        <w:pStyle w:val="Bulletedlist"/>
      </w:pPr>
      <w:r>
        <w:t>Extensive face-to-face consultation with the Regional Partnerships and Digital Plan Working Groups</w:t>
      </w:r>
    </w:p>
    <w:p w14:paraId="712510F4" w14:textId="77777777" w:rsidR="00822C47" w:rsidRDefault="00822C47" w:rsidP="00822C47">
      <w:pPr>
        <w:pStyle w:val="Bulletedlist"/>
      </w:pPr>
      <w:r>
        <w:t>In-depth interrogation of the SLIM database</w:t>
      </w:r>
    </w:p>
    <w:p w14:paraId="36084F89" w14:textId="77777777" w:rsidR="00822C47" w:rsidRDefault="00822C47" w:rsidP="00822C47">
      <w:pPr>
        <w:pStyle w:val="Bulletedlist"/>
      </w:pPr>
      <w:r>
        <w:rPr>
          <w:lang w:val="en-AU"/>
        </w:rPr>
        <w:t>F</w:t>
      </w:r>
      <w:r>
        <w:t>ieldwork comprising an online survey of all local governments in regional Victoria, and face-to-face interviews in each Region</w:t>
      </w:r>
    </w:p>
    <w:p w14:paraId="77E00E03" w14:textId="77777777" w:rsidR="00822C47" w:rsidRDefault="00822C47" w:rsidP="00822C47">
      <w:pPr>
        <w:pStyle w:val="Bulletedlist"/>
      </w:pPr>
      <w:r>
        <w:lastRenderedPageBreak/>
        <w:t>Independent expert advice on the fundamental drivers of unmet needs and potential solutions</w:t>
      </w:r>
    </w:p>
    <w:p w14:paraId="698681B9" w14:textId="77777777" w:rsidR="00822C47" w:rsidRDefault="00822C47" w:rsidP="00822C47">
      <w:pPr>
        <w:pStyle w:val="Bulletedlist"/>
      </w:pPr>
      <w:r>
        <w:t>Confirmation from each Regional Partnership that the Digital Plan hits the mark as a tool for them and their</w:t>
      </w:r>
      <w:r>
        <w:rPr>
          <w:lang w:val="en-AU"/>
        </w:rPr>
        <w:t xml:space="preserve"> stakeholders </w:t>
      </w:r>
      <w:r>
        <w:t>in driving place-based solutions to unmet</w:t>
      </w:r>
      <w:r>
        <w:rPr>
          <w:lang w:val="en-AU"/>
        </w:rPr>
        <w:t xml:space="preserve"> digital</w:t>
      </w:r>
      <w:r>
        <w:t xml:space="preserve"> needs.</w:t>
      </w:r>
    </w:p>
    <w:p w14:paraId="682B8121" w14:textId="77777777" w:rsidR="00822C47" w:rsidRPr="00CA7446" w:rsidRDefault="00822C47" w:rsidP="00822C47">
      <w:pPr>
        <w:pStyle w:val="Heading5"/>
      </w:pPr>
      <w:r w:rsidRPr="00CA7446">
        <w:t>What are the key elements of each Plan?</w:t>
      </w:r>
    </w:p>
    <w:p w14:paraId="6805B08B" w14:textId="77777777" w:rsidR="00822C47" w:rsidRDefault="00822C47" w:rsidP="00822C47">
      <w:pPr>
        <w:pStyle w:val="Bulletedlist"/>
      </w:pPr>
      <w:r>
        <w:t xml:space="preserve">A description of the region’s geographic, demographic, economic </w:t>
      </w:r>
      <w:r>
        <w:rPr>
          <w:lang w:val="en-AU"/>
        </w:rPr>
        <w:t xml:space="preserve">and structural change </w:t>
      </w:r>
      <w:r>
        <w:t>characteristics</w:t>
      </w:r>
    </w:p>
    <w:p w14:paraId="3D52B15E" w14:textId="77777777" w:rsidR="00822C47" w:rsidRDefault="00822C47" w:rsidP="00822C47">
      <w:pPr>
        <w:pStyle w:val="Bulletedlist"/>
      </w:pPr>
      <w:r>
        <w:t>An overview of current telecommunications services in the Region</w:t>
      </w:r>
    </w:p>
    <w:p w14:paraId="286B3A11" w14:textId="77777777" w:rsidR="00822C47" w:rsidRDefault="00822C47" w:rsidP="00822C47">
      <w:pPr>
        <w:pStyle w:val="Bulletedlist"/>
      </w:pPr>
      <w:r>
        <w:t>Place-</w:t>
      </w:r>
      <w:r>
        <w:rPr>
          <w:lang w:val="en-AU"/>
        </w:rPr>
        <w:t xml:space="preserve"> and sector-</w:t>
      </w:r>
      <w:r>
        <w:t>based analysis of digital</w:t>
      </w:r>
      <w:r>
        <w:rPr>
          <w:lang w:val="en-AU"/>
        </w:rPr>
        <w:t xml:space="preserve"> services and skills </w:t>
      </w:r>
      <w:r>
        <w:t>supply</w:t>
      </w:r>
      <w:r>
        <w:rPr>
          <w:lang w:val="en-AU"/>
        </w:rPr>
        <w:t xml:space="preserve"> and </w:t>
      </w:r>
      <w:r>
        <w:t>demand</w:t>
      </w:r>
      <w:r>
        <w:rPr>
          <w:lang w:val="en-AU"/>
        </w:rPr>
        <w:t xml:space="preserve"> and </w:t>
      </w:r>
      <w:r>
        <w:t xml:space="preserve">potential solutions </w:t>
      </w:r>
      <w:r>
        <w:rPr>
          <w:lang w:val="en-AU"/>
        </w:rPr>
        <w:t xml:space="preserve">to unmet needs – for </w:t>
      </w:r>
      <w:r>
        <w:t>cities, towns</w:t>
      </w:r>
      <w:r>
        <w:rPr>
          <w:lang w:val="en-AU"/>
        </w:rPr>
        <w:t xml:space="preserve">, localities; </w:t>
      </w:r>
      <w:r>
        <w:t xml:space="preserve">primary production areas; </w:t>
      </w:r>
      <w:r>
        <w:rPr>
          <w:lang w:val="en-AU"/>
        </w:rPr>
        <w:t xml:space="preserve">tourist sites and </w:t>
      </w:r>
      <w:r>
        <w:t>transport corridors.</w:t>
      </w:r>
    </w:p>
    <w:p w14:paraId="349F6CA0" w14:textId="77777777" w:rsidR="00822C47" w:rsidRPr="00806547" w:rsidRDefault="00822C47" w:rsidP="00822C47"/>
    <w:p w14:paraId="631716C8" w14:textId="06F1AE89" w:rsidR="00822C47" w:rsidRPr="00472057" w:rsidRDefault="00FF1BF5" w:rsidP="00822C47">
      <w:pPr>
        <w:pStyle w:val="Heading1nonumber"/>
      </w:pPr>
      <w:bookmarkStart w:id="11" w:name="_Toc53996464"/>
      <w:r>
        <w:lastRenderedPageBreak/>
        <w:t>Regional Partnership Foreword</w:t>
      </w:r>
      <w:bookmarkEnd w:id="11"/>
    </w:p>
    <w:p w14:paraId="64F5B2CE" w14:textId="51EB85D7" w:rsidR="00822C47" w:rsidRPr="00AC0E45" w:rsidRDefault="009E2D87" w:rsidP="009E2D87">
      <w:pPr>
        <w:autoSpaceDE w:val="0"/>
        <w:autoSpaceDN w:val="0"/>
        <w:adjustRightInd w:val="0"/>
        <w:spacing w:after="0"/>
        <w:rPr>
          <w:rFonts w:ascii="Calibri" w:hAnsi="Calibri" w:cs="Calibri"/>
          <w:color w:val="414142"/>
          <w:szCs w:val="22"/>
        </w:rPr>
      </w:pPr>
      <w:r w:rsidRPr="00AC0E45">
        <w:rPr>
          <w:rFonts w:ascii="Calibri" w:hAnsi="Calibri" w:cs="Calibri"/>
          <w:color w:val="414142"/>
          <w:szCs w:val="22"/>
        </w:rPr>
        <w:t>It is with great pleasure that we provide our Central Highlands Digital Plan, which has been endorsed and adopted by the Central Highlands Regional Partnership committee.</w:t>
      </w:r>
    </w:p>
    <w:p w14:paraId="6ACEA4BC" w14:textId="66E42AC8" w:rsidR="0079157A" w:rsidRPr="0079157A" w:rsidRDefault="0079157A" w:rsidP="0079157A">
      <w:pPr>
        <w:autoSpaceDE w:val="0"/>
        <w:autoSpaceDN w:val="0"/>
        <w:adjustRightInd w:val="0"/>
        <w:spacing w:after="0"/>
        <w:rPr>
          <w:rFonts w:ascii="Calibri" w:hAnsi="Calibri" w:cs="Calibri"/>
          <w:color w:val="414142"/>
          <w:szCs w:val="22"/>
        </w:rPr>
      </w:pPr>
      <w:r w:rsidRPr="0079157A">
        <w:rPr>
          <w:rFonts w:ascii="Calibri" w:hAnsi="Calibri" w:cs="Calibri"/>
          <w:color w:val="414142"/>
          <w:szCs w:val="22"/>
        </w:rPr>
        <w:t>Through the funding and support of the Victorian</w:t>
      </w:r>
      <w:r>
        <w:rPr>
          <w:rFonts w:ascii="Calibri" w:hAnsi="Calibri" w:cs="Calibri"/>
          <w:color w:val="414142"/>
          <w:szCs w:val="22"/>
        </w:rPr>
        <w:t xml:space="preserve"> </w:t>
      </w:r>
      <w:r w:rsidRPr="0079157A">
        <w:rPr>
          <w:rFonts w:ascii="Calibri" w:hAnsi="Calibri" w:cs="Calibri"/>
          <w:color w:val="414142"/>
          <w:szCs w:val="22"/>
        </w:rPr>
        <w:t>Government's Connecting Regional Communities</w:t>
      </w:r>
      <w:r>
        <w:rPr>
          <w:rFonts w:ascii="Calibri" w:hAnsi="Calibri" w:cs="Calibri"/>
          <w:color w:val="414142"/>
          <w:szCs w:val="22"/>
        </w:rPr>
        <w:t xml:space="preserve"> </w:t>
      </w:r>
      <w:r w:rsidRPr="0079157A">
        <w:rPr>
          <w:rFonts w:ascii="Calibri" w:hAnsi="Calibri" w:cs="Calibri"/>
          <w:color w:val="414142"/>
          <w:szCs w:val="22"/>
        </w:rPr>
        <w:t>Program, a diverse array of expertise and</w:t>
      </w:r>
      <w:r>
        <w:rPr>
          <w:rFonts w:ascii="Calibri" w:hAnsi="Calibri" w:cs="Calibri"/>
          <w:color w:val="414142"/>
          <w:szCs w:val="22"/>
        </w:rPr>
        <w:t xml:space="preserve"> </w:t>
      </w:r>
      <w:r w:rsidRPr="0079157A">
        <w:rPr>
          <w:rFonts w:ascii="Calibri" w:hAnsi="Calibri" w:cs="Calibri"/>
          <w:color w:val="414142"/>
          <w:szCs w:val="22"/>
        </w:rPr>
        <w:t>knowledge was brought together to develop the</w:t>
      </w:r>
      <w:r>
        <w:rPr>
          <w:rFonts w:ascii="Calibri" w:hAnsi="Calibri" w:cs="Calibri"/>
          <w:color w:val="414142"/>
          <w:szCs w:val="22"/>
        </w:rPr>
        <w:t xml:space="preserve"> </w:t>
      </w:r>
      <w:r w:rsidRPr="0079157A">
        <w:rPr>
          <w:rFonts w:ascii="Calibri" w:hAnsi="Calibri" w:cs="Calibri"/>
          <w:color w:val="414142"/>
          <w:szCs w:val="22"/>
        </w:rPr>
        <w:t>State Level Information Management database</w:t>
      </w:r>
      <w:r>
        <w:rPr>
          <w:rFonts w:ascii="Calibri" w:hAnsi="Calibri" w:cs="Calibri"/>
          <w:color w:val="414142"/>
          <w:szCs w:val="22"/>
        </w:rPr>
        <w:t xml:space="preserve"> </w:t>
      </w:r>
      <w:r w:rsidRPr="0079157A">
        <w:rPr>
          <w:rFonts w:ascii="Calibri" w:hAnsi="Calibri" w:cs="Calibri"/>
          <w:color w:val="414142"/>
          <w:szCs w:val="22"/>
        </w:rPr>
        <w:t>(SLIM). SLIM has allowed us to examine place-based</w:t>
      </w:r>
      <w:r>
        <w:rPr>
          <w:rFonts w:ascii="Calibri" w:hAnsi="Calibri" w:cs="Calibri"/>
          <w:color w:val="414142"/>
          <w:szCs w:val="22"/>
        </w:rPr>
        <w:t xml:space="preserve"> </w:t>
      </w:r>
      <w:r w:rsidRPr="0079157A">
        <w:rPr>
          <w:rFonts w:ascii="Calibri" w:hAnsi="Calibri" w:cs="Calibri"/>
          <w:color w:val="414142"/>
          <w:szCs w:val="22"/>
        </w:rPr>
        <w:t>digital infrastructure supply and demand,</w:t>
      </w:r>
      <w:r>
        <w:rPr>
          <w:rFonts w:ascii="Calibri" w:hAnsi="Calibri" w:cs="Calibri"/>
          <w:color w:val="414142"/>
          <w:szCs w:val="22"/>
        </w:rPr>
        <w:t xml:space="preserve"> </w:t>
      </w:r>
      <w:r w:rsidRPr="0079157A">
        <w:rPr>
          <w:rFonts w:ascii="Calibri" w:hAnsi="Calibri" w:cs="Calibri"/>
          <w:color w:val="414142"/>
          <w:szCs w:val="22"/>
        </w:rPr>
        <w:t>to explore common digital issues affecting regional</w:t>
      </w:r>
      <w:r>
        <w:rPr>
          <w:rFonts w:ascii="Calibri" w:hAnsi="Calibri" w:cs="Calibri"/>
          <w:color w:val="414142"/>
          <w:szCs w:val="22"/>
        </w:rPr>
        <w:t xml:space="preserve"> </w:t>
      </w:r>
      <w:r w:rsidRPr="0079157A">
        <w:rPr>
          <w:rFonts w:ascii="Calibri" w:hAnsi="Calibri" w:cs="Calibri"/>
          <w:color w:val="414142"/>
          <w:szCs w:val="22"/>
        </w:rPr>
        <w:t>communities, and to develop and implement Digital</w:t>
      </w:r>
      <w:r w:rsidR="00821169">
        <w:rPr>
          <w:rFonts w:ascii="Calibri" w:hAnsi="Calibri" w:cs="Calibri"/>
          <w:color w:val="414142"/>
          <w:szCs w:val="22"/>
        </w:rPr>
        <w:t xml:space="preserve"> </w:t>
      </w:r>
      <w:r w:rsidRPr="0079157A">
        <w:rPr>
          <w:rFonts w:ascii="Calibri" w:hAnsi="Calibri" w:cs="Calibri"/>
          <w:color w:val="414142"/>
          <w:szCs w:val="22"/>
        </w:rPr>
        <w:t>Plans for each of the nine Regional Partnerships.</w:t>
      </w:r>
    </w:p>
    <w:p w14:paraId="784E94C7" w14:textId="604AE074" w:rsidR="0079157A" w:rsidRPr="0079157A" w:rsidRDefault="0079157A" w:rsidP="0079157A">
      <w:pPr>
        <w:autoSpaceDE w:val="0"/>
        <w:autoSpaceDN w:val="0"/>
        <w:adjustRightInd w:val="0"/>
        <w:spacing w:after="0"/>
        <w:rPr>
          <w:rFonts w:ascii="Calibri" w:hAnsi="Calibri" w:cs="Calibri"/>
          <w:color w:val="414142"/>
          <w:szCs w:val="22"/>
        </w:rPr>
      </w:pPr>
      <w:r w:rsidRPr="0079157A">
        <w:rPr>
          <w:rFonts w:ascii="Calibri" w:hAnsi="Calibri" w:cs="Calibri"/>
          <w:color w:val="414142"/>
          <w:szCs w:val="22"/>
        </w:rPr>
        <w:t>These Digital Plans will empower us both collectively</w:t>
      </w:r>
      <w:r w:rsidR="00821169">
        <w:rPr>
          <w:rFonts w:ascii="Calibri" w:hAnsi="Calibri" w:cs="Calibri"/>
          <w:color w:val="414142"/>
          <w:szCs w:val="22"/>
        </w:rPr>
        <w:t xml:space="preserve"> </w:t>
      </w:r>
      <w:r w:rsidRPr="0079157A">
        <w:rPr>
          <w:rFonts w:ascii="Calibri" w:hAnsi="Calibri" w:cs="Calibri"/>
          <w:color w:val="414142"/>
          <w:szCs w:val="22"/>
        </w:rPr>
        <w:t>and in our individual Partnership regions, to provide</w:t>
      </w:r>
      <w:r w:rsidR="00821169">
        <w:rPr>
          <w:rFonts w:ascii="Calibri" w:hAnsi="Calibri" w:cs="Calibri"/>
          <w:color w:val="414142"/>
          <w:szCs w:val="22"/>
        </w:rPr>
        <w:t xml:space="preserve"> </w:t>
      </w:r>
      <w:r w:rsidRPr="0079157A">
        <w:rPr>
          <w:rFonts w:ascii="Calibri" w:hAnsi="Calibri" w:cs="Calibri"/>
          <w:color w:val="414142"/>
          <w:szCs w:val="22"/>
        </w:rPr>
        <w:t>evidence-based proof of where the digital divide lies</w:t>
      </w:r>
      <w:r w:rsidR="00821169">
        <w:rPr>
          <w:rFonts w:ascii="Calibri" w:hAnsi="Calibri" w:cs="Calibri"/>
          <w:color w:val="414142"/>
          <w:szCs w:val="22"/>
        </w:rPr>
        <w:t xml:space="preserve"> </w:t>
      </w:r>
      <w:r w:rsidRPr="0079157A">
        <w:rPr>
          <w:rFonts w:ascii="Calibri" w:hAnsi="Calibri" w:cs="Calibri"/>
          <w:color w:val="414142"/>
          <w:szCs w:val="22"/>
        </w:rPr>
        <w:t>in our regions. They will allow us to map the impacts</w:t>
      </w:r>
      <w:r w:rsidR="00821169">
        <w:rPr>
          <w:rFonts w:ascii="Calibri" w:hAnsi="Calibri" w:cs="Calibri"/>
          <w:color w:val="414142"/>
          <w:szCs w:val="22"/>
        </w:rPr>
        <w:t xml:space="preserve"> </w:t>
      </w:r>
      <w:r w:rsidRPr="0079157A">
        <w:rPr>
          <w:rFonts w:ascii="Calibri" w:hAnsi="Calibri" w:cs="Calibri"/>
          <w:color w:val="414142"/>
          <w:szCs w:val="22"/>
        </w:rPr>
        <w:t>and effects, both in its existence and progressively</w:t>
      </w:r>
      <w:r w:rsidR="00821169">
        <w:rPr>
          <w:rFonts w:ascii="Calibri" w:hAnsi="Calibri" w:cs="Calibri"/>
          <w:color w:val="414142"/>
          <w:szCs w:val="22"/>
        </w:rPr>
        <w:t xml:space="preserve"> </w:t>
      </w:r>
      <w:r w:rsidRPr="0079157A">
        <w:rPr>
          <w:rFonts w:ascii="Calibri" w:hAnsi="Calibri" w:cs="Calibri"/>
          <w:color w:val="414142"/>
          <w:szCs w:val="22"/>
        </w:rPr>
        <w:t>and increasingly, in its closure.</w:t>
      </w:r>
    </w:p>
    <w:p w14:paraId="094F4F21" w14:textId="5FB8CCC2" w:rsidR="0079157A" w:rsidRPr="0079157A" w:rsidRDefault="0079157A" w:rsidP="0079157A">
      <w:pPr>
        <w:autoSpaceDE w:val="0"/>
        <w:autoSpaceDN w:val="0"/>
        <w:adjustRightInd w:val="0"/>
        <w:spacing w:after="0"/>
        <w:rPr>
          <w:rFonts w:ascii="Calibri" w:hAnsi="Calibri" w:cs="Calibri"/>
          <w:color w:val="414142"/>
          <w:szCs w:val="22"/>
        </w:rPr>
      </w:pPr>
      <w:r w:rsidRPr="0079157A">
        <w:rPr>
          <w:rFonts w:ascii="Calibri" w:hAnsi="Calibri" w:cs="Calibri"/>
          <w:color w:val="414142"/>
          <w:szCs w:val="22"/>
        </w:rPr>
        <w:t>There has never been such a consistent,</w:t>
      </w:r>
      <w:r w:rsidR="00821169">
        <w:rPr>
          <w:rFonts w:ascii="Calibri" w:hAnsi="Calibri" w:cs="Calibri"/>
          <w:color w:val="414142"/>
          <w:szCs w:val="22"/>
        </w:rPr>
        <w:t xml:space="preserve"> </w:t>
      </w:r>
      <w:r w:rsidRPr="0079157A">
        <w:rPr>
          <w:rFonts w:ascii="Calibri" w:hAnsi="Calibri" w:cs="Calibri"/>
          <w:color w:val="414142"/>
          <w:szCs w:val="22"/>
        </w:rPr>
        <w:t>coordinated and focused initiative in this space</w:t>
      </w:r>
      <w:r w:rsidR="00821169">
        <w:rPr>
          <w:rFonts w:ascii="Calibri" w:hAnsi="Calibri" w:cs="Calibri"/>
          <w:color w:val="414142"/>
          <w:szCs w:val="22"/>
        </w:rPr>
        <w:t xml:space="preserve"> </w:t>
      </w:r>
      <w:r w:rsidRPr="0079157A">
        <w:rPr>
          <w:rFonts w:ascii="Calibri" w:hAnsi="Calibri" w:cs="Calibri"/>
          <w:color w:val="414142"/>
          <w:szCs w:val="22"/>
        </w:rPr>
        <w:t>by any Government in Australia; one that draws</w:t>
      </w:r>
      <w:r w:rsidR="00821169">
        <w:rPr>
          <w:rFonts w:ascii="Calibri" w:hAnsi="Calibri" w:cs="Calibri"/>
          <w:color w:val="414142"/>
          <w:szCs w:val="22"/>
        </w:rPr>
        <w:t xml:space="preserve"> </w:t>
      </w:r>
      <w:r w:rsidRPr="0079157A">
        <w:rPr>
          <w:rFonts w:ascii="Calibri" w:hAnsi="Calibri" w:cs="Calibri"/>
          <w:color w:val="414142"/>
          <w:szCs w:val="22"/>
        </w:rPr>
        <w:t>together a uniform approach across the state,</w:t>
      </w:r>
      <w:r w:rsidR="00821169">
        <w:rPr>
          <w:rFonts w:ascii="Calibri" w:hAnsi="Calibri" w:cs="Calibri"/>
          <w:color w:val="414142"/>
          <w:szCs w:val="22"/>
        </w:rPr>
        <w:t xml:space="preserve"> </w:t>
      </w:r>
      <w:r w:rsidRPr="0079157A">
        <w:rPr>
          <w:rFonts w:ascii="Calibri" w:hAnsi="Calibri" w:cs="Calibri"/>
          <w:color w:val="414142"/>
          <w:szCs w:val="22"/>
        </w:rPr>
        <w:t>but also recognises specific challenges with</w:t>
      </w:r>
      <w:r w:rsidR="00821169">
        <w:rPr>
          <w:rFonts w:ascii="Calibri" w:hAnsi="Calibri" w:cs="Calibri"/>
          <w:color w:val="414142"/>
          <w:szCs w:val="22"/>
        </w:rPr>
        <w:t xml:space="preserve"> </w:t>
      </w:r>
      <w:r w:rsidRPr="0079157A">
        <w:rPr>
          <w:rFonts w:ascii="Calibri" w:hAnsi="Calibri" w:cs="Calibri"/>
          <w:color w:val="414142"/>
          <w:szCs w:val="22"/>
        </w:rPr>
        <w:t>which each Regional Partnership is faced.</w:t>
      </w:r>
    </w:p>
    <w:p w14:paraId="40D96812" w14:textId="30AFCEC6" w:rsidR="00822C47" w:rsidRPr="00AC0E45" w:rsidRDefault="0079157A" w:rsidP="00822C47">
      <w:pPr>
        <w:autoSpaceDE w:val="0"/>
        <w:autoSpaceDN w:val="0"/>
        <w:adjustRightInd w:val="0"/>
        <w:spacing w:after="0"/>
        <w:rPr>
          <w:rFonts w:ascii="Calibri" w:hAnsi="Calibri" w:cs="Calibri"/>
          <w:color w:val="414142"/>
          <w:szCs w:val="22"/>
        </w:rPr>
      </w:pPr>
      <w:r w:rsidRPr="0079157A">
        <w:rPr>
          <w:rFonts w:ascii="Calibri" w:hAnsi="Calibri" w:cs="Calibri"/>
          <w:color w:val="414142"/>
          <w:szCs w:val="22"/>
        </w:rPr>
        <w:t>Its value and utility is set only to grow as the SLIM</w:t>
      </w:r>
      <w:r w:rsidR="00821169">
        <w:rPr>
          <w:rFonts w:ascii="Calibri" w:hAnsi="Calibri" w:cs="Calibri"/>
          <w:color w:val="414142"/>
          <w:szCs w:val="22"/>
        </w:rPr>
        <w:t xml:space="preserve"> </w:t>
      </w:r>
      <w:r w:rsidRPr="0079157A">
        <w:rPr>
          <w:rFonts w:ascii="Calibri" w:hAnsi="Calibri" w:cs="Calibri"/>
          <w:color w:val="414142"/>
          <w:szCs w:val="22"/>
        </w:rPr>
        <w:t>database gets bigger, the Digital Plans are refined,</w:t>
      </w:r>
      <w:r w:rsidR="00821169">
        <w:rPr>
          <w:rFonts w:ascii="Calibri" w:hAnsi="Calibri" w:cs="Calibri"/>
          <w:color w:val="414142"/>
          <w:szCs w:val="22"/>
        </w:rPr>
        <w:t xml:space="preserve"> </w:t>
      </w:r>
      <w:r w:rsidRPr="0079157A">
        <w:rPr>
          <w:rFonts w:ascii="Calibri" w:hAnsi="Calibri" w:cs="Calibri"/>
          <w:color w:val="414142"/>
          <w:szCs w:val="22"/>
        </w:rPr>
        <w:t>matured and evolved, and the communities and</w:t>
      </w:r>
      <w:r w:rsidR="00821169">
        <w:rPr>
          <w:rFonts w:ascii="Calibri" w:hAnsi="Calibri" w:cs="Calibri"/>
          <w:color w:val="414142"/>
          <w:szCs w:val="22"/>
        </w:rPr>
        <w:t xml:space="preserve"> </w:t>
      </w:r>
      <w:r w:rsidRPr="0079157A">
        <w:rPr>
          <w:rFonts w:ascii="Calibri" w:hAnsi="Calibri" w:cs="Calibri"/>
          <w:color w:val="414142"/>
          <w:szCs w:val="22"/>
        </w:rPr>
        <w:t>businesses of regional Victoria take full advantage</w:t>
      </w:r>
      <w:r w:rsidR="00821169">
        <w:rPr>
          <w:rFonts w:ascii="Calibri" w:hAnsi="Calibri" w:cs="Calibri"/>
          <w:color w:val="414142"/>
          <w:szCs w:val="22"/>
        </w:rPr>
        <w:t xml:space="preserve"> </w:t>
      </w:r>
      <w:r w:rsidRPr="0079157A">
        <w:rPr>
          <w:rFonts w:ascii="Calibri" w:hAnsi="Calibri" w:cs="Calibri"/>
          <w:color w:val="414142"/>
          <w:szCs w:val="22"/>
        </w:rPr>
        <w:t>of the unquestionable and transformational benefits</w:t>
      </w:r>
      <w:r w:rsidR="00821169">
        <w:rPr>
          <w:rFonts w:ascii="Calibri" w:hAnsi="Calibri" w:cs="Calibri"/>
          <w:color w:val="414142"/>
          <w:szCs w:val="22"/>
        </w:rPr>
        <w:t xml:space="preserve"> </w:t>
      </w:r>
      <w:r w:rsidRPr="0079157A">
        <w:rPr>
          <w:rFonts w:ascii="Calibri" w:hAnsi="Calibri" w:cs="Calibri"/>
          <w:color w:val="414142"/>
          <w:szCs w:val="22"/>
        </w:rPr>
        <w:t>of digital connectivity and the digital economy.</w:t>
      </w:r>
    </w:p>
    <w:p w14:paraId="23A0181F" w14:textId="7E12D56D" w:rsidR="009F71F8" w:rsidRPr="009F71F8" w:rsidRDefault="009F71F8" w:rsidP="009F71F8">
      <w:pPr>
        <w:autoSpaceDE w:val="0"/>
        <w:autoSpaceDN w:val="0"/>
        <w:adjustRightInd w:val="0"/>
        <w:spacing w:after="0"/>
        <w:rPr>
          <w:rFonts w:ascii="Calibri" w:hAnsi="Calibri" w:cs="Calibri"/>
          <w:color w:val="414142"/>
          <w:szCs w:val="22"/>
        </w:rPr>
      </w:pPr>
      <w:bookmarkStart w:id="12" w:name="_Toc519071956"/>
      <w:r w:rsidRPr="009F71F8">
        <w:rPr>
          <w:rFonts w:ascii="Calibri" w:hAnsi="Calibri" w:cs="Calibri"/>
          <w:color w:val="414142"/>
          <w:szCs w:val="22"/>
        </w:rPr>
        <w:t>The Central Highlands Digital Plan is the first</w:t>
      </w:r>
      <w:r>
        <w:rPr>
          <w:rFonts w:ascii="Calibri" w:hAnsi="Calibri" w:cs="Calibri"/>
          <w:color w:val="414142"/>
          <w:szCs w:val="22"/>
        </w:rPr>
        <w:t xml:space="preserve"> </w:t>
      </w:r>
      <w:r w:rsidRPr="009F71F8">
        <w:rPr>
          <w:rFonts w:ascii="Calibri" w:hAnsi="Calibri" w:cs="Calibri"/>
          <w:color w:val="414142"/>
          <w:szCs w:val="22"/>
        </w:rPr>
        <w:t>of the nine to be developed for the Partnerships.</w:t>
      </w:r>
      <w:r>
        <w:rPr>
          <w:rFonts w:ascii="Calibri" w:hAnsi="Calibri" w:cs="Calibri"/>
          <w:color w:val="414142"/>
          <w:szCs w:val="22"/>
        </w:rPr>
        <w:t xml:space="preserve"> </w:t>
      </w:r>
      <w:r w:rsidRPr="009F71F8">
        <w:rPr>
          <w:rFonts w:ascii="Calibri" w:hAnsi="Calibri" w:cs="Calibri"/>
          <w:color w:val="414142"/>
          <w:szCs w:val="22"/>
        </w:rPr>
        <w:t>It has been our privilege to be involved with the</w:t>
      </w:r>
      <w:r>
        <w:rPr>
          <w:rFonts w:ascii="Calibri" w:hAnsi="Calibri" w:cs="Calibri"/>
          <w:color w:val="414142"/>
          <w:szCs w:val="22"/>
        </w:rPr>
        <w:t xml:space="preserve"> </w:t>
      </w:r>
      <w:r w:rsidRPr="009F71F8">
        <w:rPr>
          <w:rFonts w:ascii="Calibri" w:hAnsi="Calibri" w:cs="Calibri"/>
          <w:color w:val="414142"/>
          <w:szCs w:val="22"/>
        </w:rPr>
        <w:t>teams from Regional Development Victoria, from</w:t>
      </w:r>
      <w:r>
        <w:rPr>
          <w:rFonts w:ascii="Calibri" w:hAnsi="Calibri" w:cs="Calibri"/>
          <w:color w:val="414142"/>
          <w:szCs w:val="22"/>
        </w:rPr>
        <w:t xml:space="preserve"> </w:t>
      </w:r>
      <w:r w:rsidRPr="009F71F8">
        <w:rPr>
          <w:rFonts w:ascii="Calibri" w:hAnsi="Calibri" w:cs="Calibri"/>
          <w:color w:val="414142"/>
          <w:szCs w:val="22"/>
        </w:rPr>
        <w:t>the Department of Jobs, Precincts and Regions</w:t>
      </w:r>
      <w:r>
        <w:rPr>
          <w:rFonts w:ascii="Calibri" w:hAnsi="Calibri" w:cs="Calibri"/>
          <w:color w:val="414142"/>
          <w:szCs w:val="22"/>
        </w:rPr>
        <w:t xml:space="preserve"> </w:t>
      </w:r>
      <w:r w:rsidRPr="009F71F8">
        <w:rPr>
          <w:rFonts w:ascii="Calibri" w:hAnsi="Calibri" w:cs="Calibri"/>
          <w:color w:val="414142"/>
          <w:szCs w:val="22"/>
        </w:rPr>
        <w:t>and consultants, in working through the initial</w:t>
      </w:r>
      <w:r>
        <w:rPr>
          <w:rFonts w:ascii="Calibri" w:hAnsi="Calibri" w:cs="Calibri"/>
          <w:color w:val="414142"/>
          <w:szCs w:val="22"/>
        </w:rPr>
        <w:t xml:space="preserve"> </w:t>
      </w:r>
      <w:r w:rsidRPr="009F71F8">
        <w:rPr>
          <w:rFonts w:ascii="Calibri" w:hAnsi="Calibri" w:cs="Calibri"/>
          <w:color w:val="414142"/>
          <w:szCs w:val="22"/>
        </w:rPr>
        <w:t>design and architecture of the SLIM database</w:t>
      </w:r>
      <w:r>
        <w:rPr>
          <w:rFonts w:ascii="Calibri" w:hAnsi="Calibri" w:cs="Calibri"/>
          <w:color w:val="414142"/>
          <w:szCs w:val="22"/>
        </w:rPr>
        <w:t xml:space="preserve"> </w:t>
      </w:r>
      <w:r w:rsidRPr="009F71F8">
        <w:rPr>
          <w:rFonts w:ascii="Calibri" w:hAnsi="Calibri" w:cs="Calibri"/>
          <w:color w:val="414142"/>
          <w:szCs w:val="22"/>
        </w:rPr>
        <w:t>and Digital Plans through to their completion.</w:t>
      </w:r>
    </w:p>
    <w:p w14:paraId="6F7A4F35" w14:textId="6E26CBBC" w:rsidR="00822C47" w:rsidRDefault="009F71F8" w:rsidP="009F71F8">
      <w:pPr>
        <w:autoSpaceDE w:val="0"/>
        <w:autoSpaceDN w:val="0"/>
        <w:adjustRightInd w:val="0"/>
        <w:spacing w:after="0"/>
        <w:rPr>
          <w:rFonts w:ascii="Calibri" w:hAnsi="Calibri" w:cs="Calibri"/>
          <w:color w:val="414142"/>
          <w:szCs w:val="22"/>
        </w:rPr>
      </w:pPr>
      <w:r w:rsidRPr="009F71F8">
        <w:rPr>
          <w:rFonts w:ascii="Calibri" w:hAnsi="Calibri" w:cs="Calibri"/>
          <w:color w:val="414142"/>
          <w:szCs w:val="22"/>
        </w:rPr>
        <w:t>On behalf of all regional Victorians, and especially</w:t>
      </w:r>
      <w:r>
        <w:rPr>
          <w:rFonts w:ascii="Calibri" w:hAnsi="Calibri" w:cs="Calibri"/>
          <w:color w:val="414142"/>
          <w:szCs w:val="22"/>
        </w:rPr>
        <w:t xml:space="preserve"> </w:t>
      </w:r>
      <w:r w:rsidRPr="009F71F8">
        <w:rPr>
          <w:rFonts w:ascii="Calibri" w:hAnsi="Calibri" w:cs="Calibri"/>
          <w:color w:val="414142"/>
          <w:szCs w:val="22"/>
        </w:rPr>
        <w:t>those in the Central Highlands, I am grateful to the</w:t>
      </w:r>
      <w:r>
        <w:rPr>
          <w:rFonts w:ascii="Calibri" w:hAnsi="Calibri" w:cs="Calibri"/>
          <w:color w:val="414142"/>
          <w:szCs w:val="22"/>
        </w:rPr>
        <w:t xml:space="preserve"> </w:t>
      </w:r>
      <w:r w:rsidRPr="009F71F8">
        <w:rPr>
          <w:rFonts w:ascii="Calibri" w:hAnsi="Calibri" w:cs="Calibri"/>
          <w:color w:val="414142"/>
          <w:szCs w:val="22"/>
        </w:rPr>
        <w:t>State Government and especially Ministers Martin</w:t>
      </w:r>
      <w:r>
        <w:rPr>
          <w:rFonts w:ascii="Calibri" w:hAnsi="Calibri" w:cs="Calibri"/>
          <w:color w:val="414142"/>
          <w:szCs w:val="22"/>
        </w:rPr>
        <w:t xml:space="preserve"> </w:t>
      </w:r>
      <w:r w:rsidRPr="009F71F8">
        <w:rPr>
          <w:rFonts w:ascii="Calibri" w:hAnsi="Calibri" w:cs="Calibri"/>
          <w:color w:val="414142"/>
          <w:szCs w:val="22"/>
        </w:rPr>
        <w:t>Pakula and Jaclyn Symes and their teams, for</w:t>
      </w:r>
      <w:r>
        <w:rPr>
          <w:rFonts w:ascii="Calibri" w:hAnsi="Calibri" w:cs="Calibri"/>
          <w:color w:val="414142"/>
          <w:szCs w:val="22"/>
        </w:rPr>
        <w:t xml:space="preserve"> </w:t>
      </w:r>
      <w:r w:rsidRPr="009F71F8">
        <w:rPr>
          <w:rFonts w:ascii="Calibri" w:hAnsi="Calibri" w:cs="Calibri"/>
          <w:color w:val="414142"/>
          <w:szCs w:val="22"/>
        </w:rPr>
        <w:t>listening to what we had to say and underwriting</w:t>
      </w:r>
      <w:r>
        <w:rPr>
          <w:rFonts w:ascii="Calibri" w:hAnsi="Calibri" w:cs="Calibri"/>
          <w:color w:val="414142"/>
          <w:szCs w:val="22"/>
        </w:rPr>
        <w:t xml:space="preserve"> </w:t>
      </w:r>
      <w:r w:rsidRPr="009F71F8">
        <w:rPr>
          <w:rFonts w:ascii="Calibri" w:hAnsi="Calibri" w:cs="Calibri"/>
          <w:color w:val="414142"/>
          <w:szCs w:val="22"/>
        </w:rPr>
        <w:t>this massive and ground-breaking initiative.</w:t>
      </w:r>
    </w:p>
    <w:p w14:paraId="6162EF65" w14:textId="1CF22CA4" w:rsidR="00FD71D9" w:rsidRDefault="00FD71D9" w:rsidP="009F71F8">
      <w:pPr>
        <w:autoSpaceDE w:val="0"/>
        <w:autoSpaceDN w:val="0"/>
        <w:adjustRightInd w:val="0"/>
        <w:spacing w:after="0"/>
        <w:rPr>
          <w:rFonts w:ascii="Calibri" w:hAnsi="Calibri" w:cs="Calibri"/>
          <w:color w:val="414142"/>
          <w:szCs w:val="22"/>
        </w:rPr>
      </w:pPr>
    </w:p>
    <w:p w14:paraId="11A75B8F" w14:textId="41B84C40" w:rsidR="00FD71D9" w:rsidRDefault="008C4D96" w:rsidP="009F71F8">
      <w:pPr>
        <w:autoSpaceDE w:val="0"/>
        <w:autoSpaceDN w:val="0"/>
        <w:adjustRightInd w:val="0"/>
        <w:spacing w:after="0"/>
        <w:rPr>
          <w:rFonts w:ascii="Calibri" w:hAnsi="Calibri" w:cs="Calibri"/>
          <w:color w:val="414142"/>
          <w:szCs w:val="22"/>
        </w:rPr>
      </w:pPr>
      <w:r>
        <w:rPr>
          <w:rFonts w:ascii="Calibri" w:hAnsi="Calibri" w:cs="Calibri"/>
          <w:color w:val="414142"/>
          <w:szCs w:val="22"/>
        </w:rPr>
        <w:pict w14:anchorId="4FEFE886">
          <v:shape id="_x0000_i1025" type="#_x0000_t75" style="width:87.5pt;height:86pt">
            <v:imagedata r:id="rId15" o:title=""/>
          </v:shape>
        </w:pict>
      </w:r>
    </w:p>
    <w:p w14:paraId="6F2D568E" w14:textId="15ACB03F" w:rsidR="00FD71D9" w:rsidRDefault="008C4D96" w:rsidP="009F71F8">
      <w:pPr>
        <w:autoSpaceDE w:val="0"/>
        <w:autoSpaceDN w:val="0"/>
        <w:adjustRightInd w:val="0"/>
        <w:spacing w:after="0"/>
        <w:rPr>
          <w:rFonts w:ascii="Calibri" w:hAnsi="Calibri" w:cs="Calibri"/>
          <w:color w:val="414142"/>
          <w:szCs w:val="22"/>
        </w:rPr>
      </w:pPr>
      <w:r>
        <w:rPr>
          <w:rFonts w:ascii="Calibri" w:hAnsi="Calibri" w:cs="Calibri"/>
          <w:color w:val="414142"/>
          <w:szCs w:val="22"/>
        </w:rPr>
        <w:pict w14:anchorId="26869FC9">
          <v:shape id="_x0000_i1026" type="#_x0000_t75" style="width:41.5pt;height:31pt">
            <v:imagedata r:id="rId16" o:title=""/>
          </v:shape>
        </w:pict>
      </w:r>
    </w:p>
    <w:p w14:paraId="391FF0CB" w14:textId="77777777" w:rsidR="00FD71D9" w:rsidRPr="00FD71D9" w:rsidRDefault="00FD71D9" w:rsidP="00FD71D9">
      <w:pPr>
        <w:autoSpaceDE w:val="0"/>
        <w:autoSpaceDN w:val="0"/>
        <w:adjustRightInd w:val="0"/>
        <w:spacing w:after="0"/>
        <w:rPr>
          <w:rFonts w:ascii="Calibri" w:hAnsi="Calibri" w:cs="Calibri"/>
          <w:color w:val="414142"/>
          <w:szCs w:val="22"/>
        </w:rPr>
      </w:pPr>
      <w:r w:rsidRPr="00FD71D9">
        <w:rPr>
          <w:rFonts w:ascii="Calibri" w:hAnsi="Calibri" w:cs="Calibri"/>
          <w:color w:val="414142"/>
          <w:szCs w:val="22"/>
        </w:rPr>
        <w:t>George Fong</w:t>
      </w:r>
    </w:p>
    <w:p w14:paraId="1E37BC94" w14:textId="19656BC6" w:rsidR="00FD71D9" w:rsidRPr="009F71F8" w:rsidRDefault="00FD71D9" w:rsidP="00FD71D9">
      <w:pPr>
        <w:autoSpaceDE w:val="0"/>
        <w:autoSpaceDN w:val="0"/>
        <w:adjustRightInd w:val="0"/>
        <w:spacing w:after="0"/>
        <w:rPr>
          <w:rFonts w:ascii="Calibri" w:hAnsi="Calibri" w:cs="Calibri"/>
          <w:color w:val="414142"/>
          <w:szCs w:val="22"/>
        </w:rPr>
      </w:pPr>
      <w:r w:rsidRPr="00FD71D9">
        <w:rPr>
          <w:rFonts w:ascii="Calibri" w:hAnsi="Calibri" w:cs="Calibri"/>
          <w:color w:val="414142"/>
          <w:szCs w:val="22"/>
        </w:rPr>
        <w:t>Chair, Central Highlands Regional Partnership</w:t>
      </w:r>
    </w:p>
    <w:p w14:paraId="54B29651" w14:textId="77777777" w:rsidR="00822C47" w:rsidRPr="00472057" w:rsidRDefault="00822C47" w:rsidP="00822C47">
      <w:pPr>
        <w:pStyle w:val="Heading1nonumber"/>
      </w:pPr>
      <w:bookmarkStart w:id="13" w:name="_Toc53996465"/>
      <w:r w:rsidRPr="00472057">
        <w:lastRenderedPageBreak/>
        <w:t>Executive Summary</w:t>
      </w:r>
      <w:bookmarkEnd w:id="13"/>
    </w:p>
    <w:p w14:paraId="623D9676" w14:textId="77777777" w:rsidR="00822C47" w:rsidRDefault="00822C47" w:rsidP="00822C47">
      <w:r>
        <w:t xml:space="preserve">Central Highlands is a broad, diverse and fast-growing region of almost 200,000 residents located to the north-west of Greater Melbourne. Just over 100km from Melbourne CBD, Ballarat – the main population centre with over half the region’s population – forms a natural gateway to the Central Highlands, a hub for north-west road and rail corridors, the location of a wide range of businesses and (along with nearby Bacchus Marsh) the home of many residents commuting daily to work in Melbourne. </w:t>
      </w:r>
    </w:p>
    <w:p w14:paraId="6FC2226D" w14:textId="77777777" w:rsidR="00822C47" w:rsidRDefault="00822C47" w:rsidP="00822C47">
      <w:r>
        <w:t xml:space="preserve">Key sectors for employment and Gross Regional Product contribution are health care and community services, education and training, construction, tourism, manufacturing and agriculture. Farming activities comprise potatoes east of Ballarat and </w:t>
      </w:r>
      <w:r w:rsidRPr="005A403F">
        <w:t xml:space="preserve">broadacre cropping and grazing </w:t>
      </w:r>
      <w:r>
        <w:t xml:space="preserve">to the </w:t>
      </w:r>
      <w:r w:rsidRPr="005A403F">
        <w:t>west</w:t>
      </w:r>
      <w:r>
        <w:t xml:space="preserve">, </w:t>
      </w:r>
      <w:r w:rsidRPr="005A403F">
        <w:t>intensive livestock north west of Bannockburn</w:t>
      </w:r>
      <w:r>
        <w:t xml:space="preserve">; </w:t>
      </w:r>
      <w:r w:rsidRPr="005A403F">
        <w:t>Intensive horticulture east of Beaufort</w:t>
      </w:r>
      <w:r>
        <w:t xml:space="preserve">; and </w:t>
      </w:r>
      <w:r w:rsidRPr="005A403F">
        <w:t>forestry between Ballarat and Daylesford</w:t>
      </w:r>
      <w:r>
        <w:t>. Tourist sites include permanent attractions in and around Ballarat, Daylesford and the Pyrenees, with annual events in remote and town-fringe locations.</w:t>
      </w:r>
    </w:p>
    <w:p w14:paraId="05AFAF94" w14:textId="77777777" w:rsidR="00822C47" w:rsidRDefault="00822C47" w:rsidP="00822C47">
      <w:r>
        <w:t>The Central Highlands is closer to Melbourne and more urbanised than most other regions. It has higher education and income levels, and its major industries are growing strongly. Many of its citizens and businesses enjoy core digital services (broadband and mobile) that on casual inspection are on par with their Melbourne counterparts. Nonetheless the various dimensions of the digital divide – city-country, urban-rural, town-fringe and ‘technology boundaries’ within neighbourhoods – continue to limit attainment of the region’s aspirations as a prosperous, enjoyable, secure and equitable place to live, work and do business. In particular:</w:t>
      </w:r>
    </w:p>
    <w:p w14:paraId="3FEF7D88" w14:textId="77777777" w:rsidR="00822C47" w:rsidRPr="004E7EF0" w:rsidRDefault="00822C47" w:rsidP="00773E0B">
      <w:pPr>
        <w:pStyle w:val="ListParagraph"/>
        <w:numPr>
          <w:ilvl w:val="0"/>
          <w:numId w:val="46"/>
        </w:numPr>
        <w:rPr>
          <w:rFonts w:ascii="Calibri Light" w:hAnsi="Calibri Light" w:cs="Calibri Light"/>
          <w:sz w:val="22"/>
          <w:szCs w:val="22"/>
        </w:rPr>
      </w:pPr>
      <w:r>
        <w:rPr>
          <w:rFonts w:ascii="Calibri Light" w:hAnsi="Calibri Light" w:cs="Calibri Light"/>
          <w:sz w:val="22"/>
          <w:szCs w:val="22"/>
        </w:rPr>
        <w:t>The broadband needs of digitally-intensive b</w:t>
      </w:r>
      <w:r w:rsidRPr="004E7EF0">
        <w:rPr>
          <w:rFonts w:ascii="Calibri Light" w:hAnsi="Calibri Light" w:cs="Calibri Light"/>
          <w:sz w:val="22"/>
          <w:szCs w:val="22"/>
        </w:rPr>
        <w:t xml:space="preserve">usinesses throughout the region are </w:t>
      </w:r>
      <w:r>
        <w:rPr>
          <w:rFonts w:ascii="Calibri Light" w:hAnsi="Calibri Light" w:cs="Calibri Light"/>
          <w:sz w:val="22"/>
          <w:szCs w:val="22"/>
        </w:rPr>
        <w:t xml:space="preserve">not being met at most locations as effective </w:t>
      </w:r>
      <w:r w:rsidRPr="004E7EF0">
        <w:rPr>
          <w:rFonts w:ascii="Calibri Light" w:hAnsi="Calibri Light" w:cs="Calibri Light"/>
          <w:sz w:val="22"/>
          <w:szCs w:val="22"/>
        </w:rPr>
        <w:t xml:space="preserve">NBN business grade services </w:t>
      </w:r>
      <w:r>
        <w:rPr>
          <w:rFonts w:ascii="Calibri Light" w:hAnsi="Calibri Light" w:cs="Calibri Light"/>
          <w:sz w:val="22"/>
          <w:szCs w:val="22"/>
        </w:rPr>
        <w:t>cannot be uniformly supported and competing broadband networks capable of supporting effective business grade services do not exist. Mobile coverage for businesses in general meets current needs of town-based businesses, while falling short for extensive farming and forestry areas and some tourist locations</w:t>
      </w:r>
    </w:p>
    <w:p w14:paraId="61AFB028" w14:textId="77777777" w:rsidR="00822C47" w:rsidRPr="00544715" w:rsidRDefault="00822C47" w:rsidP="00773E0B">
      <w:pPr>
        <w:pStyle w:val="ListParagraph"/>
        <w:numPr>
          <w:ilvl w:val="0"/>
          <w:numId w:val="46"/>
        </w:numPr>
        <w:rPr>
          <w:rFonts w:ascii="Calibri Light" w:hAnsi="Calibri Light" w:cs="Calibri Light"/>
          <w:sz w:val="22"/>
          <w:szCs w:val="22"/>
        </w:rPr>
      </w:pPr>
      <w:r w:rsidRPr="00544715">
        <w:rPr>
          <w:rFonts w:ascii="Calibri Light" w:hAnsi="Calibri Light" w:cs="Calibri Light"/>
          <w:sz w:val="22"/>
          <w:szCs w:val="22"/>
        </w:rPr>
        <w:t xml:space="preserve">The broadband needs of </w:t>
      </w:r>
      <w:r>
        <w:rPr>
          <w:rFonts w:ascii="Calibri Light" w:hAnsi="Calibri Light" w:cs="Calibri Light"/>
          <w:sz w:val="22"/>
          <w:szCs w:val="22"/>
        </w:rPr>
        <w:t xml:space="preserve">digitally-intensive </w:t>
      </w:r>
      <w:r w:rsidRPr="00544715">
        <w:rPr>
          <w:rFonts w:ascii="Calibri Light" w:hAnsi="Calibri Light" w:cs="Calibri Light"/>
          <w:sz w:val="22"/>
          <w:szCs w:val="22"/>
        </w:rPr>
        <w:t xml:space="preserve">households in smaller localities (less than 1,000 residents), on the fringe of larger centres and in rural and remote areas are </w:t>
      </w:r>
      <w:r>
        <w:rPr>
          <w:rFonts w:ascii="Calibri Light" w:hAnsi="Calibri Light" w:cs="Calibri Light"/>
          <w:sz w:val="22"/>
          <w:szCs w:val="22"/>
        </w:rPr>
        <w:t xml:space="preserve">not well met </w:t>
      </w:r>
      <w:r w:rsidRPr="00544715">
        <w:rPr>
          <w:rFonts w:ascii="Calibri Light" w:hAnsi="Calibri Light" w:cs="Calibri Light"/>
          <w:sz w:val="22"/>
          <w:szCs w:val="22"/>
        </w:rPr>
        <w:t xml:space="preserve">by NBN fixed wireless and satellite technologies, and mobile coverage and performance is unsatisfactory in some places </w:t>
      </w:r>
    </w:p>
    <w:p w14:paraId="2C05E1FF" w14:textId="77777777" w:rsidR="00822C47" w:rsidRPr="003C1716" w:rsidRDefault="00822C47" w:rsidP="00773E0B">
      <w:pPr>
        <w:pStyle w:val="ListParagraph"/>
        <w:numPr>
          <w:ilvl w:val="0"/>
          <w:numId w:val="46"/>
        </w:numPr>
        <w:spacing w:before="0" w:after="160" w:line="259" w:lineRule="auto"/>
      </w:pPr>
      <w:r w:rsidRPr="00544715">
        <w:rPr>
          <w:rFonts w:ascii="Calibri Light" w:hAnsi="Calibri Light" w:cs="Calibri Light"/>
          <w:sz w:val="22"/>
          <w:szCs w:val="22"/>
        </w:rPr>
        <w:t xml:space="preserve">Low </w:t>
      </w:r>
      <w:r>
        <w:rPr>
          <w:rFonts w:ascii="Calibri Light" w:hAnsi="Calibri Light" w:cs="Calibri Light"/>
          <w:sz w:val="22"/>
          <w:szCs w:val="22"/>
        </w:rPr>
        <w:t>bandwidth</w:t>
      </w:r>
      <w:r w:rsidRPr="00544715">
        <w:rPr>
          <w:rFonts w:ascii="Calibri Light" w:hAnsi="Calibri Light" w:cs="Calibri Light"/>
          <w:sz w:val="22"/>
          <w:szCs w:val="22"/>
        </w:rPr>
        <w:t xml:space="preserve"> Internet-of-Things (IoT) coverage for agriculture, and public WiFi for visitors and </w:t>
      </w:r>
      <w:r>
        <w:rPr>
          <w:rFonts w:ascii="Calibri Light" w:hAnsi="Calibri Light" w:cs="Calibri Light"/>
          <w:sz w:val="22"/>
          <w:szCs w:val="22"/>
        </w:rPr>
        <w:t xml:space="preserve">low income </w:t>
      </w:r>
      <w:r w:rsidRPr="00544715">
        <w:rPr>
          <w:rFonts w:ascii="Calibri Light" w:hAnsi="Calibri Light" w:cs="Calibri Light"/>
          <w:sz w:val="22"/>
          <w:szCs w:val="22"/>
        </w:rPr>
        <w:t xml:space="preserve">residents, are in short supply – the former risking </w:t>
      </w:r>
      <w:r>
        <w:rPr>
          <w:rFonts w:ascii="Calibri Light" w:hAnsi="Calibri Light" w:cs="Calibri Light"/>
          <w:sz w:val="22"/>
          <w:szCs w:val="22"/>
        </w:rPr>
        <w:t xml:space="preserve">adoption of </w:t>
      </w:r>
      <w:r w:rsidRPr="00544715">
        <w:rPr>
          <w:rFonts w:ascii="Calibri Light" w:hAnsi="Calibri Light" w:cs="Calibri Light"/>
          <w:sz w:val="22"/>
          <w:szCs w:val="22"/>
        </w:rPr>
        <w:t xml:space="preserve">next-generation business </w:t>
      </w:r>
      <w:r>
        <w:rPr>
          <w:rFonts w:ascii="Calibri Light" w:hAnsi="Calibri Light" w:cs="Calibri Light"/>
          <w:sz w:val="22"/>
          <w:szCs w:val="22"/>
        </w:rPr>
        <w:t>practices</w:t>
      </w:r>
    </w:p>
    <w:p w14:paraId="78BBC9F3" w14:textId="77777777" w:rsidR="00822C47" w:rsidRPr="00544715" w:rsidRDefault="00822C47" w:rsidP="00773E0B">
      <w:pPr>
        <w:pStyle w:val="ListParagraph"/>
        <w:numPr>
          <w:ilvl w:val="0"/>
          <w:numId w:val="46"/>
        </w:numPr>
        <w:spacing w:before="0" w:after="160" w:line="259" w:lineRule="auto"/>
        <w:rPr>
          <w:rFonts w:ascii="Calibri Light" w:hAnsi="Calibri Light" w:cs="Calibri Light"/>
          <w:sz w:val="22"/>
          <w:szCs w:val="22"/>
        </w:rPr>
      </w:pPr>
      <w:r w:rsidRPr="00544715">
        <w:rPr>
          <w:rFonts w:ascii="Calibri Light" w:hAnsi="Calibri Light" w:cs="Calibri Light"/>
          <w:sz w:val="22"/>
          <w:szCs w:val="22"/>
        </w:rPr>
        <w:t>Permanent tourist attractions in cities and towns are in general well served with broadband (for site operator WiFi backhaul) and mobile coverage (visitors). Periodic visitor events (festivals, races) in more remote places face mobile network capacity bottlenecks and inadequate broadband for WiFi backhaul</w:t>
      </w:r>
    </w:p>
    <w:p w14:paraId="573F7912" w14:textId="77777777" w:rsidR="00822C47" w:rsidRPr="00E376B3" w:rsidRDefault="00822C47" w:rsidP="00773E0B">
      <w:pPr>
        <w:pStyle w:val="ListParagraph"/>
        <w:numPr>
          <w:ilvl w:val="0"/>
          <w:numId w:val="46"/>
        </w:numPr>
        <w:spacing w:before="0" w:after="160" w:line="259" w:lineRule="auto"/>
      </w:pPr>
      <w:r w:rsidRPr="00544715">
        <w:rPr>
          <w:rFonts w:ascii="Calibri Light" w:hAnsi="Calibri Light" w:cs="Calibri Light"/>
          <w:sz w:val="22"/>
          <w:szCs w:val="22"/>
        </w:rPr>
        <w:t xml:space="preserve">Major roads have good mobile coverage but service is patchy on minor roads. The </w:t>
      </w:r>
      <w:r>
        <w:rPr>
          <w:rFonts w:ascii="Calibri Light" w:hAnsi="Calibri Light" w:cs="Calibri Light"/>
          <w:sz w:val="22"/>
          <w:szCs w:val="22"/>
        </w:rPr>
        <w:t xml:space="preserve">Ballarat-Melbourne </w:t>
      </w:r>
      <w:r w:rsidRPr="00544715">
        <w:rPr>
          <w:rFonts w:ascii="Calibri Light" w:hAnsi="Calibri Light" w:cs="Calibri Light"/>
          <w:sz w:val="22"/>
          <w:szCs w:val="22"/>
        </w:rPr>
        <w:t xml:space="preserve">commuter rail link has good mobile coverage and in-carriage reception. Rail links from Ballarat to Ararat and Maryborough have good mobile coverage but </w:t>
      </w:r>
      <w:r>
        <w:rPr>
          <w:rFonts w:ascii="Calibri Light" w:hAnsi="Calibri Light" w:cs="Calibri Light"/>
          <w:sz w:val="22"/>
          <w:szCs w:val="22"/>
        </w:rPr>
        <w:t>there is possible in-</w:t>
      </w:r>
      <w:r w:rsidRPr="00544715">
        <w:rPr>
          <w:rFonts w:ascii="Calibri Light" w:hAnsi="Calibri Light" w:cs="Calibri Light"/>
          <w:sz w:val="22"/>
          <w:szCs w:val="22"/>
        </w:rPr>
        <w:t xml:space="preserve">carriage reception </w:t>
      </w:r>
      <w:r>
        <w:rPr>
          <w:rFonts w:ascii="Calibri Light" w:hAnsi="Calibri Light" w:cs="Calibri Light"/>
          <w:sz w:val="22"/>
          <w:szCs w:val="22"/>
        </w:rPr>
        <w:t>degradation on Velocity trains</w:t>
      </w:r>
    </w:p>
    <w:p w14:paraId="391482E1" w14:textId="77777777" w:rsidR="00822C47" w:rsidRPr="00544715" w:rsidRDefault="00822C47" w:rsidP="00773E0B">
      <w:pPr>
        <w:pStyle w:val="ListParagraph"/>
        <w:numPr>
          <w:ilvl w:val="0"/>
          <w:numId w:val="46"/>
        </w:numPr>
        <w:spacing w:before="0" w:after="160" w:line="259" w:lineRule="auto"/>
        <w:rPr>
          <w:rFonts w:ascii="Calibri Light" w:hAnsi="Calibri Light" w:cs="Calibri Light"/>
          <w:sz w:val="22"/>
          <w:szCs w:val="22"/>
        </w:rPr>
      </w:pPr>
      <w:r w:rsidRPr="00544715">
        <w:rPr>
          <w:rFonts w:ascii="Calibri Light" w:hAnsi="Calibri Light" w:cs="Calibri Light"/>
          <w:sz w:val="22"/>
          <w:szCs w:val="22"/>
        </w:rPr>
        <w:t>While there is a general perception the city-country digital divide extends to digital skills and affordability, systematic evidence is not available, making data collection a priority.</w:t>
      </w:r>
    </w:p>
    <w:p w14:paraId="62EDB552" w14:textId="77777777" w:rsidR="00822C47" w:rsidRPr="000D7953" w:rsidRDefault="00822C47" w:rsidP="00822C47">
      <w:r w:rsidRPr="000D7953">
        <w:t>Priority actions to address the Central Highlands digital divide include:</w:t>
      </w:r>
    </w:p>
    <w:p w14:paraId="545204D9" w14:textId="77777777" w:rsidR="00822C47" w:rsidRDefault="00822C47" w:rsidP="00822C47">
      <w:r w:rsidRPr="009B4BA2">
        <w:rPr>
          <w:i/>
        </w:rPr>
        <w:t xml:space="preserve">Local </w:t>
      </w:r>
      <w:r>
        <w:rPr>
          <w:i/>
        </w:rPr>
        <w:t>Government</w:t>
      </w:r>
      <w:r w:rsidRPr="009B4BA2">
        <w:rPr>
          <w:i/>
        </w:rPr>
        <w:t>s</w:t>
      </w:r>
      <w:r>
        <w:t xml:space="preserve"> use their local presence, insights and planning powers to identify localised fixed and mobile blackspots, influence NBN high performance technology deployment and early business grade service deployment, promote early 5G rollout and facilitate digital literacy training in local digital hubs (Local Community Connectivity Centres)</w:t>
      </w:r>
    </w:p>
    <w:p w14:paraId="6990CE8C" w14:textId="77777777" w:rsidR="00822C47" w:rsidRDefault="00822C47" w:rsidP="00822C47">
      <w:r w:rsidRPr="009B4BA2">
        <w:rPr>
          <w:i/>
        </w:rPr>
        <w:t>The Victorian Government</w:t>
      </w:r>
      <w:r>
        <w:t xml:space="preserve"> continues, reviews and extends its regional telecommunications advocacy, co-investment and pilot programs to address unmet broadband and mobile needs and capitalize on opportunities from IoT and 5G</w:t>
      </w:r>
    </w:p>
    <w:p w14:paraId="7350C944" w14:textId="77777777" w:rsidR="00822C47" w:rsidRDefault="00822C47" w:rsidP="00822C47">
      <w:r w:rsidRPr="009B4BA2">
        <w:rPr>
          <w:i/>
        </w:rPr>
        <w:lastRenderedPageBreak/>
        <w:t>The Commonwealth Government</w:t>
      </w:r>
      <w:r>
        <w:t xml:space="preserve"> continues, reviews and extends its mobile blackspot co-funding program, requires NBNCo to maximise deployment of high performance technologies, mandates industry meets stronger NBN service connection and maintenance requirements and invests in digital skills training programs </w:t>
      </w:r>
    </w:p>
    <w:p w14:paraId="7D4631EE" w14:textId="77777777" w:rsidR="00822C47" w:rsidRDefault="00822C47" w:rsidP="00822C47">
      <w:r w:rsidRPr="00DA43A3">
        <w:rPr>
          <w:i/>
        </w:rPr>
        <w:t>NBNCo</w:t>
      </w:r>
      <w:r>
        <w:t xml:space="preserve"> restructures it wholesale pricing to allow lower retail prices and encourage greater utilisation of network capacity, and quickly brings to market effective business grade services – high-speed, symmetric with committed information rate performance and strong service level agreements (SLAs)</w:t>
      </w:r>
    </w:p>
    <w:p w14:paraId="08F67DF6" w14:textId="77777777" w:rsidR="00822C47" w:rsidRPr="00767740" w:rsidRDefault="00822C47" w:rsidP="00822C47">
      <w:r w:rsidRPr="00DA43A3">
        <w:rPr>
          <w:i/>
        </w:rPr>
        <w:t>The telecommunications industry</w:t>
      </w:r>
      <w:r>
        <w:t xml:space="preserve"> actively considers opportunities to provide competing broadband services to businesses in high demand precincts, particularly if NBNCo fails to restructure its wholesale pricing or does not provide effective business grade services.</w:t>
      </w:r>
    </w:p>
    <w:p w14:paraId="734AFBA3" w14:textId="77777777" w:rsidR="00822C47" w:rsidRPr="00472057" w:rsidRDefault="00822C47" w:rsidP="00822C47">
      <w:pPr>
        <w:pStyle w:val="Heading1nonumber"/>
      </w:pPr>
      <w:bookmarkStart w:id="14" w:name="_Toc53996466"/>
      <w:r w:rsidRPr="00472057">
        <w:lastRenderedPageBreak/>
        <w:t>Regional Partnership Priority Actions</w:t>
      </w:r>
      <w:bookmarkEnd w:id="14"/>
    </w:p>
    <w:p w14:paraId="1EA4A20A" w14:textId="77777777" w:rsidR="00822C47" w:rsidRDefault="00822C47" w:rsidP="00822C47">
      <w:pPr>
        <w:rPr>
          <w:rFonts w:cs="Calibri Light"/>
          <w:szCs w:val="22"/>
        </w:rPr>
      </w:pPr>
      <w:r w:rsidRPr="00424A02">
        <w:t>The Regional Partnership</w:t>
      </w:r>
      <w:r>
        <w:t>,</w:t>
      </w:r>
      <w:r w:rsidRPr="00424A02">
        <w:t xml:space="preserve"> in conjunction with </w:t>
      </w:r>
      <w:r>
        <w:t xml:space="preserve">the six Central Highlands local governments, has drawn on </w:t>
      </w:r>
      <w:r w:rsidRPr="00424A02">
        <w:t>the evidence base in the Digital Plan to</w:t>
      </w:r>
      <w:r>
        <w:t xml:space="preserve"> prioritise </w:t>
      </w:r>
      <w:r w:rsidRPr="00424A02">
        <w:t xml:space="preserve">gaps </w:t>
      </w:r>
      <w:r>
        <w:t>in digital infrastructure and services and guide u</w:t>
      </w:r>
      <w:r w:rsidRPr="00424A02">
        <w:t xml:space="preserve">pgrade activities </w:t>
      </w:r>
      <w:r>
        <w:t>to</w:t>
      </w:r>
      <w:r w:rsidRPr="00424A02">
        <w:t xml:space="preserve"> the areas of greatest need. The Regional Partnership seek</w:t>
      </w:r>
      <w:r>
        <w:t>s</w:t>
      </w:r>
      <w:r w:rsidRPr="00424A02">
        <w:t xml:space="preserve"> the support of the</w:t>
      </w:r>
      <w:r>
        <w:t xml:space="preserve"> Victorian and Commonwealth </w:t>
      </w:r>
      <w:r w:rsidRPr="00424A02">
        <w:t>Government</w:t>
      </w:r>
      <w:r>
        <w:t>s and carriers</w:t>
      </w:r>
      <w:r w:rsidRPr="00424A02">
        <w:t xml:space="preserve"> in this process.</w:t>
      </w:r>
      <w:r>
        <w:t xml:space="preserve"> </w:t>
      </w:r>
      <w:r w:rsidRPr="003D0268">
        <w:rPr>
          <w:rFonts w:cs="Calibri Light"/>
          <w:szCs w:val="22"/>
        </w:rPr>
        <w:t xml:space="preserve">The outcomes of the Connecting Regional Communities Program (CRCP) Enhanced Broadband, Public WiFi and Agriculture IoT </w:t>
      </w:r>
      <w:r>
        <w:rPr>
          <w:rFonts w:cs="Calibri Light"/>
          <w:szCs w:val="22"/>
        </w:rPr>
        <w:t>t</w:t>
      </w:r>
      <w:r w:rsidRPr="003D0268">
        <w:rPr>
          <w:rFonts w:cs="Calibri Light"/>
          <w:szCs w:val="22"/>
        </w:rPr>
        <w:t xml:space="preserve">rials </w:t>
      </w:r>
      <w:r>
        <w:rPr>
          <w:rFonts w:cs="Calibri Light"/>
          <w:szCs w:val="22"/>
        </w:rPr>
        <w:t>will</w:t>
      </w:r>
      <w:r w:rsidRPr="003D0268">
        <w:rPr>
          <w:rFonts w:cs="Calibri Light"/>
          <w:szCs w:val="22"/>
        </w:rPr>
        <w:t xml:space="preserve"> be monitored </w:t>
      </w:r>
      <w:r>
        <w:rPr>
          <w:rFonts w:cs="Calibri Light"/>
          <w:szCs w:val="22"/>
        </w:rPr>
        <w:t xml:space="preserve">for their </w:t>
      </w:r>
      <w:r w:rsidRPr="003D0268">
        <w:rPr>
          <w:rFonts w:cs="Calibri Light"/>
          <w:szCs w:val="22"/>
        </w:rPr>
        <w:t>applicability to Central Highlands loca</w:t>
      </w:r>
      <w:r>
        <w:rPr>
          <w:rFonts w:cs="Calibri Light"/>
          <w:szCs w:val="22"/>
        </w:rPr>
        <w:t>tions.</w:t>
      </w:r>
    </w:p>
    <w:p w14:paraId="2CE91CFF" w14:textId="77777777" w:rsidR="00822C47" w:rsidRPr="00424A02" w:rsidRDefault="00822C47" w:rsidP="00822C47">
      <w:pPr>
        <w:rPr>
          <w:b/>
        </w:rPr>
      </w:pPr>
      <w:r w:rsidRPr="00424A02">
        <w:rPr>
          <w:b/>
        </w:rPr>
        <w:t>Fixed Access</w:t>
      </w:r>
      <w:r>
        <w:rPr>
          <w:b/>
        </w:rPr>
        <w:t xml:space="preserve"> (‘broadband’)</w:t>
      </w:r>
    </w:p>
    <w:p w14:paraId="060A216E" w14:textId="77777777" w:rsidR="00822C47" w:rsidRPr="003D0268" w:rsidRDefault="00822C47" w:rsidP="00822C47">
      <w:pPr>
        <w:rPr>
          <w:rFonts w:cs="Calibri Light"/>
          <w:szCs w:val="22"/>
        </w:rPr>
      </w:pPr>
      <w:r w:rsidRPr="00424A02">
        <w:t xml:space="preserve">The locations </w:t>
      </w:r>
      <w:r>
        <w:t xml:space="preserve">with significant fixed access ‘unmet demand’ </w:t>
      </w:r>
      <w:r w:rsidRPr="00424A02">
        <w:t>include</w:t>
      </w:r>
      <w:r>
        <w:t xml:space="preserve"> </w:t>
      </w:r>
      <w:r w:rsidRPr="008424C7">
        <w:rPr>
          <w:rFonts w:cs="Calibri Light"/>
          <w:szCs w:val="22"/>
        </w:rPr>
        <w:t xml:space="preserve">Teesdale, Hopetoun Park, Lethbridge, Cardigan Village and Lake Bolac. Localities </w:t>
      </w:r>
      <w:r>
        <w:rPr>
          <w:rFonts w:cs="Calibri Light"/>
          <w:szCs w:val="22"/>
        </w:rPr>
        <w:t xml:space="preserve">with populations </w:t>
      </w:r>
      <w:r w:rsidRPr="008424C7">
        <w:rPr>
          <w:rFonts w:cs="Calibri Light"/>
          <w:szCs w:val="22"/>
        </w:rPr>
        <w:t>below 3</w:t>
      </w:r>
      <w:r>
        <w:rPr>
          <w:rFonts w:cs="Calibri Light"/>
          <w:szCs w:val="22"/>
        </w:rPr>
        <w:t>0</w:t>
      </w:r>
      <w:r w:rsidRPr="008424C7">
        <w:rPr>
          <w:rFonts w:cs="Calibri Light"/>
          <w:szCs w:val="22"/>
        </w:rPr>
        <w:t xml:space="preserve">0 people should be reviewed </w:t>
      </w:r>
      <w:r>
        <w:rPr>
          <w:rFonts w:cs="Calibri Light"/>
          <w:szCs w:val="22"/>
        </w:rPr>
        <w:t>for fixed access unmet needs</w:t>
      </w:r>
      <w:r w:rsidRPr="008424C7">
        <w:rPr>
          <w:rFonts w:cs="Calibri Light"/>
          <w:szCs w:val="22"/>
        </w:rPr>
        <w:t>.</w:t>
      </w:r>
      <w:r>
        <w:rPr>
          <w:rFonts w:cs="Calibri Light"/>
          <w:szCs w:val="22"/>
        </w:rPr>
        <w:t xml:space="preserve"> Digital hubs (Local Community Connectivity Centres) in each local government area (LGA) </w:t>
      </w:r>
      <w:r w:rsidRPr="003D0268">
        <w:rPr>
          <w:rFonts w:cs="Calibri Light"/>
          <w:szCs w:val="22"/>
        </w:rPr>
        <w:t xml:space="preserve">should be explored </w:t>
      </w:r>
      <w:r>
        <w:rPr>
          <w:rFonts w:cs="Calibri Light"/>
          <w:szCs w:val="22"/>
        </w:rPr>
        <w:t xml:space="preserve">as a means of </w:t>
      </w:r>
      <w:r w:rsidRPr="003D0268">
        <w:rPr>
          <w:rFonts w:cs="Calibri Light"/>
          <w:szCs w:val="22"/>
        </w:rPr>
        <w:t>provid</w:t>
      </w:r>
      <w:r>
        <w:rPr>
          <w:rFonts w:cs="Calibri Light"/>
          <w:szCs w:val="22"/>
        </w:rPr>
        <w:t>ing</w:t>
      </w:r>
      <w:r w:rsidRPr="003D0268">
        <w:rPr>
          <w:rFonts w:cs="Calibri Light"/>
          <w:szCs w:val="22"/>
        </w:rPr>
        <w:t xml:space="preserve"> access to high bandwidth services </w:t>
      </w:r>
      <w:r>
        <w:rPr>
          <w:rFonts w:cs="Calibri Light"/>
          <w:szCs w:val="22"/>
        </w:rPr>
        <w:t>to</w:t>
      </w:r>
      <w:r w:rsidRPr="003D0268">
        <w:rPr>
          <w:rFonts w:cs="Calibri Light"/>
          <w:szCs w:val="22"/>
        </w:rPr>
        <w:t xml:space="preserve"> a range of users.</w:t>
      </w:r>
    </w:p>
    <w:tbl>
      <w:tblPr>
        <w:tblpPr w:leftFromText="180" w:rightFromText="180" w:vertAnchor="text" w:horzAnchor="margin" w:tblpY="17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1"/>
      </w:tblGrid>
      <w:tr w:rsidR="00822C47" w14:paraId="4148A0D8" w14:textId="77777777" w:rsidTr="00D81F27">
        <w:tc>
          <w:tcPr>
            <w:tcW w:w="10421" w:type="dxa"/>
            <w:shd w:val="clear" w:color="auto" w:fill="auto"/>
          </w:tcPr>
          <w:p w14:paraId="4DB134AE" w14:textId="77777777" w:rsidR="00822C47" w:rsidRPr="00D03440" w:rsidRDefault="00822C47" w:rsidP="00D81F27">
            <w:pPr>
              <w:pStyle w:val="BoxedHeading"/>
            </w:pPr>
            <w:r w:rsidRPr="00D03440">
              <w:t>Fixed access priority actions</w:t>
            </w:r>
          </w:p>
          <w:p w14:paraId="223EC823" w14:textId="77777777" w:rsidR="00822C47" w:rsidRPr="00424A02" w:rsidRDefault="00822C47" w:rsidP="00D81F27">
            <w:pPr>
              <w:pStyle w:val="Boxed"/>
            </w:pPr>
            <w:r>
              <w:t>T</w:t>
            </w:r>
            <w:r w:rsidRPr="00424A02">
              <w:t>he Regional Partnership</w:t>
            </w:r>
            <w:r>
              <w:t xml:space="preserve"> will</w:t>
            </w:r>
            <w:r w:rsidRPr="00424A02">
              <w:t>:</w:t>
            </w:r>
          </w:p>
          <w:p w14:paraId="5D90A0C8" w14:textId="77777777" w:rsidR="00822C47" w:rsidRPr="00806547" w:rsidRDefault="00822C47" w:rsidP="00D81F27">
            <w:pPr>
              <w:pStyle w:val="BoxedNumbered"/>
            </w:pPr>
            <w:r w:rsidRPr="00336413">
              <w:t>Encourage local governments to work together to engage with NBNCo to ensure local priorities are considered in network rollout planning, including actively engaging with NBN Co with respect</w:t>
            </w:r>
            <w:r w:rsidRPr="00806547">
              <w:t xml:space="preserve"> to the following:</w:t>
            </w:r>
          </w:p>
          <w:p w14:paraId="10751018" w14:textId="77777777" w:rsidR="00822C47" w:rsidRPr="00907D8F" w:rsidRDefault="00822C47" w:rsidP="00773E0B">
            <w:pPr>
              <w:pStyle w:val="BoxedNumbered"/>
              <w:numPr>
                <w:ilvl w:val="1"/>
                <w:numId w:val="133"/>
              </w:numPr>
            </w:pPr>
            <w:r w:rsidRPr="00907D8F">
              <w:t>Maximising the deployment of technologies with the highest performance potential in the remaining rollout areas – with assistance from local governments by highlighting areas where demand for high performance is expected to be greatest</w:t>
            </w:r>
          </w:p>
          <w:p w14:paraId="75F730B9" w14:textId="77777777" w:rsidR="00822C47" w:rsidRPr="00907D8F" w:rsidRDefault="00822C47" w:rsidP="00773E0B">
            <w:pPr>
              <w:pStyle w:val="BoxedNumbered"/>
              <w:numPr>
                <w:ilvl w:val="1"/>
                <w:numId w:val="133"/>
              </w:numPr>
            </w:pPr>
            <w:r w:rsidRPr="00907D8F">
              <w:t>Considering and obtaining quotes under the NBN Technology Choice program, and considering proposals from alternative service providers, if the access technology proposed for an area is likely to be inadequate for needs of precinct occupants</w:t>
            </w:r>
          </w:p>
          <w:p w14:paraId="27151867" w14:textId="77777777" w:rsidR="00822C47" w:rsidRPr="00907D8F" w:rsidRDefault="00822C47" w:rsidP="00773E0B">
            <w:pPr>
              <w:pStyle w:val="BoxedNumbered"/>
              <w:numPr>
                <w:ilvl w:val="1"/>
                <w:numId w:val="133"/>
              </w:numPr>
            </w:pPr>
            <w:r w:rsidRPr="00907D8F">
              <w:t xml:space="preserve">Expeditiously introducing high-speed, business-grade NBN services, including symmetric high bandwidth services with strong service level agreements (SLAs) </w:t>
            </w:r>
          </w:p>
          <w:p w14:paraId="6F55F02C" w14:textId="77777777" w:rsidR="00822C47" w:rsidRPr="00907D8F" w:rsidRDefault="00822C47" w:rsidP="00773E0B">
            <w:pPr>
              <w:pStyle w:val="BoxedNumbered"/>
              <w:numPr>
                <w:ilvl w:val="1"/>
                <w:numId w:val="133"/>
              </w:numPr>
            </w:pPr>
            <w:r w:rsidRPr="00907D8F">
              <w:t xml:space="preserve">Restructuring NBN wholesale pricing to align retail service provider incentives with unlocking the maximum potential of the NBN </w:t>
            </w:r>
          </w:p>
          <w:p w14:paraId="4EEBB022" w14:textId="77777777" w:rsidR="00822C47" w:rsidRPr="00907D8F" w:rsidRDefault="00822C47" w:rsidP="00773E0B">
            <w:pPr>
              <w:pStyle w:val="BoxedNumbered"/>
              <w:numPr>
                <w:ilvl w:val="1"/>
                <w:numId w:val="133"/>
              </w:numPr>
            </w:pPr>
            <w:r w:rsidRPr="00907D8F">
              <w:t>Lowering of the threshold number of premises above which FTTP must be incorporated in greenfields developments</w:t>
            </w:r>
          </w:p>
          <w:p w14:paraId="42D0F4C6" w14:textId="77777777" w:rsidR="00822C47" w:rsidRPr="00907D8F" w:rsidRDefault="00822C47" w:rsidP="00773E0B">
            <w:pPr>
              <w:pStyle w:val="BoxedNumbered"/>
              <w:numPr>
                <w:ilvl w:val="1"/>
                <w:numId w:val="133"/>
              </w:numPr>
            </w:pPr>
            <w:r w:rsidRPr="00907D8F">
              <w:t>Designating business precincts in greenfield locations that will be developed with higher grade connectivity (e.g. fibre optic, high speed wireless), to create preferred locations for businesses critically requiring reliable high bandwidth connectivity</w:t>
            </w:r>
          </w:p>
          <w:p w14:paraId="654B2366" w14:textId="77777777" w:rsidR="00822C47" w:rsidRPr="00907D8F" w:rsidRDefault="00822C47" w:rsidP="00D81F27">
            <w:pPr>
              <w:pStyle w:val="BoxedNumbered"/>
            </w:pPr>
            <w:r w:rsidRPr="00907D8F">
              <w:t>Work with local governments to promote competing provision of fixed broadband for businesses, particularly if NBNCo fails to offer effective business grade services and reset its wholesale pricing</w:t>
            </w:r>
          </w:p>
          <w:p w14:paraId="0E99E73C" w14:textId="77777777" w:rsidR="00822C47" w:rsidRDefault="00822C47" w:rsidP="00D81F27">
            <w:pPr>
              <w:pStyle w:val="BoxedNumbered"/>
            </w:pPr>
            <w:r w:rsidRPr="00907D8F">
              <w:t>Advocate for stronger service connection and maintenance requirements for NBN services to ensure the interests of residential and business users are adequately served</w:t>
            </w:r>
            <w:r>
              <w:t>.</w:t>
            </w:r>
          </w:p>
        </w:tc>
      </w:tr>
    </w:tbl>
    <w:p w14:paraId="1A4F5337" w14:textId="77777777" w:rsidR="00822C47" w:rsidRDefault="00822C47" w:rsidP="00822C47">
      <w:pPr>
        <w:rPr>
          <w:b/>
        </w:rPr>
      </w:pPr>
    </w:p>
    <w:p w14:paraId="7038292A" w14:textId="77777777" w:rsidR="00822C47" w:rsidRDefault="00822C47" w:rsidP="00822C47">
      <w:pPr>
        <w:spacing w:before="0" w:after="160" w:line="259" w:lineRule="auto"/>
        <w:rPr>
          <w:b/>
        </w:rPr>
      </w:pPr>
      <w:r>
        <w:rPr>
          <w:b/>
        </w:rPr>
        <w:br w:type="page"/>
      </w:r>
    </w:p>
    <w:p w14:paraId="35901556" w14:textId="77777777" w:rsidR="00822C47" w:rsidRPr="00424A02" w:rsidRDefault="00822C47" w:rsidP="00822C47">
      <w:pPr>
        <w:pStyle w:val="Heading6"/>
      </w:pPr>
      <w:r w:rsidRPr="00424A02">
        <w:t>Mobile</w:t>
      </w:r>
      <w:r>
        <w:t xml:space="preserve"> Access</w:t>
      </w:r>
    </w:p>
    <w:p w14:paraId="738F5F6D" w14:textId="77777777" w:rsidR="00822C47" w:rsidRDefault="00822C47" w:rsidP="00822C47">
      <w:r>
        <w:rPr>
          <w:rFonts w:cs="Calibri Light"/>
          <w:szCs w:val="22"/>
        </w:rPr>
        <w:t>L</w:t>
      </w:r>
      <w:r w:rsidRPr="004241CF">
        <w:rPr>
          <w:rFonts w:cs="Calibri Light"/>
          <w:szCs w:val="22"/>
        </w:rPr>
        <w:t xml:space="preserve">ocalities </w:t>
      </w:r>
      <w:r>
        <w:rPr>
          <w:rFonts w:cs="Calibri Light"/>
          <w:szCs w:val="22"/>
        </w:rPr>
        <w:t xml:space="preserve">with populations </w:t>
      </w:r>
      <w:r w:rsidRPr="004241CF">
        <w:rPr>
          <w:rFonts w:cs="Calibri Light"/>
          <w:szCs w:val="22"/>
        </w:rPr>
        <w:t>below 3</w:t>
      </w:r>
      <w:r>
        <w:rPr>
          <w:rFonts w:cs="Calibri Light"/>
          <w:szCs w:val="22"/>
        </w:rPr>
        <w:t>0</w:t>
      </w:r>
      <w:r w:rsidRPr="004241CF">
        <w:rPr>
          <w:rFonts w:cs="Calibri Light"/>
          <w:szCs w:val="22"/>
        </w:rPr>
        <w:t>0 people</w:t>
      </w:r>
      <w:r>
        <w:rPr>
          <w:rFonts w:cs="Calibri Light"/>
          <w:szCs w:val="22"/>
        </w:rPr>
        <w:t xml:space="preserve"> </w:t>
      </w:r>
      <w:r w:rsidRPr="004241CF">
        <w:rPr>
          <w:rFonts w:cs="Calibri Light"/>
          <w:szCs w:val="22"/>
        </w:rPr>
        <w:t xml:space="preserve">should be reviewed and </w:t>
      </w:r>
      <w:r>
        <w:rPr>
          <w:rFonts w:cs="Calibri Light"/>
          <w:szCs w:val="22"/>
        </w:rPr>
        <w:t xml:space="preserve">mobile ‘unmet needs’ prioritised. </w:t>
      </w:r>
      <w:r>
        <w:t>The Regional Partnership plans to work with the Victorian Government to identify priority mobile blackspots in the region.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1"/>
      </w:tblGrid>
      <w:tr w:rsidR="00822C47" w14:paraId="61E85BD5" w14:textId="77777777" w:rsidTr="00D81F27">
        <w:tc>
          <w:tcPr>
            <w:tcW w:w="10421" w:type="dxa"/>
            <w:shd w:val="clear" w:color="auto" w:fill="auto"/>
          </w:tcPr>
          <w:p w14:paraId="5E4CDAF9" w14:textId="77777777" w:rsidR="00822C47" w:rsidRPr="00BC2A77" w:rsidRDefault="00822C47" w:rsidP="00D81F27">
            <w:pPr>
              <w:pStyle w:val="BoxedHeading"/>
            </w:pPr>
            <w:r w:rsidRPr="00BC2A77">
              <w:t>Mobile access priority actions</w:t>
            </w:r>
          </w:p>
          <w:p w14:paraId="45795E65" w14:textId="77777777" w:rsidR="00822C47" w:rsidRPr="00BC2A77" w:rsidRDefault="00822C47" w:rsidP="00D81F27">
            <w:pPr>
              <w:keepLines/>
            </w:pPr>
            <w:r w:rsidRPr="00BC2A77">
              <w:t>The Regional Partnership will:</w:t>
            </w:r>
          </w:p>
          <w:p w14:paraId="5C271DA9" w14:textId="77777777" w:rsidR="00822C47" w:rsidRDefault="00822C47" w:rsidP="00773E0B">
            <w:pPr>
              <w:pStyle w:val="BoxedNumbered"/>
              <w:numPr>
                <w:ilvl w:val="0"/>
                <w:numId w:val="134"/>
              </w:numPr>
            </w:pPr>
            <w:r w:rsidRPr="00BC2A77">
              <w:t>Encourage local government agencies to</w:t>
            </w:r>
            <w:r>
              <w:t>:</w:t>
            </w:r>
          </w:p>
          <w:p w14:paraId="63A9B57B" w14:textId="77777777" w:rsidR="00822C47" w:rsidRPr="00BC2A77" w:rsidRDefault="00822C47" w:rsidP="00773E0B">
            <w:pPr>
              <w:pStyle w:val="BoxedNumbered"/>
              <w:numPr>
                <w:ilvl w:val="1"/>
                <w:numId w:val="133"/>
              </w:numPr>
            </w:pPr>
            <w:r w:rsidRPr="00BC2A77">
              <w:t xml:space="preserve"> </w:t>
            </w:r>
            <w:r>
              <w:t>E</w:t>
            </w:r>
            <w:r w:rsidRPr="00BC2A77">
              <w:t>quip their vehicles with coverage monitoring tools to build a strong evidence base of blackspots in their LGA</w:t>
            </w:r>
          </w:p>
          <w:p w14:paraId="00A42EC4" w14:textId="77777777" w:rsidR="00822C47" w:rsidRDefault="00822C47" w:rsidP="00773E0B">
            <w:pPr>
              <w:pStyle w:val="BoxedNumbered"/>
              <w:numPr>
                <w:ilvl w:val="1"/>
                <w:numId w:val="133"/>
              </w:numPr>
            </w:pPr>
            <w:r>
              <w:t>D</w:t>
            </w:r>
            <w:r w:rsidRPr="00BC2A77">
              <w:t>evelop a list of 5G priority locations based on the digital requirements of regional industries, and advocate for early 5G rollout to these locations</w:t>
            </w:r>
          </w:p>
          <w:p w14:paraId="35A2CB14" w14:textId="77777777" w:rsidR="00822C47" w:rsidRDefault="00822C47" w:rsidP="00D81F27">
            <w:pPr>
              <w:pStyle w:val="BoxedNumbered"/>
            </w:pPr>
            <w:r w:rsidRPr="00BC2A77">
              <w:t>Advocate for</w:t>
            </w:r>
            <w:r>
              <w:t>:</w:t>
            </w:r>
          </w:p>
          <w:p w14:paraId="415588BF" w14:textId="77777777" w:rsidR="00822C47" w:rsidRPr="00BC2A77" w:rsidRDefault="00822C47" w:rsidP="00773E0B">
            <w:pPr>
              <w:pStyle w:val="BoxedNumbered"/>
              <w:numPr>
                <w:ilvl w:val="1"/>
                <w:numId w:val="133"/>
              </w:numPr>
            </w:pPr>
            <w:r>
              <w:t>C</w:t>
            </w:r>
            <w:r w:rsidRPr="00BC2A77">
              <w:t>ontinued Commonwealth and State Government investment in expanding mobile coverage, coupled with a review of blackspot funding models as investment extends into ever more marginal areas</w:t>
            </w:r>
          </w:p>
          <w:p w14:paraId="096BDB76" w14:textId="77777777" w:rsidR="00822C47" w:rsidRDefault="00822C47" w:rsidP="00773E0B">
            <w:pPr>
              <w:pStyle w:val="BoxedNumbered"/>
              <w:numPr>
                <w:ilvl w:val="1"/>
                <w:numId w:val="133"/>
              </w:numPr>
            </w:pPr>
            <w:r>
              <w:t>T</w:t>
            </w:r>
            <w:r w:rsidRPr="00BC2A77">
              <w:t xml:space="preserve">he </w:t>
            </w:r>
            <w:r>
              <w:t xml:space="preserve">Victorian </w:t>
            </w:r>
            <w:r w:rsidRPr="00BC2A77">
              <w:t xml:space="preserve">Government </w:t>
            </w:r>
            <w:r>
              <w:t xml:space="preserve">to </w:t>
            </w:r>
            <w:r w:rsidRPr="00BC2A77">
              <w:t>develop a state-wide schedule of significant visitor events where network capacity problems exist and tender for mobile</w:t>
            </w:r>
            <w:r>
              <w:t xml:space="preserve"> operators to provide solutions.</w:t>
            </w:r>
          </w:p>
          <w:p w14:paraId="09CEE9B4" w14:textId="77777777" w:rsidR="00822C47" w:rsidRDefault="00822C47" w:rsidP="00773E0B">
            <w:pPr>
              <w:pStyle w:val="BoxedNumbered"/>
              <w:numPr>
                <w:ilvl w:val="1"/>
                <w:numId w:val="133"/>
              </w:numPr>
            </w:pPr>
            <w:r w:rsidRPr="00BC2A77">
              <w:t xml:space="preserve"> Advocate for mobile carriers to provide comparable coverage information that shows probable coverage and quality (areas where streaming, browsing, voice calls, emergency calls/SMS warnings are reasonably predicated to work) – disclosure of ‘real’ performance.</w:t>
            </w:r>
          </w:p>
        </w:tc>
      </w:tr>
    </w:tbl>
    <w:p w14:paraId="2A17D21F" w14:textId="77777777" w:rsidR="00822C47" w:rsidRPr="00CE2954" w:rsidRDefault="00822C47" w:rsidP="00822C47">
      <w:pPr>
        <w:pStyle w:val="Heading6"/>
      </w:pPr>
      <w:r w:rsidRPr="00CE2954">
        <w:t>I</w:t>
      </w:r>
      <w:r>
        <w:t xml:space="preserve">nternet </w:t>
      </w:r>
      <w:r w:rsidRPr="00CE2954">
        <w:t>o</w:t>
      </w:r>
      <w:r>
        <w:t xml:space="preserve">f </w:t>
      </w:r>
      <w:r w:rsidRPr="00CE2954">
        <w:t>T</w:t>
      </w:r>
      <w:r>
        <w:t>hings</w:t>
      </w:r>
      <w:r w:rsidRPr="00CE2954">
        <w:t xml:space="preserve"> </w:t>
      </w:r>
      <w:r>
        <w:t>A</w:t>
      </w:r>
      <w:r w:rsidRPr="00CE2954">
        <w:t>ccess</w:t>
      </w:r>
    </w:p>
    <w:p w14:paraId="6EE4BDA2" w14:textId="77777777" w:rsidR="00822C47" w:rsidRDefault="00822C47" w:rsidP="00822C47">
      <w:pPr>
        <w:rPr>
          <w:rFonts w:cs="Calibri Light"/>
          <w:szCs w:val="22"/>
        </w:rPr>
      </w:pPr>
      <w:r>
        <w:t>T</w:t>
      </w:r>
      <w:r w:rsidRPr="003044DE">
        <w:rPr>
          <w:rFonts w:cs="Calibri Light"/>
          <w:szCs w:val="22"/>
        </w:rPr>
        <w:t xml:space="preserve">he Regional Partnership </w:t>
      </w:r>
      <w:r>
        <w:rPr>
          <w:rFonts w:cs="Calibri Light"/>
          <w:szCs w:val="22"/>
        </w:rPr>
        <w:t xml:space="preserve">will encourage and </w:t>
      </w:r>
      <w:r w:rsidRPr="003044DE">
        <w:rPr>
          <w:rFonts w:cs="Calibri Light"/>
          <w:szCs w:val="22"/>
        </w:rPr>
        <w:t xml:space="preserve">coordinate local governments’ and business groups’ engagement with mobile operators on their plans for </w:t>
      </w:r>
      <w:r w:rsidRPr="0038615F">
        <w:rPr>
          <w:rFonts w:cs="Calibri Light"/>
          <w:szCs w:val="22"/>
        </w:rPr>
        <w:t xml:space="preserve">mobile-supported broadband IoT (Cat-M1) and narrowband IoT </w:t>
      </w:r>
      <w:r>
        <w:rPr>
          <w:rFonts w:cs="Calibri Light"/>
          <w:szCs w:val="22"/>
        </w:rPr>
        <w:t>(LP-WAN) network rollout</w:t>
      </w:r>
      <w:r w:rsidRPr="0038615F">
        <w:rPr>
          <w:rFonts w:cs="Calibri Light"/>
          <w:szCs w:val="22"/>
        </w:rPr>
        <w:t xml:space="preserve"> </w:t>
      </w:r>
      <w:r w:rsidRPr="003044DE">
        <w:rPr>
          <w:rFonts w:cs="Calibri Light"/>
          <w:szCs w:val="22"/>
        </w:rPr>
        <w:t xml:space="preserve">across </w:t>
      </w:r>
      <w:r>
        <w:rPr>
          <w:rFonts w:cs="Calibri Light"/>
          <w:szCs w:val="22"/>
        </w:rPr>
        <w:t>C</w:t>
      </w:r>
      <w:r w:rsidRPr="003044DE">
        <w:rPr>
          <w:rFonts w:cs="Calibri Light"/>
          <w:szCs w:val="22"/>
        </w:rPr>
        <w:t>entral Highlands</w:t>
      </w:r>
      <w:r>
        <w:rPr>
          <w:rFonts w:cs="Calibri Light"/>
          <w:szCs w:val="22"/>
        </w:rPr>
        <w:t xml:space="preserve">. This will draw on data on </w:t>
      </w:r>
      <w:r w:rsidRPr="003044DE">
        <w:rPr>
          <w:rFonts w:cs="Calibri Light"/>
          <w:szCs w:val="22"/>
        </w:rPr>
        <w:t xml:space="preserve">existing </w:t>
      </w:r>
      <w:r>
        <w:rPr>
          <w:rFonts w:cs="Calibri Light"/>
          <w:szCs w:val="22"/>
        </w:rPr>
        <w:t xml:space="preserve">networks </w:t>
      </w:r>
      <w:r w:rsidRPr="003044DE">
        <w:rPr>
          <w:rFonts w:cs="Calibri Light"/>
          <w:szCs w:val="22"/>
        </w:rPr>
        <w:t xml:space="preserve">and latent user needs, information </w:t>
      </w:r>
      <w:r>
        <w:rPr>
          <w:rFonts w:cs="Calibri Light"/>
          <w:szCs w:val="22"/>
        </w:rPr>
        <w:t xml:space="preserve">from the CRCP </w:t>
      </w:r>
      <w:r w:rsidRPr="003044DE">
        <w:rPr>
          <w:rFonts w:cs="Calibri Light"/>
          <w:szCs w:val="22"/>
        </w:rPr>
        <w:t>agricultural IoT trials and the fieldwork conducted to support the digital plans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1"/>
      </w:tblGrid>
      <w:tr w:rsidR="00822C47" w:rsidRPr="00093A72" w14:paraId="2FCB9C36" w14:textId="77777777" w:rsidTr="00D81F27">
        <w:tc>
          <w:tcPr>
            <w:tcW w:w="10421" w:type="dxa"/>
            <w:shd w:val="clear" w:color="auto" w:fill="auto"/>
          </w:tcPr>
          <w:p w14:paraId="584BEFE7" w14:textId="77777777" w:rsidR="00822C47" w:rsidRPr="00BC2A77" w:rsidRDefault="00822C47" w:rsidP="00D81F27">
            <w:pPr>
              <w:pStyle w:val="BoxedHeading"/>
            </w:pPr>
            <w:r w:rsidRPr="00BC2A77">
              <w:t>Internet of Things priority actions</w:t>
            </w:r>
          </w:p>
          <w:p w14:paraId="743F5B17" w14:textId="77777777" w:rsidR="00822C47" w:rsidRPr="00BC2A77" w:rsidRDefault="00822C47" w:rsidP="00D81F27">
            <w:pPr>
              <w:pStyle w:val="Boxed"/>
            </w:pPr>
            <w:r w:rsidRPr="00635DD6">
              <w:t>The Regional Partnership will:</w:t>
            </w:r>
          </w:p>
          <w:p w14:paraId="3D9669F5" w14:textId="77777777" w:rsidR="00822C47" w:rsidRPr="00907D8F" w:rsidRDefault="00822C47" w:rsidP="00773E0B">
            <w:pPr>
              <w:pStyle w:val="BoxedNumbered"/>
              <w:numPr>
                <w:ilvl w:val="0"/>
                <w:numId w:val="134"/>
              </w:numPr>
            </w:pPr>
            <w:r w:rsidRPr="00336413">
              <w:t>Encourage</w:t>
            </w:r>
            <w:r w:rsidRPr="00806547">
              <w:t xml:space="preserve"> the Victorian and Commonwealth Governments to:</w:t>
            </w:r>
          </w:p>
          <w:p w14:paraId="4E6BA55C" w14:textId="77777777" w:rsidR="00822C47" w:rsidRPr="00907D8F" w:rsidRDefault="00822C47" w:rsidP="00773E0B">
            <w:pPr>
              <w:pStyle w:val="BoxedNumbered"/>
              <w:numPr>
                <w:ilvl w:val="1"/>
                <w:numId w:val="133"/>
              </w:numPr>
            </w:pPr>
            <w:r w:rsidRPr="00907D8F">
              <w:t>Include IoT support as a decision criterion in mobile blackspot funding initiatives</w:t>
            </w:r>
          </w:p>
          <w:p w14:paraId="12B38D98" w14:textId="77777777" w:rsidR="00822C47" w:rsidRPr="00907D8F" w:rsidRDefault="00822C47" w:rsidP="00773E0B">
            <w:pPr>
              <w:pStyle w:val="BoxedNumbered"/>
              <w:numPr>
                <w:ilvl w:val="1"/>
                <w:numId w:val="133"/>
              </w:numPr>
            </w:pPr>
            <w:r w:rsidRPr="00907D8F">
              <w:t>Pilot a low power (LP-Wan) IoT blackspot program</w:t>
            </w:r>
          </w:p>
          <w:p w14:paraId="0D4BCB86" w14:textId="77777777" w:rsidR="00822C47" w:rsidRPr="00BC2A77" w:rsidRDefault="00822C47" w:rsidP="00773E0B">
            <w:pPr>
              <w:pStyle w:val="BoxedNumbered"/>
              <w:numPr>
                <w:ilvl w:val="1"/>
                <w:numId w:val="133"/>
              </w:numPr>
            </w:pPr>
            <w:r w:rsidRPr="00907D8F">
              <w:t>Advocate for mobile carriers to provide comparable coverage maps that include the type of IoT applications supported.</w:t>
            </w:r>
          </w:p>
        </w:tc>
      </w:tr>
    </w:tbl>
    <w:p w14:paraId="313496DD" w14:textId="77777777" w:rsidR="00822C47" w:rsidRPr="00CE2954" w:rsidRDefault="00822C47" w:rsidP="00822C47">
      <w:pPr>
        <w:pStyle w:val="Heading6"/>
      </w:pPr>
      <w:r w:rsidRPr="00CE2954">
        <w:t xml:space="preserve">Public </w:t>
      </w:r>
      <w:r>
        <w:t>WiFi</w:t>
      </w:r>
    </w:p>
    <w:p w14:paraId="498C6E8E" w14:textId="77777777" w:rsidR="00822C47" w:rsidRDefault="00822C47" w:rsidP="00822C47">
      <w:r w:rsidRPr="00424A02">
        <w:t xml:space="preserve">The locations </w:t>
      </w:r>
      <w:r>
        <w:t>that would benefit most from further public WiFi deployment have not yet been identified in the Digital Plan pending information for the online survey of local governments currently taking place.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1"/>
      </w:tblGrid>
      <w:tr w:rsidR="00822C47" w14:paraId="4DBA84CC" w14:textId="77777777" w:rsidTr="00D81F27">
        <w:tc>
          <w:tcPr>
            <w:tcW w:w="10421" w:type="dxa"/>
            <w:shd w:val="clear" w:color="auto" w:fill="auto"/>
          </w:tcPr>
          <w:p w14:paraId="2B7A285C" w14:textId="77777777" w:rsidR="00822C47" w:rsidRPr="004A19FE" w:rsidRDefault="00822C47" w:rsidP="00D81F27">
            <w:pPr>
              <w:pStyle w:val="BoxedHeading"/>
            </w:pPr>
            <w:r w:rsidRPr="004A19FE">
              <w:lastRenderedPageBreak/>
              <w:t xml:space="preserve">Public WiFi </w:t>
            </w:r>
            <w:r>
              <w:t xml:space="preserve">priority </w:t>
            </w:r>
            <w:r w:rsidRPr="004A19FE">
              <w:t>actions</w:t>
            </w:r>
          </w:p>
          <w:p w14:paraId="086B250C" w14:textId="77777777" w:rsidR="00822C47" w:rsidRPr="00424A02" w:rsidRDefault="00822C47" w:rsidP="00D81F27">
            <w:pPr>
              <w:pStyle w:val="Boxed"/>
            </w:pPr>
            <w:r>
              <w:t>The Regional Partnership will:</w:t>
            </w:r>
          </w:p>
          <w:p w14:paraId="1178E5C0" w14:textId="77777777" w:rsidR="00822C47" w:rsidRDefault="00822C47" w:rsidP="00773E0B">
            <w:pPr>
              <w:pStyle w:val="BoxedNumbered"/>
              <w:numPr>
                <w:ilvl w:val="0"/>
                <w:numId w:val="134"/>
              </w:numPr>
            </w:pPr>
            <w:r w:rsidRPr="00CE2954">
              <w:t xml:space="preserve">Encourage the Victorian </w:t>
            </w:r>
            <w:r>
              <w:t xml:space="preserve">and local governments </w:t>
            </w:r>
            <w:r w:rsidRPr="00CE2954">
              <w:t>to</w:t>
            </w:r>
            <w:r>
              <w:t>:</w:t>
            </w:r>
          </w:p>
          <w:p w14:paraId="6612A68D" w14:textId="77777777" w:rsidR="00822C47" w:rsidRPr="00907D8F" w:rsidRDefault="00822C47" w:rsidP="00773E0B">
            <w:pPr>
              <w:pStyle w:val="BoxedNumbered"/>
              <w:numPr>
                <w:ilvl w:val="1"/>
                <w:numId w:val="133"/>
              </w:numPr>
            </w:pPr>
            <w:r w:rsidRPr="00336413">
              <w:t>I</w:t>
            </w:r>
            <w:r w:rsidRPr="00806547">
              <w:t>dentify value-adding opportunities for public WiFi, using results from digital plan f</w:t>
            </w:r>
            <w:r w:rsidRPr="00907D8F">
              <w:t>ieldwork, analysis of Smart City proposals, the current CRCP WiFi deployment trails and Jesuit Social Services and ABS data on disadvantaged localities</w:t>
            </w:r>
          </w:p>
          <w:p w14:paraId="748C6B14" w14:textId="77777777" w:rsidR="00822C47" w:rsidRDefault="00822C47" w:rsidP="00773E0B">
            <w:pPr>
              <w:pStyle w:val="BoxedNumbered"/>
              <w:numPr>
                <w:ilvl w:val="1"/>
                <w:numId w:val="133"/>
              </w:numPr>
            </w:pPr>
            <w:r w:rsidRPr="00907D8F">
              <w:t>Examine public WiFi co-investment models e.g. the State or Commonwealth Government meeting capital costs and local governments (or carriers) meeting ongoing costs.</w:t>
            </w:r>
          </w:p>
          <w:p w14:paraId="49F4C1C5" w14:textId="77777777" w:rsidR="00822C47" w:rsidRDefault="00822C47" w:rsidP="00D81F27">
            <w:pPr>
              <w:pStyle w:val="BoxedNumbered"/>
              <w:numPr>
                <w:ilvl w:val="0"/>
                <w:numId w:val="0"/>
              </w:numPr>
              <w:ind w:left="360"/>
            </w:pPr>
          </w:p>
        </w:tc>
      </w:tr>
    </w:tbl>
    <w:p w14:paraId="078564F9" w14:textId="77777777" w:rsidR="00822C47" w:rsidRPr="00CE2954" w:rsidRDefault="00822C47" w:rsidP="00822C47">
      <w:pPr>
        <w:pStyle w:val="Heading6"/>
      </w:pPr>
      <w:r w:rsidRPr="00CE2954">
        <w:t>Digital skills</w:t>
      </w:r>
      <w:r>
        <w:t xml:space="preserve"> and affordability</w:t>
      </w:r>
    </w:p>
    <w:p w14:paraId="237F5649" w14:textId="77777777" w:rsidR="00822C47" w:rsidRDefault="00822C47" w:rsidP="00822C47">
      <w:r>
        <w:t>Little systematic place-based information on the supply of and demand for digital skills and the affordability of digital services has been found for the Central Highlands Digital Plan.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1"/>
      </w:tblGrid>
      <w:tr w:rsidR="00822C47" w14:paraId="1E70DA0E" w14:textId="77777777" w:rsidTr="00D81F27">
        <w:tc>
          <w:tcPr>
            <w:tcW w:w="10421" w:type="dxa"/>
            <w:shd w:val="clear" w:color="auto" w:fill="auto"/>
          </w:tcPr>
          <w:p w14:paraId="671E0057" w14:textId="77777777" w:rsidR="00822C47" w:rsidRPr="004A19FE" w:rsidRDefault="00822C47" w:rsidP="00D81F27">
            <w:pPr>
              <w:pStyle w:val="BoxedHeading"/>
            </w:pPr>
            <w:r w:rsidRPr="004A19FE">
              <w:t xml:space="preserve">Digital skills </w:t>
            </w:r>
            <w:r>
              <w:t xml:space="preserve">and affordability priority </w:t>
            </w:r>
            <w:r w:rsidRPr="004A19FE">
              <w:t>actions</w:t>
            </w:r>
          </w:p>
          <w:p w14:paraId="04FFF0EF" w14:textId="77777777" w:rsidR="00822C47" w:rsidRPr="00424A02" w:rsidRDefault="00822C47" w:rsidP="00D81F27">
            <w:pPr>
              <w:pStyle w:val="Boxed"/>
            </w:pPr>
            <w:r>
              <w:t>The Regional Partnership will encourage the Victorian and Commonwealth Governments to:</w:t>
            </w:r>
          </w:p>
          <w:p w14:paraId="69CAC6CE" w14:textId="77777777" w:rsidR="00822C47" w:rsidRPr="00806547" w:rsidRDefault="00822C47" w:rsidP="00773E0B">
            <w:pPr>
              <w:pStyle w:val="BoxedNumbered"/>
              <w:numPr>
                <w:ilvl w:val="0"/>
                <w:numId w:val="130"/>
              </w:numPr>
            </w:pPr>
            <w:r w:rsidRPr="00336413">
              <w:t>encourage the Victorian and Commonwealth Governments to:</w:t>
            </w:r>
          </w:p>
          <w:p w14:paraId="2339BFB4" w14:textId="77777777" w:rsidR="00822C47" w:rsidRPr="00907D8F" w:rsidRDefault="00822C47" w:rsidP="00773E0B">
            <w:pPr>
              <w:pStyle w:val="BoxedNumbered"/>
              <w:numPr>
                <w:ilvl w:val="1"/>
                <w:numId w:val="134"/>
              </w:numPr>
            </w:pPr>
            <w:r w:rsidRPr="00907D8F">
              <w:t>Address the digital skills and affordability information gaps, including through current digital plan field-work and Digital Economy initiatives</w:t>
            </w:r>
          </w:p>
          <w:p w14:paraId="797C2152" w14:textId="77777777" w:rsidR="00822C47" w:rsidRPr="00907D8F" w:rsidRDefault="00822C47" w:rsidP="00773E0B">
            <w:pPr>
              <w:pStyle w:val="BoxedNumbered"/>
              <w:numPr>
                <w:ilvl w:val="1"/>
                <w:numId w:val="133"/>
              </w:numPr>
            </w:pPr>
            <w:r w:rsidRPr="00907D8F">
              <w:t>Examine the benefits and costs of digital literacy training at digital hubs (Local Community Connectivity Centres).</w:t>
            </w:r>
          </w:p>
          <w:p w14:paraId="2A174B30" w14:textId="77777777" w:rsidR="00822C47" w:rsidRPr="00907D8F" w:rsidRDefault="00822C47" w:rsidP="00773E0B">
            <w:pPr>
              <w:pStyle w:val="BoxedNumbered"/>
              <w:numPr>
                <w:ilvl w:val="1"/>
                <w:numId w:val="133"/>
              </w:numPr>
            </w:pPr>
            <w:r w:rsidRPr="00907D8F">
              <w:t>Invest in the preparation and delivery of quality digital education and training, adding relevant focus to general initiatives as detailed information on location and sector unmet skills needs are identified.</w:t>
            </w:r>
          </w:p>
          <w:p w14:paraId="5AAC48C7" w14:textId="77777777" w:rsidR="00822C47" w:rsidRDefault="00822C47" w:rsidP="00D81F27">
            <w:pPr>
              <w:pStyle w:val="BoxedNumbered"/>
              <w:numPr>
                <w:ilvl w:val="0"/>
                <w:numId w:val="0"/>
              </w:numPr>
              <w:ind w:left="360" w:hanging="360"/>
            </w:pPr>
          </w:p>
        </w:tc>
      </w:tr>
    </w:tbl>
    <w:p w14:paraId="6A6A03CE" w14:textId="77777777" w:rsidR="00822C47" w:rsidRDefault="00822C47" w:rsidP="00822C47">
      <w:bookmarkStart w:id="15" w:name="_Toc519071957"/>
    </w:p>
    <w:p w14:paraId="0020E2F0" w14:textId="77777777" w:rsidR="00822C47" w:rsidRPr="006F561D" w:rsidRDefault="00822C47" w:rsidP="00822C47">
      <w:pPr>
        <w:pStyle w:val="Heading1nonumber"/>
      </w:pPr>
      <w:bookmarkStart w:id="16" w:name="_Toc53996467"/>
      <w:bookmarkEnd w:id="15"/>
      <w:r w:rsidRPr="0097642E">
        <w:lastRenderedPageBreak/>
        <w:t>Regional</w:t>
      </w:r>
      <w:r>
        <w:t xml:space="preserve"> </w:t>
      </w:r>
      <w:r w:rsidRPr="00635DD6">
        <w:t>Context</w:t>
      </w:r>
      <w:r>
        <w:t>: Central Highlands</w:t>
      </w:r>
      <w:bookmarkEnd w:id="16"/>
    </w:p>
    <w:p w14:paraId="08AEB049" w14:textId="77777777" w:rsidR="00822C47" w:rsidRPr="005A403F" w:rsidRDefault="00822C47" w:rsidP="00822C47">
      <w:r w:rsidRPr="005A403F">
        <w:t>Population density differs widely across the region</w:t>
      </w:r>
      <w:r>
        <w:t xml:space="preserve"> – </w:t>
      </w:r>
      <w:r w:rsidRPr="005A403F">
        <w:t>140 residents per square kilometer for Ballarat LGA</w:t>
      </w:r>
      <w:r>
        <w:t xml:space="preserve">, </w:t>
      </w:r>
      <w:r w:rsidRPr="005A403F">
        <w:t>2 for Pyrenees. Over half the region’s population lives in Ballarat, with a further 20 per cent in the other cities, towns and loca</w:t>
      </w:r>
      <w:r>
        <w:t>lities</w:t>
      </w:r>
      <w:r w:rsidRPr="005A403F">
        <w:t>. The remaining 30 per cent live on the fringe of these centres and in</w:t>
      </w:r>
      <w:r>
        <w:t xml:space="preserve"> rural remote and </w:t>
      </w:r>
      <w:r w:rsidRPr="005A403F">
        <w:t>locations and, reflecting their greater dispersion,</w:t>
      </w:r>
      <w:r>
        <w:t xml:space="preserve"> experience </w:t>
      </w:r>
      <w:r w:rsidRPr="005A403F">
        <w:t xml:space="preserve">less favorable </w:t>
      </w:r>
      <w:r>
        <w:t xml:space="preserve">digital </w:t>
      </w:r>
      <w:r w:rsidRPr="005A403F">
        <w:t>connectivity than their more urban</w:t>
      </w:r>
      <w:r>
        <w:t>ised</w:t>
      </w:r>
      <w:r w:rsidRPr="005A403F">
        <w:t xml:space="preserve"> </w:t>
      </w:r>
      <w:r>
        <w:t xml:space="preserve">peers. </w:t>
      </w:r>
    </w:p>
    <w:p w14:paraId="30ADA29C" w14:textId="77777777" w:rsidR="00822C47" w:rsidRDefault="00822C47" w:rsidP="00822C47">
      <w:pPr>
        <w:rPr>
          <w:szCs w:val="22"/>
        </w:rPr>
      </w:pPr>
      <w:r>
        <w:t xml:space="preserve">Farming in the region includes potatoes east of Ballarat and </w:t>
      </w:r>
      <w:r w:rsidRPr="005A403F">
        <w:t xml:space="preserve">broadacre cropping and grazing </w:t>
      </w:r>
      <w:r>
        <w:t xml:space="preserve">to the </w:t>
      </w:r>
      <w:r w:rsidRPr="005A403F">
        <w:t>west</w:t>
      </w:r>
      <w:r>
        <w:t xml:space="preserve">; </w:t>
      </w:r>
      <w:r w:rsidRPr="005A403F">
        <w:t>intensive livestock north west of Bannockburn</w:t>
      </w:r>
      <w:r>
        <w:t xml:space="preserve">; </w:t>
      </w:r>
      <w:r w:rsidRPr="005A403F">
        <w:t>Intensive horticulture east of Beaufort</w:t>
      </w:r>
      <w:r>
        <w:t xml:space="preserve">; wineries in the Pyrenees and </w:t>
      </w:r>
      <w:r w:rsidRPr="005A403F">
        <w:t>forestry between Ballarat and Daylesford</w:t>
      </w:r>
      <w:r>
        <w:t xml:space="preserve">. Tourist sites include year-round attractions (e.g. Sovereign Hill and Pyrenees wineries) and signature annual festival and other periodic events. The digital connectivity needs of farms and farm households, tourist site operators and visitors differ across these locations depending on the nature of the primary production and tourist activities, requiring the </w:t>
      </w:r>
      <w:r w:rsidRPr="003F23BB">
        <w:rPr>
          <w:szCs w:val="22"/>
        </w:rPr>
        <w:t>overlay of both places and sectors in digital supply-demand analysis.</w:t>
      </w:r>
    </w:p>
    <w:p w14:paraId="10440478" w14:textId="77777777" w:rsidR="00822C47" w:rsidRDefault="00822C47" w:rsidP="00822C47">
      <w:pPr>
        <w:rPr>
          <w:szCs w:val="22"/>
        </w:rPr>
      </w:pPr>
      <w:r>
        <w:rPr>
          <w:szCs w:val="22"/>
        </w:rPr>
        <w:t>Road and rail transport corridors need good mobile coverage for continuous mobile connectivity, and repeaters on Velocity trains beyond Ballarat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3544"/>
        <w:gridCol w:w="4359"/>
      </w:tblGrid>
      <w:tr w:rsidR="00822C47" w:rsidRPr="00F420A2" w14:paraId="3AEDA72A" w14:textId="77777777" w:rsidTr="00D81F27">
        <w:tc>
          <w:tcPr>
            <w:tcW w:w="2518" w:type="dxa"/>
            <w:shd w:val="clear" w:color="auto" w:fill="auto"/>
          </w:tcPr>
          <w:p w14:paraId="1C6C36F7" w14:textId="77777777" w:rsidR="00822C47" w:rsidRPr="00922223" w:rsidRDefault="00822C47" w:rsidP="00D81F27">
            <w:pPr>
              <w:pStyle w:val="TableHeader"/>
              <w:rPr>
                <w:sz w:val="20"/>
                <w:szCs w:val="20"/>
              </w:rPr>
            </w:pPr>
            <w:r w:rsidRPr="00922223">
              <w:rPr>
                <w:sz w:val="20"/>
                <w:szCs w:val="20"/>
              </w:rPr>
              <w:t>Place/Sector</w:t>
            </w:r>
          </w:p>
          <w:p w14:paraId="7E8568DF" w14:textId="77777777" w:rsidR="00822C47" w:rsidRPr="00922223" w:rsidRDefault="00822C47" w:rsidP="00D81F27">
            <w:pPr>
              <w:pStyle w:val="TableHeader"/>
              <w:rPr>
                <w:sz w:val="20"/>
                <w:szCs w:val="20"/>
              </w:rPr>
            </w:pPr>
            <w:r w:rsidRPr="00922223">
              <w:rPr>
                <w:sz w:val="20"/>
                <w:szCs w:val="20"/>
              </w:rPr>
              <w:t>(typology)</w:t>
            </w:r>
          </w:p>
        </w:tc>
        <w:tc>
          <w:tcPr>
            <w:tcW w:w="3544" w:type="dxa"/>
            <w:shd w:val="clear" w:color="auto" w:fill="auto"/>
          </w:tcPr>
          <w:p w14:paraId="5F1531FA" w14:textId="77777777" w:rsidR="00822C47" w:rsidRPr="00922223" w:rsidRDefault="00822C47" w:rsidP="00D81F27">
            <w:pPr>
              <w:pStyle w:val="TableHeader"/>
              <w:rPr>
                <w:sz w:val="20"/>
                <w:szCs w:val="20"/>
              </w:rPr>
            </w:pPr>
            <w:r w:rsidRPr="00922223">
              <w:rPr>
                <w:sz w:val="20"/>
                <w:szCs w:val="20"/>
              </w:rPr>
              <w:t>Characteristics</w:t>
            </w:r>
          </w:p>
          <w:p w14:paraId="4B2B28E6" w14:textId="77777777" w:rsidR="00822C47" w:rsidRPr="00922223" w:rsidRDefault="00822C47" w:rsidP="00D81F27">
            <w:pPr>
              <w:pStyle w:val="TableHeader"/>
              <w:rPr>
                <w:sz w:val="20"/>
                <w:szCs w:val="20"/>
              </w:rPr>
            </w:pPr>
            <w:r w:rsidRPr="00922223">
              <w:rPr>
                <w:sz w:val="20"/>
                <w:szCs w:val="20"/>
              </w:rPr>
              <w:t>(place/user)</w:t>
            </w:r>
          </w:p>
        </w:tc>
        <w:tc>
          <w:tcPr>
            <w:tcW w:w="4359" w:type="dxa"/>
            <w:shd w:val="clear" w:color="auto" w:fill="auto"/>
          </w:tcPr>
          <w:p w14:paraId="51CCDAAB" w14:textId="77777777" w:rsidR="00822C47" w:rsidRPr="00922223" w:rsidRDefault="00822C47" w:rsidP="00D81F27">
            <w:pPr>
              <w:pStyle w:val="TableHeader"/>
              <w:rPr>
                <w:sz w:val="20"/>
                <w:szCs w:val="20"/>
              </w:rPr>
            </w:pPr>
            <w:r w:rsidRPr="00922223">
              <w:rPr>
                <w:sz w:val="20"/>
                <w:szCs w:val="20"/>
              </w:rPr>
              <w:t>Digital ‘Unmet Needs’</w:t>
            </w:r>
          </w:p>
        </w:tc>
      </w:tr>
      <w:tr w:rsidR="00822C47" w:rsidRPr="00093A72" w14:paraId="3E17D4EB" w14:textId="77777777" w:rsidTr="00D81F27">
        <w:tc>
          <w:tcPr>
            <w:tcW w:w="2518" w:type="dxa"/>
            <w:shd w:val="clear" w:color="auto" w:fill="auto"/>
          </w:tcPr>
          <w:p w14:paraId="4A32D651" w14:textId="77777777" w:rsidR="00822C47" w:rsidRPr="00922223" w:rsidRDefault="00822C47" w:rsidP="00D81F27">
            <w:pPr>
              <w:pStyle w:val="Tabletext"/>
              <w:rPr>
                <w:sz w:val="20"/>
                <w:szCs w:val="20"/>
              </w:rPr>
            </w:pPr>
            <w:r w:rsidRPr="00922223">
              <w:rPr>
                <w:sz w:val="20"/>
                <w:szCs w:val="20"/>
              </w:rPr>
              <w:t>Cities/towns/localities</w:t>
            </w:r>
          </w:p>
        </w:tc>
        <w:tc>
          <w:tcPr>
            <w:tcW w:w="3544" w:type="dxa"/>
            <w:shd w:val="clear" w:color="auto" w:fill="auto"/>
          </w:tcPr>
          <w:p w14:paraId="1B54B606" w14:textId="77777777" w:rsidR="00822C47" w:rsidRPr="00922223" w:rsidRDefault="00822C47" w:rsidP="00D81F27">
            <w:pPr>
              <w:pStyle w:val="Tabletext"/>
              <w:rPr>
                <w:sz w:val="20"/>
                <w:szCs w:val="20"/>
              </w:rPr>
            </w:pPr>
          </w:p>
        </w:tc>
        <w:tc>
          <w:tcPr>
            <w:tcW w:w="4359" w:type="dxa"/>
            <w:shd w:val="clear" w:color="auto" w:fill="auto"/>
          </w:tcPr>
          <w:p w14:paraId="1BD7BA6E" w14:textId="77777777" w:rsidR="00822C47" w:rsidRPr="00922223" w:rsidRDefault="00822C47" w:rsidP="00D81F27">
            <w:pPr>
              <w:pStyle w:val="Tabletext"/>
              <w:rPr>
                <w:sz w:val="20"/>
                <w:szCs w:val="20"/>
              </w:rPr>
            </w:pPr>
          </w:p>
        </w:tc>
      </w:tr>
      <w:tr w:rsidR="00822C47" w:rsidRPr="00093A72" w14:paraId="3D643D5E" w14:textId="77777777" w:rsidTr="00D81F27">
        <w:tc>
          <w:tcPr>
            <w:tcW w:w="2518" w:type="dxa"/>
            <w:shd w:val="clear" w:color="auto" w:fill="auto"/>
          </w:tcPr>
          <w:p w14:paraId="335015BC" w14:textId="77777777" w:rsidR="00822C47" w:rsidRPr="00922223" w:rsidRDefault="00822C47" w:rsidP="00D81F27">
            <w:pPr>
              <w:pStyle w:val="Tabletext"/>
              <w:rPr>
                <w:i/>
                <w:sz w:val="20"/>
                <w:szCs w:val="20"/>
              </w:rPr>
            </w:pPr>
            <w:r w:rsidRPr="00922223">
              <w:rPr>
                <w:i/>
                <w:sz w:val="20"/>
                <w:szCs w:val="20"/>
              </w:rPr>
              <w:t>Businesses</w:t>
            </w:r>
          </w:p>
        </w:tc>
        <w:tc>
          <w:tcPr>
            <w:tcW w:w="3544" w:type="dxa"/>
            <w:shd w:val="clear" w:color="auto" w:fill="auto"/>
          </w:tcPr>
          <w:p w14:paraId="225EA963" w14:textId="77777777" w:rsidR="00822C47" w:rsidRPr="00922223" w:rsidRDefault="00822C47" w:rsidP="00D81F27">
            <w:pPr>
              <w:pStyle w:val="Tabletext"/>
              <w:rPr>
                <w:sz w:val="20"/>
                <w:szCs w:val="20"/>
              </w:rPr>
            </w:pPr>
            <w:r w:rsidRPr="00922223">
              <w:rPr>
                <w:sz w:val="20"/>
                <w:szCs w:val="20"/>
              </w:rPr>
              <w:t>Concentration of public services (education, health, admin), retail, small business in cities, larger towns</w:t>
            </w:r>
          </w:p>
        </w:tc>
        <w:tc>
          <w:tcPr>
            <w:tcW w:w="4359" w:type="dxa"/>
            <w:shd w:val="clear" w:color="auto" w:fill="auto"/>
          </w:tcPr>
          <w:p w14:paraId="2494F782" w14:textId="77777777" w:rsidR="00822C47" w:rsidRPr="00922223" w:rsidRDefault="00822C47" w:rsidP="00D81F27">
            <w:pPr>
              <w:pStyle w:val="Tabletext"/>
              <w:rPr>
                <w:sz w:val="20"/>
                <w:szCs w:val="20"/>
              </w:rPr>
            </w:pPr>
            <w:r w:rsidRPr="00922223">
              <w:rPr>
                <w:sz w:val="20"/>
                <w:szCs w:val="20"/>
              </w:rPr>
              <w:t>Access to business grade broadband, including on town fringes</w:t>
            </w:r>
          </w:p>
          <w:p w14:paraId="01E80714" w14:textId="77777777" w:rsidR="00822C47" w:rsidRPr="00922223" w:rsidRDefault="00822C47" w:rsidP="00D81F27">
            <w:pPr>
              <w:pStyle w:val="Tabletext"/>
              <w:rPr>
                <w:sz w:val="20"/>
                <w:szCs w:val="20"/>
              </w:rPr>
            </w:pPr>
            <w:r w:rsidRPr="00922223">
              <w:rPr>
                <w:sz w:val="20"/>
                <w:szCs w:val="20"/>
              </w:rPr>
              <w:t>Improved digital skills</w:t>
            </w:r>
          </w:p>
        </w:tc>
      </w:tr>
      <w:tr w:rsidR="00822C47" w:rsidRPr="00093A72" w14:paraId="102985A0" w14:textId="77777777" w:rsidTr="00D81F27">
        <w:tc>
          <w:tcPr>
            <w:tcW w:w="2518" w:type="dxa"/>
            <w:shd w:val="clear" w:color="auto" w:fill="auto"/>
          </w:tcPr>
          <w:p w14:paraId="49931458" w14:textId="77777777" w:rsidR="00822C47" w:rsidRPr="00922223" w:rsidRDefault="00822C47" w:rsidP="00D81F27">
            <w:pPr>
              <w:pStyle w:val="Tabletext"/>
              <w:rPr>
                <w:i/>
                <w:sz w:val="20"/>
                <w:szCs w:val="20"/>
              </w:rPr>
            </w:pPr>
            <w:r w:rsidRPr="00922223">
              <w:rPr>
                <w:i/>
                <w:sz w:val="20"/>
                <w:szCs w:val="20"/>
              </w:rPr>
              <w:t>Households</w:t>
            </w:r>
          </w:p>
        </w:tc>
        <w:tc>
          <w:tcPr>
            <w:tcW w:w="3544" w:type="dxa"/>
            <w:shd w:val="clear" w:color="auto" w:fill="auto"/>
          </w:tcPr>
          <w:p w14:paraId="2A80529B" w14:textId="77777777" w:rsidR="00822C47" w:rsidRPr="00922223" w:rsidRDefault="00822C47" w:rsidP="00D81F27">
            <w:pPr>
              <w:pStyle w:val="Tabletext"/>
              <w:rPr>
                <w:sz w:val="20"/>
                <w:szCs w:val="20"/>
              </w:rPr>
            </w:pPr>
            <w:r w:rsidRPr="00922223">
              <w:rPr>
                <w:sz w:val="20"/>
                <w:szCs w:val="20"/>
              </w:rPr>
              <w:t xml:space="preserve">High-medium population densities, suitable for NBN fixed line services </w:t>
            </w:r>
          </w:p>
        </w:tc>
        <w:tc>
          <w:tcPr>
            <w:tcW w:w="4359" w:type="dxa"/>
            <w:shd w:val="clear" w:color="auto" w:fill="auto"/>
          </w:tcPr>
          <w:p w14:paraId="17EDC799" w14:textId="77777777" w:rsidR="00822C47" w:rsidRPr="00922223" w:rsidRDefault="00822C47" w:rsidP="00D81F27">
            <w:pPr>
              <w:pStyle w:val="Tabletext"/>
              <w:rPr>
                <w:sz w:val="20"/>
                <w:szCs w:val="20"/>
              </w:rPr>
            </w:pPr>
            <w:r w:rsidRPr="00922223">
              <w:rPr>
                <w:sz w:val="20"/>
                <w:szCs w:val="20"/>
              </w:rPr>
              <w:t>Access to affordable, high-capacity broadband</w:t>
            </w:r>
          </w:p>
          <w:p w14:paraId="180EF068" w14:textId="77777777" w:rsidR="00822C47" w:rsidRPr="00922223" w:rsidRDefault="00822C47" w:rsidP="00D81F27">
            <w:pPr>
              <w:pStyle w:val="Tabletext"/>
              <w:rPr>
                <w:sz w:val="20"/>
                <w:szCs w:val="20"/>
              </w:rPr>
            </w:pPr>
            <w:r w:rsidRPr="00922223">
              <w:rPr>
                <w:sz w:val="20"/>
                <w:szCs w:val="20"/>
              </w:rPr>
              <w:t>Improved digital skills</w:t>
            </w:r>
          </w:p>
        </w:tc>
      </w:tr>
      <w:tr w:rsidR="00822C47" w:rsidRPr="00093A72" w14:paraId="1F95AE8B" w14:textId="77777777" w:rsidTr="00D81F27">
        <w:tc>
          <w:tcPr>
            <w:tcW w:w="2518" w:type="dxa"/>
            <w:shd w:val="clear" w:color="auto" w:fill="auto"/>
          </w:tcPr>
          <w:p w14:paraId="23F7F550" w14:textId="77777777" w:rsidR="00822C47" w:rsidRPr="00922223" w:rsidRDefault="00822C47" w:rsidP="00D81F27">
            <w:pPr>
              <w:pStyle w:val="Tabletext"/>
              <w:rPr>
                <w:i/>
                <w:sz w:val="20"/>
                <w:szCs w:val="20"/>
              </w:rPr>
            </w:pPr>
            <w:r w:rsidRPr="00922223">
              <w:rPr>
                <w:i/>
                <w:sz w:val="20"/>
                <w:szCs w:val="20"/>
              </w:rPr>
              <w:t>Communities</w:t>
            </w:r>
          </w:p>
        </w:tc>
        <w:tc>
          <w:tcPr>
            <w:tcW w:w="3544" w:type="dxa"/>
            <w:shd w:val="clear" w:color="auto" w:fill="auto"/>
          </w:tcPr>
          <w:p w14:paraId="7A8ABBA6" w14:textId="77777777" w:rsidR="00822C47" w:rsidRPr="00922223" w:rsidRDefault="00822C47" w:rsidP="00D81F27">
            <w:pPr>
              <w:pStyle w:val="Tabletext"/>
              <w:rPr>
                <w:sz w:val="20"/>
                <w:szCs w:val="20"/>
              </w:rPr>
            </w:pPr>
            <w:r w:rsidRPr="00922223">
              <w:rPr>
                <w:sz w:val="20"/>
                <w:szCs w:val="20"/>
              </w:rPr>
              <w:t>Varying digital literacy &amp; ability to afford broadband</w:t>
            </w:r>
          </w:p>
        </w:tc>
        <w:tc>
          <w:tcPr>
            <w:tcW w:w="4359" w:type="dxa"/>
            <w:shd w:val="clear" w:color="auto" w:fill="auto"/>
          </w:tcPr>
          <w:p w14:paraId="374DDB59" w14:textId="77777777" w:rsidR="00822C47" w:rsidRPr="00922223" w:rsidRDefault="00822C47" w:rsidP="00D81F27">
            <w:pPr>
              <w:pStyle w:val="Tabletext"/>
              <w:rPr>
                <w:sz w:val="20"/>
                <w:szCs w:val="20"/>
              </w:rPr>
            </w:pPr>
            <w:r w:rsidRPr="00922223">
              <w:rPr>
                <w:sz w:val="20"/>
                <w:szCs w:val="20"/>
              </w:rPr>
              <w:t>Affordability</w:t>
            </w:r>
            <w:r>
              <w:rPr>
                <w:sz w:val="20"/>
                <w:szCs w:val="20"/>
              </w:rPr>
              <w:t xml:space="preserve"> of </w:t>
            </w:r>
            <w:r w:rsidRPr="00922223">
              <w:rPr>
                <w:sz w:val="20"/>
                <w:szCs w:val="20"/>
              </w:rPr>
              <w:t>broadband</w:t>
            </w:r>
            <w:r>
              <w:rPr>
                <w:sz w:val="20"/>
                <w:szCs w:val="20"/>
              </w:rPr>
              <w:t xml:space="preserve"> for disadvantaged groups</w:t>
            </w:r>
          </w:p>
          <w:p w14:paraId="40E4AB8A" w14:textId="77777777" w:rsidR="00822C47" w:rsidRPr="00922223" w:rsidRDefault="00822C47" w:rsidP="00D81F27">
            <w:pPr>
              <w:pStyle w:val="Tabletext"/>
              <w:rPr>
                <w:sz w:val="20"/>
                <w:szCs w:val="20"/>
              </w:rPr>
            </w:pPr>
            <w:r w:rsidRPr="00922223">
              <w:rPr>
                <w:sz w:val="20"/>
                <w:szCs w:val="20"/>
              </w:rPr>
              <w:t>Increased digital skills</w:t>
            </w:r>
          </w:p>
        </w:tc>
      </w:tr>
      <w:tr w:rsidR="00822C47" w:rsidRPr="00093A72" w14:paraId="70C4C740" w14:textId="77777777" w:rsidTr="00D81F27">
        <w:tc>
          <w:tcPr>
            <w:tcW w:w="2518" w:type="dxa"/>
            <w:shd w:val="clear" w:color="auto" w:fill="auto"/>
          </w:tcPr>
          <w:p w14:paraId="4C55C311" w14:textId="77777777" w:rsidR="00822C47" w:rsidRPr="00922223" w:rsidRDefault="00822C47" w:rsidP="00D81F27">
            <w:pPr>
              <w:pStyle w:val="Tabletext"/>
              <w:rPr>
                <w:sz w:val="20"/>
                <w:szCs w:val="20"/>
              </w:rPr>
            </w:pPr>
            <w:r w:rsidRPr="00922223">
              <w:rPr>
                <w:sz w:val="20"/>
                <w:szCs w:val="20"/>
              </w:rPr>
              <w:t>Primary production areas</w:t>
            </w:r>
          </w:p>
        </w:tc>
        <w:tc>
          <w:tcPr>
            <w:tcW w:w="3544" w:type="dxa"/>
            <w:shd w:val="clear" w:color="auto" w:fill="auto"/>
          </w:tcPr>
          <w:p w14:paraId="11294257" w14:textId="77777777" w:rsidR="00822C47" w:rsidRPr="00922223" w:rsidRDefault="00822C47" w:rsidP="00D81F27">
            <w:pPr>
              <w:pStyle w:val="Tabletext"/>
              <w:rPr>
                <w:sz w:val="20"/>
                <w:szCs w:val="20"/>
              </w:rPr>
            </w:pPr>
          </w:p>
        </w:tc>
        <w:tc>
          <w:tcPr>
            <w:tcW w:w="4359" w:type="dxa"/>
            <w:shd w:val="clear" w:color="auto" w:fill="auto"/>
          </w:tcPr>
          <w:p w14:paraId="76E2AAF1" w14:textId="77777777" w:rsidR="00822C47" w:rsidRPr="00922223" w:rsidRDefault="00822C47" w:rsidP="00D81F27">
            <w:pPr>
              <w:pStyle w:val="Tabletext"/>
              <w:rPr>
                <w:sz w:val="20"/>
                <w:szCs w:val="20"/>
              </w:rPr>
            </w:pPr>
          </w:p>
        </w:tc>
      </w:tr>
      <w:tr w:rsidR="00822C47" w:rsidRPr="00093A72" w14:paraId="238A825D" w14:textId="77777777" w:rsidTr="00D81F27">
        <w:tc>
          <w:tcPr>
            <w:tcW w:w="2518" w:type="dxa"/>
            <w:shd w:val="clear" w:color="auto" w:fill="auto"/>
          </w:tcPr>
          <w:p w14:paraId="481CCB13" w14:textId="77777777" w:rsidR="00822C47" w:rsidRPr="00922223" w:rsidRDefault="00822C47" w:rsidP="00D81F27">
            <w:pPr>
              <w:pStyle w:val="Tabletext"/>
              <w:rPr>
                <w:i/>
                <w:sz w:val="20"/>
                <w:szCs w:val="20"/>
              </w:rPr>
            </w:pPr>
            <w:r w:rsidRPr="00922223">
              <w:rPr>
                <w:i/>
                <w:sz w:val="20"/>
                <w:szCs w:val="20"/>
              </w:rPr>
              <w:t>Farming</w:t>
            </w:r>
          </w:p>
        </w:tc>
        <w:tc>
          <w:tcPr>
            <w:tcW w:w="3544" w:type="dxa"/>
            <w:shd w:val="clear" w:color="auto" w:fill="auto"/>
          </w:tcPr>
          <w:p w14:paraId="13A7763D" w14:textId="77777777" w:rsidR="00822C47" w:rsidRPr="00922223" w:rsidRDefault="00822C47" w:rsidP="00D81F27">
            <w:pPr>
              <w:pStyle w:val="Tabletext"/>
              <w:rPr>
                <w:sz w:val="20"/>
                <w:szCs w:val="20"/>
              </w:rPr>
            </w:pPr>
            <w:r w:rsidRPr="00922223">
              <w:rPr>
                <w:sz w:val="20"/>
                <w:szCs w:val="20"/>
              </w:rPr>
              <w:t>Low population density</w:t>
            </w:r>
          </w:p>
          <w:p w14:paraId="1A6FCFF0" w14:textId="77777777" w:rsidR="00822C47" w:rsidRPr="00922223" w:rsidRDefault="00822C47" w:rsidP="00D81F27">
            <w:pPr>
              <w:pStyle w:val="Tabletext"/>
              <w:rPr>
                <w:sz w:val="20"/>
                <w:szCs w:val="20"/>
              </w:rPr>
            </w:pPr>
            <w:r w:rsidRPr="00922223">
              <w:rPr>
                <w:sz w:val="20"/>
                <w:szCs w:val="20"/>
              </w:rPr>
              <w:t>Variety of farming systems – broadacre cropping &amp; grazing, intensive horticulture &amp; livestock</w:t>
            </w:r>
          </w:p>
          <w:p w14:paraId="4E88F27E" w14:textId="77777777" w:rsidR="00822C47" w:rsidRPr="00922223" w:rsidRDefault="00822C47" w:rsidP="00D81F27">
            <w:pPr>
              <w:pStyle w:val="Tabletext"/>
              <w:rPr>
                <w:sz w:val="20"/>
                <w:szCs w:val="20"/>
              </w:rPr>
            </w:pPr>
            <w:r w:rsidRPr="00922223">
              <w:rPr>
                <w:sz w:val="20"/>
                <w:szCs w:val="20"/>
              </w:rPr>
              <w:t>Increasing use of digital farming</w:t>
            </w:r>
          </w:p>
          <w:p w14:paraId="76CBB079" w14:textId="77777777" w:rsidR="00822C47" w:rsidRPr="00922223" w:rsidRDefault="00822C47" w:rsidP="00D81F27">
            <w:pPr>
              <w:pStyle w:val="Tabletext"/>
              <w:rPr>
                <w:sz w:val="20"/>
                <w:szCs w:val="20"/>
              </w:rPr>
            </w:pPr>
            <w:r w:rsidRPr="00922223">
              <w:rPr>
                <w:sz w:val="20"/>
                <w:szCs w:val="20"/>
              </w:rPr>
              <w:t>Varying digital literacy</w:t>
            </w:r>
          </w:p>
        </w:tc>
        <w:tc>
          <w:tcPr>
            <w:tcW w:w="4359" w:type="dxa"/>
            <w:shd w:val="clear" w:color="auto" w:fill="auto"/>
          </w:tcPr>
          <w:p w14:paraId="7F3E16F4" w14:textId="77777777" w:rsidR="00822C47" w:rsidRPr="00922223" w:rsidRDefault="00822C47" w:rsidP="00D81F27">
            <w:pPr>
              <w:pStyle w:val="Tabletext"/>
              <w:rPr>
                <w:sz w:val="20"/>
                <w:szCs w:val="20"/>
              </w:rPr>
            </w:pPr>
            <w:r w:rsidRPr="00922223">
              <w:rPr>
                <w:sz w:val="20"/>
                <w:szCs w:val="20"/>
              </w:rPr>
              <w:t>Mobile coverage</w:t>
            </w:r>
          </w:p>
          <w:p w14:paraId="0C03785E" w14:textId="77777777" w:rsidR="00822C47" w:rsidRPr="00922223" w:rsidRDefault="00822C47" w:rsidP="00D81F27">
            <w:pPr>
              <w:pStyle w:val="Tabletext"/>
              <w:rPr>
                <w:sz w:val="20"/>
                <w:szCs w:val="20"/>
              </w:rPr>
            </w:pPr>
            <w:r w:rsidRPr="00922223">
              <w:rPr>
                <w:sz w:val="20"/>
                <w:szCs w:val="20"/>
              </w:rPr>
              <w:t>Customised solutions (e.g. on-farm WiFi)</w:t>
            </w:r>
          </w:p>
          <w:p w14:paraId="7C2D6D03" w14:textId="77777777" w:rsidR="00822C47" w:rsidRPr="00922223" w:rsidRDefault="00822C47" w:rsidP="00D81F27">
            <w:pPr>
              <w:pStyle w:val="Tabletext"/>
              <w:rPr>
                <w:sz w:val="20"/>
                <w:szCs w:val="20"/>
              </w:rPr>
            </w:pPr>
            <w:r w:rsidRPr="00922223">
              <w:rPr>
                <w:sz w:val="20"/>
                <w:szCs w:val="20"/>
              </w:rPr>
              <w:t>Broadband &amp; narrowband IoT coverage</w:t>
            </w:r>
          </w:p>
          <w:p w14:paraId="75BBF523" w14:textId="77777777" w:rsidR="00822C47" w:rsidRPr="00922223" w:rsidRDefault="00822C47" w:rsidP="00D81F27">
            <w:pPr>
              <w:pStyle w:val="Tabletext"/>
              <w:rPr>
                <w:sz w:val="20"/>
                <w:szCs w:val="20"/>
              </w:rPr>
            </w:pPr>
            <w:r w:rsidRPr="00922223">
              <w:rPr>
                <w:sz w:val="20"/>
                <w:szCs w:val="20"/>
              </w:rPr>
              <w:t>Digital literacy – farmers, farm service providers</w:t>
            </w:r>
          </w:p>
          <w:p w14:paraId="46B83308" w14:textId="77777777" w:rsidR="00822C47" w:rsidRPr="00922223" w:rsidRDefault="00822C47" w:rsidP="00D81F27">
            <w:pPr>
              <w:pStyle w:val="Tabletext"/>
              <w:rPr>
                <w:sz w:val="20"/>
                <w:szCs w:val="20"/>
              </w:rPr>
            </w:pPr>
          </w:p>
        </w:tc>
      </w:tr>
      <w:tr w:rsidR="00822C47" w:rsidRPr="00093A72" w14:paraId="783186E9" w14:textId="77777777" w:rsidTr="00D81F27">
        <w:tc>
          <w:tcPr>
            <w:tcW w:w="2518" w:type="dxa"/>
            <w:shd w:val="clear" w:color="auto" w:fill="auto"/>
          </w:tcPr>
          <w:p w14:paraId="13B7F611" w14:textId="77777777" w:rsidR="00822C47" w:rsidRPr="00922223" w:rsidRDefault="00822C47" w:rsidP="00D81F27">
            <w:pPr>
              <w:pStyle w:val="Tabletext"/>
              <w:rPr>
                <w:i/>
                <w:sz w:val="20"/>
                <w:szCs w:val="20"/>
              </w:rPr>
            </w:pPr>
            <w:r w:rsidRPr="00922223">
              <w:rPr>
                <w:i/>
                <w:sz w:val="20"/>
                <w:szCs w:val="20"/>
              </w:rPr>
              <w:t>Forestry</w:t>
            </w:r>
          </w:p>
        </w:tc>
        <w:tc>
          <w:tcPr>
            <w:tcW w:w="3544" w:type="dxa"/>
            <w:shd w:val="clear" w:color="auto" w:fill="auto"/>
          </w:tcPr>
          <w:p w14:paraId="13679A35" w14:textId="77777777" w:rsidR="00822C47" w:rsidRPr="00922223" w:rsidRDefault="00822C47" w:rsidP="00D81F27">
            <w:pPr>
              <w:pStyle w:val="Tabletext"/>
              <w:rPr>
                <w:sz w:val="20"/>
                <w:szCs w:val="20"/>
              </w:rPr>
            </w:pPr>
            <w:r w:rsidRPr="00922223">
              <w:rPr>
                <w:sz w:val="20"/>
                <w:szCs w:val="20"/>
              </w:rPr>
              <w:t>Remote, unpopulated locations</w:t>
            </w:r>
          </w:p>
          <w:p w14:paraId="0893A74B" w14:textId="77777777" w:rsidR="00822C47" w:rsidRPr="00922223" w:rsidRDefault="00822C47" w:rsidP="00D81F27">
            <w:pPr>
              <w:pStyle w:val="Tabletext"/>
              <w:rPr>
                <w:sz w:val="20"/>
                <w:szCs w:val="20"/>
              </w:rPr>
            </w:pPr>
            <w:r w:rsidRPr="00922223">
              <w:rPr>
                <w:sz w:val="20"/>
                <w:szCs w:val="20"/>
              </w:rPr>
              <w:t xml:space="preserve">Unmanned forest monitoring </w:t>
            </w:r>
          </w:p>
          <w:p w14:paraId="23859907" w14:textId="77777777" w:rsidR="00822C47" w:rsidRPr="00922223" w:rsidRDefault="00822C47" w:rsidP="00D81F27">
            <w:pPr>
              <w:pStyle w:val="Tabletext"/>
              <w:rPr>
                <w:sz w:val="20"/>
                <w:szCs w:val="20"/>
              </w:rPr>
            </w:pPr>
            <w:r w:rsidRPr="00922223">
              <w:rPr>
                <w:sz w:val="20"/>
                <w:szCs w:val="20"/>
              </w:rPr>
              <w:t>Occasional human presence for forest management &amp; harvesting</w:t>
            </w:r>
          </w:p>
        </w:tc>
        <w:tc>
          <w:tcPr>
            <w:tcW w:w="4359" w:type="dxa"/>
            <w:shd w:val="clear" w:color="auto" w:fill="auto"/>
          </w:tcPr>
          <w:p w14:paraId="574C5E89" w14:textId="77777777" w:rsidR="00822C47" w:rsidRPr="00922223" w:rsidRDefault="00822C47" w:rsidP="00D81F27">
            <w:pPr>
              <w:pStyle w:val="Tabletext"/>
              <w:rPr>
                <w:sz w:val="20"/>
                <w:szCs w:val="20"/>
              </w:rPr>
            </w:pPr>
            <w:r w:rsidRPr="00922223">
              <w:rPr>
                <w:sz w:val="20"/>
                <w:szCs w:val="20"/>
              </w:rPr>
              <w:t xml:space="preserve">Narrowband IoT coverage </w:t>
            </w:r>
          </w:p>
          <w:p w14:paraId="27D38211" w14:textId="77777777" w:rsidR="00822C47" w:rsidRPr="00922223" w:rsidRDefault="00822C47" w:rsidP="00D81F27">
            <w:pPr>
              <w:pStyle w:val="Tabletext"/>
              <w:rPr>
                <w:sz w:val="20"/>
                <w:szCs w:val="20"/>
              </w:rPr>
            </w:pPr>
            <w:r w:rsidRPr="00922223">
              <w:rPr>
                <w:sz w:val="20"/>
                <w:szCs w:val="20"/>
              </w:rPr>
              <w:t>Mobile coverage</w:t>
            </w:r>
          </w:p>
        </w:tc>
      </w:tr>
    </w:tbl>
    <w:p w14:paraId="1F119674" w14:textId="77777777" w:rsidR="00822C47" w:rsidRDefault="00822C47" w:rsidP="00822C47">
      <w:pPr>
        <w:pStyle w:val="Tabletext"/>
      </w:pPr>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3544"/>
        <w:gridCol w:w="4359"/>
      </w:tblGrid>
      <w:tr w:rsidR="00822C47" w:rsidRPr="00093A72" w14:paraId="2102D6B8" w14:textId="77777777" w:rsidTr="00D81F27">
        <w:tc>
          <w:tcPr>
            <w:tcW w:w="2518" w:type="dxa"/>
            <w:shd w:val="clear" w:color="auto" w:fill="auto"/>
          </w:tcPr>
          <w:p w14:paraId="00C592B9" w14:textId="77777777" w:rsidR="00822C47" w:rsidRPr="00093A72" w:rsidRDefault="00822C47" w:rsidP="00D81F27">
            <w:pPr>
              <w:pStyle w:val="Tabletext"/>
            </w:pPr>
            <w:r w:rsidRPr="00093A72">
              <w:t>Tourist sites</w:t>
            </w:r>
          </w:p>
        </w:tc>
        <w:tc>
          <w:tcPr>
            <w:tcW w:w="3544" w:type="dxa"/>
            <w:shd w:val="clear" w:color="auto" w:fill="auto"/>
          </w:tcPr>
          <w:p w14:paraId="369A67A0" w14:textId="77777777" w:rsidR="00822C47" w:rsidRPr="00093A72" w:rsidRDefault="00822C47" w:rsidP="00D81F27">
            <w:pPr>
              <w:pStyle w:val="Tabletext"/>
            </w:pPr>
          </w:p>
        </w:tc>
        <w:tc>
          <w:tcPr>
            <w:tcW w:w="4359" w:type="dxa"/>
            <w:shd w:val="clear" w:color="auto" w:fill="auto"/>
          </w:tcPr>
          <w:p w14:paraId="5C86233E" w14:textId="77777777" w:rsidR="00822C47" w:rsidRPr="00093A72" w:rsidRDefault="00822C47" w:rsidP="00D81F27">
            <w:pPr>
              <w:pStyle w:val="Tabletext"/>
            </w:pPr>
          </w:p>
        </w:tc>
      </w:tr>
      <w:tr w:rsidR="00822C47" w:rsidRPr="00093A72" w14:paraId="5691FDCD" w14:textId="77777777" w:rsidTr="00D81F27">
        <w:tc>
          <w:tcPr>
            <w:tcW w:w="2518" w:type="dxa"/>
            <w:shd w:val="clear" w:color="auto" w:fill="auto"/>
          </w:tcPr>
          <w:p w14:paraId="04F4187B" w14:textId="77777777" w:rsidR="00822C47" w:rsidRPr="000525BF" w:rsidRDefault="00822C47" w:rsidP="00D81F27">
            <w:pPr>
              <w:pStyle w:val="Tabletext"/>
              <w:rPr>
                <w:i/>
              </w:rPr>
            </w:pPr>
            <w:r w:rsidRPr="000525BF">
              <w:rPr>
                <w:i/>
              </w:rPr>
              <w:t>Permanent attractions</w:t>
            </w:r>
          </w:p>
        </w:tc>
        <w:tc>
          <w:tcPr>
            <w:tcW w:w="3544" w:type="dxa"/>
            <w:shd w:val="clear" w:color="auto" w:fill="auto"/>
          </w:tcPr>
          <w:p w14:paraId="235BCCAD" w14:textId="77777777" w:rsidR="00822C47" w:rsidRPr="00093A72" w:rsidRDefault="00822C47" w:rsidP="00D81F27">
            <w:pPr>
              <w:pStyle w:val="Tabletext"/>
            </w:pPr>
            <w:r w:rsidRPr="00093A72">
              <w:t>Both town &amp; remote locations</w:t>
            </w:r>
          </w:p>
          <w:p w14:paraId="13C7BFD9" w14:textId="77777777" w:rsidR="00822C47" w:rsidRPr="00093A72" w:rsidRDefault="00822C47" w:rsidP="00D81F27">
            <w:pPr>
              <w:pStyle w:val="Tabletext"/>
            </w:pPr>
            <w:r w:rsidRPr="00093A72">
              <w:t xml:space="preserve">Visitors with high digital literacy &amp; dependence (e.g. TripAdvisor, GPS, Facebook) </w:t>
            </w:r>
          </w:p>
        </w:tc>
        <w:tc>
          <w:tcPr>
            <w:tcW w:w="4359" w:type="dxa"/>
            <w:shd w:val="clear" w:color="auto" w:fill="auto"/>
          </w:tcPr>
          <w:p w14:paraId="7117A7BE" w14:textId="77777777" w:rsidR="00822C47" w:rsidRPr="00093A72" w:rsidRDefault="00822C47" w:rsidP="00D81F27">
            <w:pPr>
              <w:pStyle w:val="Tabletext"/>
            </w:pPr>
            <w:r w:rsidRPr="00093A72">
              <w:t>Mobile coverage</w:t>
            </w:r>
          </w:p>
          <w:p w14:paraId="338B21E7" w14:textId="77777777" w:rsidR="00822C47" w:rsidRPr="00093A72" w:rsidRDefault="00822C47" w:rsidP="00D81F27">
            <w:pPr>
              <w:pStyle w:val="Tabletext"/>
            </w:pPr>
            <w:r w:rsidRPr="00093A72">
              <w:t xml:space="preserve">Public WiFi – general and site-specific </w:t>
            </w:r>
          </w:p>
          <w:p w14:paraId="7BA07ABF" w14:textId="77777777" w:rsidR="00822C47" w:rsidRPr="00093A72" w:rsidRDefault="00822C47" w:rsidP="00D81F27">
            <w:pPr>
              <w:pStyle w:val="Tabletext"/>
            </w:pPr>
            <w:r w:rsidRPr="00093A72">
              <w:t>High bandwidth fixed broadband for WiFi backhaul</w:t>
            </w:r>
          </w:p>
        </w:tc>
      </w:tr>
      <w:tr w:rsidR="00822C47" w:rsidRPr="00093A72" w14:paraId="61E6AA28" w14:textId="77777777" w:rsidTr="00D81F27">
        <w:tc>
          <w:tcPr>
            <w:tcW w:w="2518" w:type="dxa"/>
            <w:shd w:val="clear" w:color="auto" w:fill="auto"/>
          </w:tcPr>
          <w:p w14:paraId="39C28A99" w14:textId="77777777" w:rsidR="00822C47" w:rsidRPr="000525BF" w:rsidRDefault="00822C47" w:rsidP="00D81F27">
            <w:pPr>
              <w:pStyle w:val="Tabletext"/>
              <w:rPr>
                <w:i/>
              </w:rPr>
            </w:pPr>
            <w:r w:rsidRPr="000525BF">
              <w:rPr>
                <w:i/>
              </w:rPr>
              <w:t>Events</w:t>
            </w:r>
          </w:p>
        </w:tc>
        <w:tc>
          <w:tcPr>
            <w:tcW w:w="3544" w:type="dxa"/>
            <w:shd w:val="clear" w:color="auto" w:fill="auto"/>
          </w:tcPr>
          <w:p w14:paraId="774BE359" w14:textId="77777777" w:rsidR="00822C47" w:rsidRPr="00093A72" w:rsidRDefault="00822C47" w:rsidP="00D81F27">
            <w:pPr>
              <w:pStyle w:val="Tabletext"/>
            </w:pPr>
            <w:r w:rsidRPr="00093A72">
              <w:t>Highly seasonal/periodic</w:t>
            </w:r>
          </w:p>
        </w:tc>
        <w:tc>
          <w:tcPr>
            <w:tcW w:w="4359" w:type="dxa"/>
            <w:shd w:val="clear" w:color="auto" w:fill="auto"/>
          </w:tcPr>
          <w:p w14:paraId="355DD062" w14:textId="77777777" w:rsidR="00822C47" w:rsidRPr="00093A72" w:rsidRDefault="00822C47" w:rsidP="00D81F27">
            <w:pPr>
              <w:pStyle w:val="Tabletext"/>
            </w:pPr>
            <w:r w:rsidRPr="00093A72">
              <w:t>Temporary mobile peak capacity requirements</w:t>
            </w:r>
          </w:p>
          <w:p w14:paraId="6B100D9A" w14:textId="77777777" w:rsidR="00822C47" w:rsidRPr="00093A72" w:rsidRDefault="00822C47" w:rsidP="00D81F27">
            <w:pPr>
              <w:pStyle w:val="Tabletext"/>
            </w:pPr>
            <w:r w:rsidRPr="00093A72">
              <w:t>High bandwidth fixed broadband for</w:t>
            </w:r>
            <w:r>
              <w:t xml:space="preserve"> public</w:t>
            </w:r>
            <w:r w:rsidRPr="00093A72">
              <w:t xml:space="preserve"> WiFi backhaul</w:t>
            </w:r>
          </w:p>
        </w:tc>
      </w:tr>
      <w:tr w:rsidR="00822C47" w:rsidRPr="00093A72" w14:paraId="1AA33367" w14:textId="77777777" w:rsidTr="00D81F27">
        <w:tc>
          <w:tcPr>
            <w:tcW w:w="2518" w:type="dxa"/>
            <w:shd w:val="clear" w:color="auto" w:fill="auto"/>
          </w:tcPr>
          <w:p w14:paraId="691A98DF" w14:textId="77777777" w:rsidR="00822C47" w:rsidRPr="00093A72" w:rsidRDefault="00822C47" w:rsidP="00D81F27">
            <w:pPr>
              <w:pStyle w:val="Tabletext"/>
            </w:pPr>
            <w:r w:rsidRPr="00093A72">
              <w:t>Transport corridors</w:t>
            </w:r>
          </w:p>
        </w:tc>
        <w:tc>
          <w:tcPr>
            <w:tcW w:w="3544" w:type="dxa"/>
            <w:shd w:val="clear" w:color="auto" w:fill="auto"/>
          </w:tcPr>
          <w:p w14:paraId="3C6782C5" w14:textId="77777777" w:rsidR="00822C47" w:rsidRPr="00093A72" w:rsidRDefault="00822C47" w:rsidP="00D81F27">
            <w:pPr>
              <w:pStyle w:val="Tabletext"/>
            </w:pPr>
          </w:p>
        </w:tc>
        <w:tc>
          <w:tcPr>
            <w:tcW w:w="4359" w:type="dxa"/>
            <w:shd w:val="clear" w:color="auto" w:fill="auto"/>
          </w:tcPr>
          <w:p w14:paraId="6A109EA6" w14:textId="77777777" w:rsidR="00822C47" w:rsidRPr="00093A72" w:rsidRDefault="00822C47" w:rsidP="00D81F27">
            <w:pPr>
              <w:pStyle w:val="Tabletext"/>
            </w:pPr>
          </w:p>
        </w:tc>
      </w:tr>
      <w:tr w:rsidR="00822C47" w:rsidRPr="00093A72" w14:paraId="423D8683" w14:textId="77777777" w:rsidTr="00D81F27">
        <w:tc>
          <w:tcPr>
            <w:tcW w:w="2518" w:type="dxa"/>
            <w:shd w:val="clear" w:color="auto" w:fill="auto"/>
          </w:tcPr>
          <w:p w14:paraId="01F7BBE1" w14:textId="77777777" w:rsidR="00822C47" w:rsidRPr="000525BF" w:rsidRDefault="00822C47" w:rsidP="00D81F27">
            <w:pPr>
              <w:pStyle w:val="Tabletext"/>
              <w:rPr>
                <w:i/>
              </w:rPr>
            </w:pPr>
            <w:r w:rsidRPr="000525BF">
              <w:rPr>
                <w:i/>
              </w:rPr>
              <w:t>Road</w:t>
            </w:r>
          </w:p>
        </w:tc>
        <w:tc>
          <w:tcPr>
            <w:tcW w:w="3544" w:type="dxa"/>
            <w:shd w:val="clear" w:color="auto" w:fill="auto"/>
          </w:tcPr>
          <w:p w14:paraId="17EF68D4" w14:textId="77777777" w:rsidR="00822C47" w:rsidRPr="00093A72" w:rsidRDefault="00822C47" w:rsidP="00D81F27">
            <w:pPr>
              <w:pStyle w:val="Tabletext"/>
            </w:pPr>
            <w:r w:rsidRPr="00093A72">
              <w:t>Motorists &amp; freight</w:t>
            </w:r>
          </w:p>
          <w:p w14:paraId="5695486F" w14:textId="77777777" w:rsidR="00822C47" w:rsidRPr="00093A72" w:rsidRDefault="00822C47" w:rsidP="00D81F27">
            <w:pPr>
              <w:pStyle w:val="Tabletext"/>
            </w:pPr>
            <w:r w:rsidRPr="00093A72">
              <w:t>Mix of major (VicRoads) &amp; minor (local council) roads</w:t>
            </w:r>
          </w:p>
        </w:tc>
        <w:tc>
          <w:tcPr>
            <w:tcW w:w="4359" w:type="dxa"/>
            <w:shd w:val="clear" w:color="auto" w:fill="auto"/>
          </w:tcPr>
          <w:p w14:paraId="3808BCBE" w14:textId="77777777" w:rsidR="00822C47" w:rsidRPr="00093A72" w:rsidRDefault="00822C47" w:rsidP="00D81F27">
            <w:pPr>
              <w:pStyle w:val="Tabletext"/>
            </w:pPr>
            <w:r w:rsidRPr="00093A72">
              <w:t>Continuous mobile coverage</w:t>
            </w:r>
          </w:p>
        </w:tc>
      </w:tr>
      <w:tr w:rsidR="00822C47" w:rsidRPr="00093A72" w14:paraId="186429A2" w14:textId="77777777" w:rsidTr="00D81F27">
        <w:tc>
          <w:tcPr>
            <w:tcW w:w="2518" w:type="dxa"/>
            <w:shd w:val="clear" w:color="auto" w:fill="auto"/>
          </w:tcPr>
          <w:p w14:paraId="4D5E1FFD" w14:textId="77777777" w:rsidR="00822C47" w:rsidRPr="000525BF" w:rsidRDefault="00822C47" w:rsidP="00D81F27">
            <w:pPr>
              <w:pStyle w:val="Tabletext"/>
              <w:rPr>
                <w:i/>
              </w:rPr>
            </w:pPr>
            <w:r w:rsidRPr="000525BF">
              <w:rPr>
                <w:i/>
              </w:rPr>
              <w:t>Rail</w:t>
            </w:r>
          </w:p>
        </w:tc>
        <w:tc>
          <w:tcPr>
            <w:tcW w:w="3544" w:type="dxa"/>
            <w:shd w:val="clear" w:color="auto" w:fill="auto"/>
          </w:tcPr>
          <w:p w14:paraId="2EFE02EE" w14:textId="77777777" w:rsidR="00822C47" w:rsidRPr="00093A72" w:rsidRDefault="00822C47" w:rsidP="00D81F27">
            <w:pPr>
              <w:pStyle w:val="Tabletext"/>
            </w:pPr>
            <w:r w:rsidRPr="00093A72">
              <w:t>Passengers &amp; freight</w:t>
            </w:r>
          </w:p>
          <w:p w14:paraId="61C32C04" w14:textId="77777777" w:rsidR="00822C47" w:rsidRPr="00093A72" w:rsidRDefault="00822C47" w:rsidP="00D81F27">
            <w:pPr>
              <w:pStyle w:val="Tabletext"/>
            </w:pPr>
            <w:r w:rsidRPr="00093A72">
              <w:t>Increased need for high quality mobile 4G (5G) connectivity</w:t>
            </w:r>
          </w:p>
        </w:tc>
        <w:tc>
          <w:tcPr>
            <w:tcW w:w="4359" w:type="dxa"/>
            <w:shd w:val="clear" w:color="auto" w:fill="auto"/>
          </w:tcPr>
          <w:p w14:paraId="177C8134" w14:textId="77777777" w:rsidR="00822C47" w:rsidRPr="00093A72" w:rsidRDefault="00822C47" w:rsidP="00D81F27">
            <w:pPr>
              <w:pStyle w:val="Tabletext"/>
            </w:pPr>
            <w:r w:rsidRPr="00093A72">
              <w:t>Continuous mobile coverage</w:t>
            </w:r>
          </w:p>
          <w:p w14:paraId="1E756303" w14:textId="77777777" w:rsidR="00822C47" w:rsidRPr="00093A72" w:rsidRDefault="00822C47" w:rsidP="00D81F27">
            <w:pPr>
              <w:pStyle w:val="Tabletext"/>
            </w:pPr>
            <w:r w:rsidRPr="00093A72">
              <w:t>Repeaters on Velocity trains beyond Ballarat</w:t>
            </w:r>
          </w:p>
        </w:tc>
      </w:tr>
    </w:tbl>
    <w:p w14:paraId="559DE086" w14:textId="77777777" w:rsidR="00822C47" w:rsidRDefault="00822C47" w:rsidP="00822C47">
      <w:pPr>
        <w:rPr>
          <w:szCs w:val="22"/>
        </w:rPr>
      </w:pPr>
    </w:p>
    <w:p w14:paraId="24BB691F" w14:textId="77777777" w:rsidR="00822C47" w:rsidRDefault="00822C47" w:rsidP="00822C47">
      <w:pPr>
        <w:rPr>
          <w:b/>
        </w:rPr>
      </w:pPr>
      <w:r>
        <w:rPr>
          <w:b/>
        </w:rPr>
        <w:br w:type="page"/>
      </w:r>
      <w:r>
        <w:rPr>
          <w:b/>
        </w:rPr>
        <w:lastRenderedPageBreak/>
        <w:t>Central Highlands population centres, primary production areas, tourist sites &amp; transport corridors</w:t>
      </w:r>
    </w:p>
    <w:p w14:paraId="44BC8814" w14:textId="4F6D2D13" w:rsidR="00822C47" w:rsidRDefault="00DE64AE" w:rsidP="00822C47">
      <w:pPr>
        <w:keepNext/>
      </w:pPr>
      <w:r w:rsidRPr="00DE64AE">
        <w:pict w14:anchorId="61D738CC">
          <v:shape id="_x0000_i1118" type="#_x0000_t75" style="width:510pt;height:367pt">
            <v:imagedata r:id="rId17" o:title=""/>
          </v:shape>
        </w:pict>
      </w:r>
    </w:p>
    <w:p w14:paraId="0FBD3B7D" w14:textId="77777777" w:rsidR="00822C47" w:rsidRDefault="00822C47" w:rsidP="00822C47">
      <w:pPr>
        <w:pStyle w:val="Caption"/>
      </w:pPr>
      <w:r>
        <w:t xml:space="preserve">Figure </w:t>
      </w:r>
      <w:r>
        <w:fldChar w:fldCharType="begin"/>
      </w:r>
      <w:r>
        <w:instrText xml:space="preserve"> SEQ Figure \* ARABIC </w:instrText>
      </w:r>
      <w:r>
        <w:fldChar w:fldCharType="separate"/>
      </w:r>
      <w:r>
        <w:rPr>
          <w:noProof/>
        </w:rPr>
        <w:t>1</w:t>
      </w:r>
      <w:r>
        <w:fldChar w:fldCharType="end"/>
      </w:r>
      <w:r>
        <w:t xml:space="preserve"> </w:t>
      </w:r>
      <w:r w:rsidRPr="00933DB1">
        <w:t>Central Highlands population centres, primary production areas, tourist sites &amp; transport corridors</w:t>
      </w:r>
    </w:p>
    <w:bookmarkEnd w:id="12"/>
    <w:p w14:paraId="699FE42D" w14:textId="77777777" w:rsidR="00822C47" w:rsidRPr="0052683C" w:rsidRDefault="00822C47" w:rsidP="00822C47">
      <w:pPr>
        <w:rPr>
          <w:szCs w:val="22"/>
        </w:rPr>
      </w:pPr>
      <w:r w:rsidRPr="0052683C">
        <w:rPr>
          <w:szCs w:val="22"/>
        </w:rPr>
        <w:t xml:space="preserve">Key factors considered in the development of the </w:t>
      </w:r>
      <w:r>
        <w:rPr>
          <w:szCs w:val="22"/>
        </w:rPr>
        <w:t xml:space="preserve">Central Highlands </w:t>
      </w:r>
      <w:r w:rsidRPr="0052683C">
        <w:rPr>
          <w:szCs w:val="22"/>
        </w:rPr>
        <w:t>Plan include</w:t>
      </w:r>
      <w:r>
        <w:rPr>
          <w:szCs w:val="22"/>
        </w:rPr>
        <w:t xml:space="preserve"> the following (details on the approach to digital planning are given in the Analytical Framework section below)</w:t>
      </w:r>
      <w:r w:rsidRPr="0052683C">
        <w:rPr>
          <w:szCs w:val="22"/>
        </w:rPr>
        <w:t>:</w:t>
      </w:r>
    </w:p>
    <w:p w14:paraId="36019446" w14:textId="77777777" w:rsidR="00822C47" w:rsidRPr="00635DD6" w:rsidRDefault="00822C47" w:rsidP="00822C47">
      <w:pPr>
        <w:pStyle w:val="Bulletedlist"/>
      </w:pPr>
      <w:r w:rsidRPr="00635DD6">
        <w:t>Significant Regional Diversity</w:t>
      </w:r>
    </w:p>
    <w:p w14:paraId="75A219EB" w14:textId="77777777" w:rsidR="00822C47" w:rsidRPr="00635DD6" w:rsidRDefault="00822C47" w:rsidP="00822C47">
      <w:pPr>
        <w:pStyle w:val="Bulletedlist"/>
      </w:pPr>
      <w:r w:rsidRPr="00635DD6">
        <w:t>Structural change and trends</w:t>
      </w:r>
    </w:p>
    <w:p w14:paraId="66C93A10" w14:textId="77777777" w:rsidR="00822C47" w:rsidRPr="00635DD6" w:rsidRDefault="00822C47" w:rsidP="00822C47">
      <w:pPr>
        <w:pStyle w:val="Bulletedlist"/>
      </w:pPr>
      <w:r w:rsidRPr="00635DD6">
        <w:t>Digital intensity of industry sectors</w:t>
      </w:r>
    </w:p>
    <w:p w14:paraId="50C57504" w14:textId="77777777" w:rsidR="00822C47" w:rsidRPr="00635DD6" w:rsidRDefault="00822C47" w:rsidP="00822C47">
      <w:pPr>
        <w:pStyle w:val="Bulletedlist"/>
      </w:pPr>
      <w:r w:rsidRPr="00635DD6">
        <w:t>Digital divide</w:t>
      </w:r>
    </w:p>
    <w:p w14:paraId="4227084C" w14:textId="77777777" w:rsidR="00822C47" w:rsidRDefault="00822C47" w:rsidP="00822C47">
      <w:pPr>
        <w:pStyle w:val="Bulletedlist"/>
      </w:pPr>
      <w:r>
        <w:t>Business grade broadband services</w:t>
      </w:r>
    </w:p>
    <w:p w14:paraId="6E763063" w14:textId="77777777" w:rsidR="00822C47" w:rsidRPr="00635DD6" w:rsidRDefault="00822C47" w:rsidP="00822C47">
      <w:pPr>
        <w:pStyle w:val="Bulletedlist"/>
      </w:pPr>
      <w:r>
        <w:t>Competing broadband network.</w:t>
      </w:r>
    </w:p>
    <w:p w14:paraId="472B2B91" w14:textId="77777777" w:rsidR="00822C47" w:rsidRPr="00635DD6" w:rsidRDefault="00822C47" w:rsidP="00822C47">
      <w:pPr>
        <w:pStyle w:val="Heading6"/>
      </w:pPr>
      <w:r w:rsidRPr="00635DD6">
        <w:t>Significant Regional Diversity</w:t>
      </w:r>
    </w:p>
    <w:p w14:paraId="5E333F34" w14:textId="77777777" w:rsidR="00822C47" w:rsidRPr="00635DD6" w:rsidRDefault="00822C47" w:rsidP="00822C47">
      <w:pPr>
        <w:pStyle w:val="Bulletedlist"/>
      </w:pPr>
      <w:r w:rsidRPr="00635DD6">
        <w:t>Population Density - differs widely across the region, from 140 residents per square kilometer for Ballarat LGA down to 2 for Pyrenees LGA</w:t>
      </w:r>
    </w:p>
    <w:p w14:paraId="6F0C8C73" w14:textId="77777777" w:rsidR="00822C47" w:rsidRPr="00635DD6" w:rsidRDefault="00822C47" w:rsidP="00822C47">
      <w:pPr>
        <w:pStyle w:val="Bulletedlist"/>
      </w:pPr>
      <w:r w:rsidRPr="00635DD6">
        <w:t>Median Age - differs significantly across the region from 37 in Ballarat to just below 50 in Hepburn and the Pyrenees</w:t>
      </w:r>
    </w:p>
    <w:p w14:paraId="4F74FA75" w14:textId="77777777" w:rsidR="00822C47" w:rsidRPr="00635DD6" w:rsidRDefault="00822C47" w:rsidP="00822C47">
      <w:pPr>
        <w:pStyle w:val="Bulletedlist"/>
      </w:pPr>
      <w:r w:rsidRPr="00635DD6">
        <w:t>Industry sectors supporting employment - seven industries make up two thirds of Central Highlands employment with these being dispersed across the region.</w:t>
      </w:r>
    </w:p>
    <w:p w14:paraId="55B93CE2" w14:textId="77777777" w:rsidR="00822C47" w:rsidRPr="00D220E0" w:rsidRDefault="00822C47" w:rsidP="00822C47">
      <w:pPr>
        <w:rPr>
          <w:szCs w:val="22"/>
        </w:rPr>
      </w:pPr>
      <w:r w:rsidRPr="00D220E0">
        <w:rPr>
          <w:szCs w:val="22"/>
        </w:rPr>
        <w:t>Proposed remedy - Apply a place and industry/sector based digital planning approach.</w:t>
      </w:r>
    </w:p>
    <w:p w14:paraId="3E6196E6" w14:textId="77777777" w:rsidR="00822C47" w:rsidRDefault="00822C47" w:rsidP="00822C47">
      <w:pPr>
        <w:rPr>
          <w:szCs w:val="22"/>
        </w:rPr>
      </w:pPr>
      <w:r>
        <w:rPr>
          <w:szCs w:val="22"/>
        </w:rPr>
        <w:t>These and other key indicators are shown in the following charts:</w:t>
      </w:r>
    </w:p>
    <w:tbl>
      <w:tblPr>
        <w:tblW w:w="0" w:type="auto"/>
        <w:tblLayout w:type="fixed"/>
        <w:tblLook w:val="04A0" w:firstRow="1" w:lastRow="0" w:firstColumn="1" w:lastColumn="0" w:noHBand="0" w:noVBand="1"/>
      </w:tblPr>
      <w:tblGrid>
        <w:gridCol w:w="5097"/>
        <w:gridCol w:w="5098"/>
      </w:tblGrid>
      <w:tr w:rsidR="00822C47" w:rsidRPr="00643D20" w14:paraId="0B375A9C" w14:textId="77777777" w:rsidTr="00D81F27">
        <w:trPr>
          <w:trHeight w:val="3765"/>
        </w:trPr>
        <w:tc>
          <w:tcPr>
            <w:tcW w:w="5097" w:type="dxa"/>
            <w:shd w:val="clear" w:color="auto" w:fill="auto"/>
            <w:vAlign w:val="center"/>
          </w:tcPr>
          <w:p w14:paraId="40E6C581" w14:textId="77777777" w:rsidR="00822C47" w:rsidRPr="00643D20" w:rsidRDefault="008C4D96" w:rsidP="00D81F27">
            <w:pPr>
              <w:keepLines/>
              <w:jc w:val="center"/>
              <w:rPr>
                <w:szCs w:val="22"/>
              </w:rPr>
            </w:pPr>
            <w:r>
              <w:rPr>
                <w:noProof/>
              </w:rPr>
              <w:lastRenderedPageBreak/>
              <w:pict w14:anchorId="2782B2F7">
                <v:shape id="Picture 97" o:spid="_x0000_i1028" type="#_x0000_t75" style="width:244pt;height:193pt;visibility:visible">
                  <v:imagedata r:id="rId18" o:title=""/>
                </v:shape>
              </w:pict>
            </w:r>
          </w:p>
        </w:tc>
        <w:tc>
          <w:tcPr>
            <w:tcW w:w="5098" w:type="dxa"/>
            <w:shd w:val="clear" w:color="auto" w:fill="auto"/>
            <w:vAlign w:val="center"/>
          </w:tcPr>
          <w:p w14:paraId="7033B86F" w14:textId="77777777" w:rsidR="00822C47" w:rsidRPr="00643D20" w:rsidRDefault="008C4D96" w:rsidP="00D81F27">
            <w:pPr>
              <w:keepLines/>
              <w:jc w:val="center"/>
              <w:rPr>
                <w:szCs w:val="22"/>
              </w:rPr>
            </w:pPr>
            <w:r>
              <w:rPr>
                <w:noProof/>
              </w:rPr>
              <w:pict w14:anchorId="5C18834D">
                <v:shape id="Picture 98" o:spid="_x0000_i1029" type="#_x0000_t75" style="width:245pt;height:194.5pt;visibility:visible">
                  <v:imagedata r:id="rId19" o:title=""/>
                </v:shape>
              </w:pict>
            </w:r>
          </w:p>
        </w:tc>
      </w:tr>
      <w:tr w:rsidR="00822C47" w:rsidRPr="00643D20" w14:paraId="288A0BC0" w14:textId="77777777" w:rsidTr="00D81F27">
        <w:trPr>
          <w:trHeight w:val="3765"/>
        </w:trPr>
        <w:tc>
          <w:tcPr>
            <w:tcW w:w="5097" w:type="dxa"/>
            <w:shd w:val="clear" w:color="auto" w:fill="auto"/>
            <w:vAlign w:val="center"/>
          </w:tcPr>
          <w:p w14:paraId="659BD5E1" w14:textId="77777777" w:rsidR="00822C47" w:rsidRPr="00643D20" w:rsidRDefault="008C4D96" w:rsidP="00D81F27">
            <w:pPr>
              <w:keepLines/>
              <w:jc w:val="center"/>
              <w:rPr>
                <w:szCs w:val="22"/>
              </w:rPr>
            </w:pPr>
            <w:r>
              <w:rPr>
                <w:noProof/>
              </w:rPr>
              <w:pict w14:anchorId="3371FC16">
                <v:shape id="Picture 99" o:spid="_x0000_i1030" type="#_x0000_t75" style="width:244pt;height:185pt;visibility:visible">
                  <v:imagedata r:id="rId20" o:title=""/>
                </v:shape>
              </w:pict>
            </w:r>
          </w:p>
        </w:tc>
        <w:tc>
          <w:tcPr>
            <w:tcW w:w="5098" w:type="dxa"/>
            <w:shd w:val="clear" w:color="auto" w:fill="auto"/>
            <w:vAlign w:val="center"/>
          </w:tcPr>
          <w:p w14:paraId="26691652" w14:textId="77777777" w:rsidR="00822C47" w:rsidRPr="00643D20" w:rsidRDefault="008C4D96" w:rsidP="00D81F27">
            <w:pPr>
              <w:keepLines/>
              <w:jc w:val="center"/>
              <w:rPr>
                <w:szCs w:val="22"/>
              </w:rPr>
            </w:pPr>
            <w:r>
              <w:rPr>
                <w:noProof/>
              </w:rPr>
              <w:pict w14:anchorId="36E0AD09">
                <v:shape id="Picture 100" o:spid="_x0000_i1031" type="#_x0000_t75" style="width:245.5pt;height:185.5pt;visibility:visible">
                  <v:imagedata r:id="rId21" o:title=""/>
                </v:shape>
              </w:pict>
            </w:r>
          </w:p>
        </w:tc>
      </w:tr>
    </w:tbl>
    <w:p w14:paraId="52F194EC" w14:textId="77777777" w:rsidR="00822C47" w:rsidRPr="00A3490C" w:rsidRDefault="00822C47" w:rsidP="00822C47">
      <w:pPr>
        <w:pStyle w:val="Heading6"/>
      </w:pPr>
      <w:r w:rsidRPr="00A3490C">
        <w:t>Structural Change</w:t>
      </w:r>
    </w:p>
    <w:p w14:paraId="18EB0937" w14:textId="77777777" w:rsidR="00822C47" w:rsidRDefault="00822C47" w:rsidP="00822C47">
      <w:pPr>
        <w:pStyle w:val="Bulletedlist"/>
      </w:pPr>
      <w:r w:rsidRPr="00A3490C">
        <w:t xml:space="preserve">Growth in employment </w:t>
      </w:r>
      <w:r>
        <w:t xml:space="preserve">– </w:t>
      </w:r>
      <w:r w:rsidRPr="00A3490C">
        <w:t>three of the top employment industries have grown strongly over the past 10 years</w:t>
      </w:r>
      <w:r>
        <w:t xml:space="preserve"> (health care and community assistance, education and training, tourism) and </w:t>
      </w:r>
      <w:r w:rsidRPr="00A3490C">
        <w:t>are forecast to continue to do so</w:t>
      </w:r>
      <w:r>
        <w:t>, warranting priority attention to their digital intensity needs</w:t>
      </w:r>
    </w:p>
    <w:p w14:paraId="0BCD308A" w14:textId="77777777" w:rsidR="00822C47" w:rsidRDefault="00822C47" w:rsidP="00822C47">
      <w:pPr>
        <w:pStyle w:val="Bulletedlist"/>
      </w:pPr>
      <w:r w:rsidRPr="008E0189">
        <w:t xml:space="preserve">Employment in two industries making up fewer jobs – manufacturing and agriculture – has fallen over the past decade and is forecast to contract or grow only slowly over the next </w:t>
      </w:r>
      <w:r>
        <w:t>five</w:t>
      </w:r>
      <w:r w:rsidRPr="008E0189">
        <w:t xml:space="preserve"> years. </w:t>
      </w:r>
    </w:p>
    <w:p w14:paraId="59CBE264" w14:textId="77777777" w:rsidR="00822C47" w:rsidRPr="008E0189" w:rsidRDefault="00822C47" w:rsidP="00822C47">
      <w:pPr>
        <w:pStyle w:val="Bulletedlist"/>
      </w:pPr>
      <w:r>
        <w:t xml:space="preserve">However manufacturing and agriculture are major </w:t>
      </w:r>
      <w:r w:rsidRPr="008E0189">
        <w:t>contribut</w:t>
      </w:r>
      <w:r>
        <w:t>ors to Central Highlands’ Gross Regional Product (GRP) growth</w:t>
      </w:r>
      <w:r w:rsidRPr="008E0189">
        <w:t xml:space="preserve">, suggesting these industries also warrant particular attention to their digital </w:t>
      </w:r>
      <w:r>
        <w:t>development</w:t>
      </w:r>
      <w:r w:rsidRPr="008E0189">
        <w:t>.</w:t>
      </w:r>
    </w:p>
    <w:p w14:paraId="7DB9025F" w14:textId="77777777" w:rsidR="00822C47" w:rsidRPr="002F542F" w:rsidRDefault="00822C47" w:rsidP="00822C47">
      <w:pPr>
        <w:rPr>
          <w:szCs w:val="22"/>
        </w:rPr>
      </w:pPr>
      <w:r w:rsidRPr="0052683C">
        <w:rPr>
          <w:szCs w:val="22"/>
        </w:rPr>
        <w:t xml:space="preserve">Proposed remedy - </w:t>
      </w:r>
      <w:r>
        <w:rPr>
          <w:szCs w:val="22"/>
        </w:rPr>
        <w:t>c</w:t>
      </w:r>
      <w:r w:rsidRPr="0052683C">
        <w:rPr>
          <w:szCs w:val="22"/>
        </w:rPr>
        <w:t>onduct industry/sector-based technology option analysis and apply the outcomes on a place-based approach</w:t>
      </w:r>
      <w:r>
        <w:rPr>
          <w:szCs w:val="22"/>
        </w:rPr>
        <w:t>.</w:t>
      </w:r>
    </w:p>
    <w:p w14:paraId="3D9CF3DE" w14:textId="77777777" w:rsidR="00822C47" w:rsidRPr="00A3490C" w:rsidRDefault="00822C47" w:rsidP="00822C47">
      <w:pPr>
        <w:pStyle w:val="Heading6"/>
      </w:pPr>
      <w:r w:rsidRPr="00A3490C">
        <w:t>Digital Intensity</w:t>
      </w:r>
    </w:p>
    <w:p w14:paraId="49446124" w14:textId="77777777" w:rsidR="00822C47" w:rsidRPr="00086CA5" w:rsidRDefault="00822C47" w:rsidP="00773E0B">
      <w:pPr>
        <w:pStyle w:val="ListParagraph"/>
        <w:numPr>
          <w:ilvl w:val="0"/>
          <w:numId w:val="47"/>
        </w:numPr>
        <w:rPr>
          <w:rFonts w:ascii="Calibri Light" w:hAnsi="Calibri Light" w:cs="Calibri Light"/>
          <w:sz w:val="22"/>
          <w:szCs w:val="22"/>
        </w:rPr>
      </w:pPr>
      <w:r w:rsidRPr="00585749">
        <w:rPr>
          <w:rFonts w:ascii="Calibri Light" w:hAnsi="Calibri Light" w:cs="Calibri Light"/>
          <w:sz w:val="22"/>
          <w:szCs w:val="22"/>
        </w:rPr>
        <w:t>Analysis of the digital intensity requirements of the seven industries representing 70 percent of the Central Highlands employment reveals that five of the industries will rely more heavily on digital services over the next 3-5 five years. These include health</w:t>
      </w:r>
      <w:r>
        <w:rPr>
          <w:rFonts w:ascii="Calibri Light" w:hAnsi="Calibri Light" w:cs="Calibri Light"/>
          <w:sz w:val="22"/>
          <w:szCs w:val="22"/>
        </w:rPr>
        <w:t xml:space="preserve"> care</w:t>
      </w:r>
      <w:r w:rsidRPr="00585749">
        <w:rPr>
          <w:rFonts w:ascii="Calibri Light" w:hAnsi="Calibri Light" w:cs="Calibri Light"/>
          <w:sz w:val="22"/>
          <w:szCs w:val="22"/>
        </w:rPr>
        <w:t xml:space="preserve"> and </w:t>
      </w:r>
      <w:r>
        <w:rPr>
          <w:rFonts w:ascii="Calibri Light" w:hAnsi="Calibri Light" w:cs="Calibri Light"/>
          <w:sz w:val="22"/>
          <w:szCs w:val="22"/>
        </w:rPr>
        <w:t xml:space="preserve">community </w:t>
      </w:r>
      <w:r w:rsidRPr="00585749">
        <w:rPr>
          <w:rFonts w:ascii="Calibri Light" w:hAnsi="Calibri Light" w:cs="Calibri Light"/>
          <w:sz w:val="22"/>
          <w:szCs w:val="22"/>
        </w:rPr>
        <w:t>assistance, tourism and agriculture/forestry</w:t>
      </w:r>
      <w:r>
        <w:rPr>
          <w:rFonts w:ascii="Calibri Light" w:hAnsi="Calibri Light" w:cs="Calibri Light"/>
          <w:sz w:val="22"/>
          <w:szCs w:val="22"/>
        </w:rPr>
        <w:t>, for which d</w:t>
      </w:r>
      <w:r w:rsidRPr="00086CA5">
        <w:rPr>
          <w:rFonts w:ascii="Calibri Light" w:hAnsi="Calibri Light" w:cs="Calibri Light"/>
          <w:sz w:val="22"/>
          <w:szCs w:val="22"/>
          <w:lang w:val="en-AU"/>
        </w:rPr>
        <w:t xml:space="preserve">igital intensity needs to rise strongly over the next 3-5 years to retain competitiveness. </w:t>
      </w:r>
    </w:p>
    <w:p w14:paraId="5F4F8595" w14:textId="77777777" w:rsidR="00822C47" w:rsidRPr="004615A7" w:rsidRDefault="00822C47" w:rsidP="00773E0B">
      <w:pPr>
        <w:pStyle w:val="ListParagraph"/>
        <w:numPr>
          <w:ilvl w:val="0"/>
          <w:numId w:val="47"/>
        </w:numPr>
      </w:pPr>
      <w:r w:rsidRPr="00766C28">
        <w:rPr>
          <w:rFonts w:ascii="Calibri Light" w:hAnsi="Calibri Light" w:cs="Calibri Light"/>
          <w:sz w:val="22"/>
          <w:szCs w:val="22"/>
          <w:lang w:val="en-AU"/>
        </w:rPr>
        <w:t>Agriculture and tourism in particular need to shift from their current low to high digital intensity over the next 5 years to be competitive in Australia and internationally, and health and community care needs to digitise quickly for leading-edge effectiveness.</w:t>
      </w:r>
    </w:p>
    <w:p w14:paraId="08C4875D" w14:textId="77777777" w:rsidR="00822C47" w:rsidRPr="003A3CFF" w:rsidRDefault="00822C47" w:rsidP="00822C47">
      <w:pPr>
        <w:rPr>
          <w:szCs w:val="22"/>
        </w:rPr>
      </w:pPr>
      <w:r w:rsidRPr="00D220E0">
        <w:rPr>
          <w:szCs w:val="22"/>
        </w:rPr>
        <w:lastRenderedPageBreak/>
        <w:t>Proposed remedy - Apply an industry/sector based digital planning approach and apply the outcomes on a place-based approach.</w:t>
      </w:r>
    </w:p>
    <w:tbl>
      <w:tblPr>
        <w:tblpPr w:leftFromText="180" w:rightFromText="180" w:vertAnchor="text" w:horzAnchor="page" w:tblpX="2145" w:tblpY="104"/>
        <w:tblW w:w="4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
        <w:gridCol w:w="1000"/>
        <w:gridCol w:w="396"/>
        <w:gridCol w:w="971"/>
        <w:gridCol w:w="396"/>
        <w:gridCol w:w="968"/>
      </w:tblGrid>
      <w:tr w:rsidR="00822C47" w:rsidRPr="00F0140A" w14:paraId="46B99E82" w14:textId="77777777" w:rsidTr="00D81F27">
        <w:trPr>
          <w:trHeight w:val="132"/>
        </w:trPr>
        <w:tc>
          <w:tcPr>
            <w:tcW w:w="375" w:type="dxa"/>
            <w:shd w:val="clear" w:color="auto" w:fill="FF3300"/>
          </w:tcPr>
          <w:p w14:paraId="7689B347" w14:textId="77777777" w:rsidR="00822C47" w:rsidRPr="00F0140A" w:rsidRDefault="00822C47" w:rsidP="00D81F27">
            <w:pPr>
              <w:spacing w:before="0" w:after="0"/>
              <w:rPr>
                <w:rFonts w:eastAsia="Calibri"/>
                <w:sz w:val="20"/>
                <w:szCs w:val="20"/>
              </w:rPr>
            </w:pPr>
            <w:bookmarkStart w:id="17" w:name="_Hlk520973149"/>
          </w:p>
        </w:tc>
        <w:tc>
          <w:tcPr>
            <w:tcW w:w="1000" w:type="dxa"/>
            <w:shd w:val="clear" w:color="auto" w:fill="auto"/>
          </w:tcPr>
          <w:p w14:paraId="1BAFA959" w14:textId="77777777" w:rsidR="00822C47" w:rsidRPr="00F0140A" w:rsidRDefault="00822C47" w:rsidP="00D81F27">
            <w:pPr>
              <w:spacing w:before="0" w:after="0"/>
              <w:jc w:val="center"/>
              <w:rPr>
                <w:rFonts w:eastAsia="Calibri"/>
                <w:sz w:val="20"/>
                <w:szCs w:val="20"/>
              </w:rPr>
            </w:pPr>
            <w:r w:rsidRPr="00F0140A">
              <w:rPr>
                <w:rFonts w:eastAsia="Calibri"/>
                <w:sz w:val="20"/>
                <w:szCs w:val="20"/>
              </w:rPr>
              <w:t>Low</w:t>
            </w:r>
          </w:p>
        </w:tc>
        <w:tc>
          <w:tcPr>
            <w:tcW w:w="396" w:type="dxa"/>
            <w:shd w:val="clear" w:color="auto" w:fill="FFFF00"/>
          </w:tcPr>
          <w:p w14:paraId="3D008D3B" w14:textId="77777777" w:rsidR="00822C47" w:rsidRPr="00F0140A" w:rsidRDefault="00822C47" w:rsidP="00D81F27">
            <w:pPr>
              <w:spacing w:before="0" w:after="0"/>
              <w:rPr>
                <w:rFonts w:eastAsia="Calibri"/>
                <w:sz w:val="20"/>
                <w:szCs w:val="20"/>
              </w:rPr>
            </w:pPr>
          </w:p>
        </w:tc>
        <w:tc>
          <w:tcPr>
            <w:tcW w:w="971" w:type="dxa"/>
            <w:shd w:val="clear" w:color="auto" w:fill="auto"/>
          </w:tcPr>
          <w:p w14:paraId="5936D85D" w14:textId="77777777" w:rsidR="00822C47" w:rsidRPr="00F0140A" w:rsidRDefault="00822C47" w:rsidP="00D81F27">
            <w:pPr>
              <w:spacing w:before="0" w:after="0"/>
              <w:jc w:val="center"/>
              <w:rPr>
                <w:rFonts w:eastAsia="Calibri"/>
                <w:sz w:val="20"/>
                <w:szCs w:val="20"/>
              </w:rPr>
            </w:pPr>
            <w:r w:rsidRPr="00F0140A">
              <w:rPr>
                <w:rFonts w:eastAsia="Calibri"/>
                <w:sz w:val="20"/>
                <w:szCs w:val="20"/>
              </w:rPr>
              <w:t>Medium</w:t>
            </w:r>
          </w:p>
        </w:tc>
        <w:tc>
          <w:tcPr>
            <w:tcW w:w="396" w:type="dxa"/>
            <w:shd w:val="clear" w:color="auto" w:fill="92D050"/>
          </w:tcPr>
          <w:p w14:paraId="28175003" w14:textId="77777777" w:rsidR="00822C47" w:rsidRPr="00F0140A" w:rsidRDefault="00822C47" w:rsidP="00D81F27">
            <w:pPr>
              <w:spacing w:before="0" w:after="0"/>
              <w:rPr>
                <w:rFonts w:eastAsia="Calibri"/>
                <w:sz w:val="20"/>
                <w:szCs w:val="20"/>
              </w:rPr>
            </w:pPr>
          </w:p>
        </w:tc>
        <w:tc>
          <w:tcPr>
            <w:tcW w:w="968" w:type="dxa"/>
            <w:shd w:val="clear" w:color="auto" w:fill="auto"/>
          </w:tcPr>
          <w:p w14:paraId="21654FF8" w14:textId="77777777" w:rsidR="00822C47" w:rsidRPr="00F0140A" w:rsidRDefault="00822C47" w:rsidP="00D81F27">
            <w:pPr>
              <w:spacing w:before="0" w:after="0"/>
              <w:jc w:val="center"/>
              <w:rPr>
                <w:rFonts w:eastAsia="Calibri"/>
                <w:sz w:val="20"/>
                <w:szCs w:val="20"/>
              </w:rPr>
            </w:pPr>
            <w:r w:rsidRPr="00F0140A">
              <w:rPr>
                <w:rFonts w:eastAsia="Calibri"/>
                <w:sz w:val="20"/>
                <w:szCs w:val="20"/>
              </w:rPr>
              <w:t>High</w:t>
            </w:r>
          </w:p>
        </w:tc>
      </w:tr>
    </w:tbl>
    <w:bookmarkEnd w:id="17"/>
    <w:p w14:paraId="5A02AAA8" w14:textId="77777777" w:rsidR="00822C47" w:rsidRDefault="00822C47" w:rsidP="00822C47">
      <w:r>
        <w:t>Legend:</w:t>
      </w:r>
    </w:p>
    <w:tbl>
      <w:tblPr>
        <w:tblpPr w:leftFromText="180" w:rightFromText="180" w:vertAnchor="text" w:horzAnchor="margin" w:tblpY="348"/>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25"/>
        <w:gridCol w:w="3119"/>
        <w:gridCol w:w="425"/>
        <w:gridCol w:w="4253"/>
      </w:tblGrid>
      <w:tr w:rsidR="00822C47" w14:paraId="0CDAA0C5" w14:textId="77777777" w:rsidTr="00D81F27">
        <w:tc>
          <w:tcPr>
            <w:tcW w:w="1838" w:type="dxa"/>
            <w:shd w:val="clear" w:color="auto" w:fill="D9D9D9"/>
            <w:vAlign w:val="bottom"/>
          </w:tcPr>
          <w:p w14:paraId="3359C92C" w14:textId="77777777" w:rsidR="00822C47" w:rsidRPr="00697177" w:rsidRDefault="00822C47" w:rsidP="00D81F27">
            <w:pPr>
              <w:spacing w:before="0" w:after="0"/>
              <w:rPr>
                <w:b/>
                <w:sz w:val="18"/>
                <w:szCs w:val="18"/>
              </w:rPr>
            </w:pPr>
            <w:r w:rsidRPr="00E63EDB">
              <w:rPr>
                <w:sz w:val="18"/>
                <w:szCs w:val="18"/>
                <w:highlight w:val="yellow"/>
              </w:rPr>
              <w:br w:type="page"/>
            </w:r>
            <w:r w:rsidRPr="00697177">
              <w:rPr>
                <w:b/>
                <w:sz w:val="18"/>
                <w:szCs w:val="18"/>
              </w:rPr>
              <w:t>Regional sector</w:t>
            </w:r>
          </w:p>
        </w:tc>
        <w:tc>
          <w:tcPr>
            <w:tcW w:w="3544" w:type="dxa"/>
            <w:gridSpan w:val="2"/>
            <w:shd w:val="clear" w:color="auto" w:fill="D9D9D9"/>
            <w:vAlign w:val="bottom"/>
          </w:tcPr>
          <w:p w14:paraId="1687642B" w14:textId="77777777" w:rsidR="00822C47" w:rsidRPr="00E63EDB" w:rsidRDefault="00822C47" w:rsidP="00D81F27">
            <w:pPr>
              <w:spacing w:before="0" w:after="0"/>
              <w:rPr>
                <w:sz w:val="18"/>
                <w:szCs w:val="18"/>
              </w:rPr>
            </w:pPr>
            <w:r w:rsidRPr="00E63EDB">
              <w:rPr>
                <w:b/>
                <w:bCs/>
                <w:sz w:val="18"/>
                <w:szCs w:val="18"/>
              </w:rPr>
              <w:t xml:space="preserve">Digital intensity now (current practice) </w:t>
            </w:r>
          </w:p>
        </w:tc>
        <w:tc>
          <w:tcPr>
            <w:tcW w:w="4678" w:type="dxa"/>
            <w:gridSpan w:val="2"/>
            <w:shd w:val="clear" w:color="auto" w:fill="D9D9D9"/>
            <w:vAlign w:val="bottom"/>
          </w:tcPr>
          <w:p w14:paraId="631A8E86" w14:textId="77777777" w:rsidR="00822C47" w:rsidRPr="00E63EDB" w:rsidRDefault="00822C47" w:rsidP="00D81F27">
            <w:pPr>
              <w:spacing w:before="0" w:after="0"/>
              <w:rPr>
                <w:sz w:val="18"/>
                <w:szCs w:val="18"/>
              </w:rPr>
            </w:pPr>
            <w:r w:rsidRPr="00E63EDB">
              <w:rPr>
                <w:b/>
                <w:bCs/>
                <w:sz w:val="18"/>
                <w:szCs w:val="18"/>
              </w:rPr>
              <w:t>Digital intensity needed in 3-5 years (best practice)</w:t>
            </w:r>
          </w:p>
        </w:tc>
      </w:tr>
      <w:tr w:rsidR="00822C47" w14:paraId="0F7E0378" w14:textId="77777777" w:rsidTr="00D81F27">
        <w:tc>
          <w:tcPr>
            <w:tcW w:w="1838" w:type="dxa"/>
            <w:shd w:val="clear" w:color="auto" w:fill="auto"/>
          </w:tcPr>
          <w:p w14:paraId="3A56633C" w14:textId="77777777" w:rsidR="00822C47" w:rsidRPr="00E63EDB" w:rsidRDefault="00822C47" w:rsidP="00D81F27">
            <w:pPr>
              <w:spacing w:before="0" w:after="0"/>
              <w:rPr>
                <w:sz w:val="18"/>
                <w:szCs w:val="18"/>
              </w:rPr>
            </w:pPr>
            <w:r w:rsidRPr="00E63EDB">
              <w:rPr>
                <w:sz w:val="18"/>
                <w:szCs w:val="18"/>
              </w:rPr>
              <w:t>Agriculture/forestry</w:t>
            </w:r>
          </w:p>
        </w:tc>
        <w:tc>
          <w:tcPr>
            <w:tcW w:w="425" w:type="dxa"/>
            <w:shd w:val="clear" w:color="auto" w:fill="FF3300"/>
          </w:tcPr>
          <w:p w14:paraId="1F29BB15" w14:textId="77777777" w:rsidR="00822C47" w:rsidRPr="00E63EDB" w:rsidRDefault="00822C47" w:rsidP="00D81F27">
            <w:pPr>
              <w:spacing w:before="0" w:after="0"/>
              <w:rPr>
                <w:sz w:val="18"/>
                <w:szCs w:val="18"/>
              </w:rPr>
            </w:pPr>
          </w:p>
        </w:tc>
        <w:tc>
          <w:tcPr>
            <w:tcW w:w="3119" w:type="dxa"/>
            <w:shd w:val="clear" w:color="auto" w:fill="auto"/>
          </w:tcPr>
          <w:p w14:paraId="1EFAD6A5" w14:textId="77777777" w:rsidR="00822C47" w:rsidRPr="00E63EDB" w:rsidRDefault="00822C47" w:rsidP="00D81F27">
            <w:pPr>
              <w:spacing w:before="0" w:after="0"/>
              <w:rPr>
                <w:sz w:val="18"/>
                <w:szCs w:val="18"/>
              </w:rPr>
            </w:pPr>
            <w:r w:rsidRPr="00E63EDB">
              <w:rPr>
                <w:sz w:val="18"/>
                <w:szCs w:val="18"/>
              </w:rPr>
              <w:t>Mobile coverage of farming areas</w:t>
            </w:r>
          </w:p>
        </w:tc>
        <w:tc>
          <w:tcPr>
            <w:tcW w:w="425" w:type="dxa"/>
            <w:shd w:val="clear" w:color="auto" w:fill="92D050"/>
          </w:tcPr>
          <w:p w14:paraId="18092C65" w14:textId="77777777" w:rsidR="00822C47" w:rsidRPr="00E63EDB" w:rsidRDefault="00822C47" w:rsidP="00D81F27">
            <w:pPr>
              <w:spacing w:before="0" w:after="0"/>
              <w:rPr>
                <w:sz w:val="18"/>
                <w:szCs w:val="18"/>
              </w:rPr>
            </w:pPr>
          </w:p>
        </w:tc>
        <w:tc>
          <w:tcPr>
            <w:tcW w:w="4253" w:type="dxa"/>
            <w:shd w:val="clear" w:color="auto" w:fill="auto"/>
          </w:tcPr>
          <w:p w14:paraId="32F8D7DD" w14:textId="77777777" w:rsidR="00822C47" w:rsidRPr="00E63EDB" w:rsidRDefault="00822C47" w:rsidP="00D81F27">
            <w:pPr>
              <w:spacing w:before="0" w:after="0"/>
              <w:rPr>
                <w:sz w:val="18"/>
                <w:szCs w:val="18"/>
              </w:rPr>
            </w:pPr>
            <w:r w:rsidRPr="00E63EDB">
              <w:rPr>
                <w:sz w:val="18"/>
                <w:szCs w:val="18"/>
              </w:rPr>
              <w:t>Wide narrowband and broadband IoT access, apps and skills for intensive and broadacre horticulture, cropping &amp; livestock</w:t>
            </w:r>
          </w:p>
        </w:tc>
      </w:tr>
      <w:tr w:rsidR="00822C47" w14:paraId="00A26FFC" w14:textId="77777777" w:rsidTr="00D81F27">
        <w:tc>
          <w:tcPr>
            <w:tcW w:w="1838" w:type="dxa"/>
            <w:shd w:val="clear" w:color="auto" w:fill="auto"/>
          </w:tcPr>
          <w:p w14:paraId="7057BF53" w14:textId="77777777" w:rsidR="00822C47" w:rsidRPr="00E63EDB" w:rsidRDefault="00822C47" w:rsidP="00D81F27">
            <w:pPr>
              <w:spacing w:before="0" w:after="0"/>
              <w:rPr>
                <w:sz w:val="18"/>
                <w:szCs w:val="18"/>
              </w:rPr>
            </w:pPr>
            <w:r w:rsidRPr="00E63EDB">
              <w:rPr>
                <w:sz w:val="18"/>
                <w:szCs w:val="18"/>
              </w:rPr>
              <w:t>Tourism</w:t>
            </w:r>
          </w:p>
        </w:tc>
        <w:tc>
          <w:tcPr>
            <w:tcW w:w="425" w:type="dxa"/>
            <w:shd w:val="clear" w:color="auto" w:fill="FF3300"/>
          </w:tcPr>
          <w:p w14:paraId="7153BDD9" w14:textId="77777777" w:rsidR="00822C47" w:rsidRPr="00E63EDB" w:rsidRDefault="00822C47" w:rsidP="00D81F27">
            <w:pPr>
              <w:spacing w:before="0" w:after="0"/>
              <w:rPr>
                <w:sz w:val="18"/>
                <w:szCs w:val="18"/>
              </w:rPr>
            </w:pPr>
          </w:p>
        </w:tc>
        <w:tc>
          <w:tcPr>
            <w:tcW w:w="3119" w:type="dxa"/>
            <w:shd w:val="clear" w:color="auto" w:fill="auto"/>
          </w:tcPr>
          <w:p w14:paraId="34A720D9" w14:textId="77777777" w:rsidR="00822C47" w:rsidRPr="00E63EDB" w:rsidRDefault="00822C47" w:rsidP="00D81F27">
            <w:pPr>
              <w:spacing w:before="0" w:after="0"/>
              <w:rPr>
                <w:sz w:val="18"/>
                <w:szCs w:val="18"/>
              </w:rPr>
            </w:pPr>
            <w:r w:rsidRPr="00E63EDB">
              <w:rPr>
                <w:sz w:val="18"/>
                <w:szCs w:val="18"/>
              </w:rPr>
              <w:t>Mobile coverage of tourist hot spots</w:t>
            </w:r>
          </w:p>
        </w:tc>
        <w:tc>
          <w:tcPr>
            <w:tcW w:w="425" w:type="dxa"/>
            <w:shd w:val="clear" w:color="auto" w:fill="92D050"/>
          </w:tcPr>
          <w:p w14:paraId="0AA3F7C8" w14:textId="77777777" w:rsidR="00822C47" w:rsidRPr="00E63EDB" w:rsidRDefault="00822C47" w:rsidP="00D81F27">
            <w:pPr>
              <w:spacing w:before="0" w:after="0"/>
              <w:rPr>
                <w:sz w:val="18"/>
                <w:szCs w:val="18"/>
              </w:rPr>
            </w:pPr>
          </w:p>
        </w:tc>
        <w:tc>
          <w:tcPr>
            <w:tcW w:w="4253" w:type="dxa"/>
            <w:shd w:val="clear" w:color="auto" w:fill="auto"/>
          </w:tcPr>
          <w:p w14:paraId="4F656A0E" w14:textId="77777777" w:rsidR="00822C47" w:rsidRPr="00E63EDB" w:rsidRDefault="00822C47" w:rsidP="00D81F27">
            <w:pPr>
              <w:spacing w:before="0" w:after="0"/>
              <w:rPr>
                <w:sz w:val="18"/>
                <w:szCs w:val="18"/>
              </w:rPr>
            </w:pPr>
            <w:r w:rsidRPr="00E63EDB">
              <w:rPr>
                <w:sz w:val="18"/>
                <w:szCs w:val="18"/>
              </w:rPr>
              <w:t xml:space="preserve">Mobile road coverage. </w:t>
            </w:r>
            <w:r>
              <w:rPr>
                <w:sz w:val="18"/>
                <w:szCs w:val="18"/>
              </w:rPr>
              <w:t>WiFi</w:t>
            </w:r>
            <w:r w:rsidRPr="00E63EDB">
              <w:rPr>
                <w:sz w:val="18"/>
                <w:szCs w:val="18"/>
              </w:rPr>
              <w:t xml:space="preserve"> &amp; IoT at popular venues. Augmented/virtual reality tours</w:t>
            </w:r>
          </w:p>
        </w:tc>
      </w:tr>
      <w:tr w:rsidR="00822C47" w14:paraId="19AD08A1" w14:textId="77777777" w:rsidTr="00D81F27">
        <w:tc>
          <w:tcPr>
            <w:tcW w:w="1838" w:type="dxa"/>
            <w:shd w:val="clear" w:color="auto" w:fill="auto"/>
          </w:tcPr>
          <w:p w14:paraId="72AEC24D" w14:textId="77777777" w:rsidR="00822C47" w:rsidRPr="00E63EDB" w:rsidRDefault="00822C47" w:rsidP="00D81F27">
            <w:pPr>
              <w:spacing w:before="0" w:after="0"/>
              <w:rPr>
                <w:sz w:val="18"/>
                <w:szCs w:val="18"/>
              </w:rPr>
            </w:pPr>
            <w:r w:rsidRPr="00E63EDB">
              <w:rPr>
                <w:sz w:val="18"/>
                <w:szCs w:val="18"/>
              </w:rPr>
              <w:t>Healthcare &amp; social assistance</w:t>
            </w:r>
          </w:p>
        </w:tc>
        <w:tc>
          <w:tcPr>
            <w:tcW w:w="425" w:type="dxa"/>
            <w:shd w:val="clear" w:color="auto" w:fill="FF3300"/>
          </w:tcPr>
          <w:p w14:paraId="3561072D" w14:textId="77777777" w:rsidR="00822C47" w:rsidRPr="00E63EDB" w:rsidRDefault="00822C47" w:rsidP="00D81F27">
            <w:pPr>
              <w:spacing w:before="0" w:after="0"/>
              <w:rPr>
                <w:sz w:val="18"/>
                <w:szCs w:val="18"/>
              </w:rPr>
            </w:pPr>
          </w:p>
        </w:tc>
        <w:tc>
          <w:tcPr>
            <w:tcW w:w="3119" w:type="dxa"/>
            <w:shd w:val="clear" w:color="auto" w:fill="auto"/>
          </w:tcPr>
          <w:p w14:paraId="665D0A75" w14:textId="77777777" w:rsidR="00822C47" w:rsidRPr="00E63EDB" w:rsidRDefault="00822C47" w:rsidP="00D81F27">
            <w:pPr>
              <w:spacing w:before="0" w:after="0"/>
              <w:rPr>
                <w:sz w:val="18"/>
                <w:szCs w:val="18"/>
              </w:rPr>
            </w:pPr>
            <w:r w:rsidRPr="00E63EDB">
              <w:rPr>
                <w:sz w:val="18"/>
                <w:szCs w:val="18"/>
              </w:rPr>
              <w:t>Fixed access for patient records</w:t>
            </w:r>
          </w:p>
        </w:tc>
        <w:tc>
          <w:tcPr>
            <w:tcW w:w="425" w:type="dxa"/>
            <w:shd w:val="clear" w:color="auto" w:fill="92D050"/>
          </w:tcPr>
          <w:p w14:paraId="1A6724CA" w14:textId="77777777" w:rsidR="00822C47" w:rsidRPr="00E63EDB" w:rsidRDefault="00822C47" w:rsidP="00D81F27">
            <w:pPr>
              <w:spacing w:before="0" w:after="0"/>
              <w:rPr>
                <w:sz w:val="18"/>
                <w:szCs w:val="18"/>
              </w:rPr>
            </w:pPr>
          </w:p>
        </w:tc>
        <w:tc>
          <w:tcPr>
            <w:tcW w:w="4253" w:type="dxa"/>
            <w:shd w:val="clear" w:color="auto" w:fill="auto"/>
          </w:tcPr>
          <w:p w14:paraId="01FB1DA6" w14:textId="77777777" w:rsidR="00822C47" w:rsidRPr="00E63EDB" w:rsidRDefault="00822C47" w:rsidP="00D81F27">
            <w:pPr>
              <w:spacing w:before="0" w:after="0"/>
              <w:rPr>
                <w:sz w:val="18"/>
                <w:szCs w:val="18"/>
              </w:rPr>
            </w:pPr>
            <w:r w:rsidRPr="00E63EDB">
              <w:rPr>
                <w:sz w:val="18"/>
                <w:szCs w:val="18"/>
              </w:rPr>
              <w:t>Patient &amp; GP fixed and mobile connectivity. Digitisation of records, analytics &amp; data transparency. Robot-assisted operations</w:t>
            </w:r>
          </w:p>
        </w:tc>
      </w:tr>
      <w:tr w:rsidR="00822C47" w14:paraId="4719B482" w14:textId="77777777" w:rsidTr="00D81F27">
        <w:tc>
          <w:tcPr>
            <w:tcW w:w="1838" w:type="dxa"/>
            <w:shd w:val="clear" w:color="auto" w:fill="auto"/>
          </w:tcPr>
          <w:p w14:paraId="1E30B91F" w14:textId="77777777" w:rsidR="00822C47" w:rsidRPr="00E63EDB" w:rsidRDefault="00822C47" w:rsidP="00D81F27">
            <w:pPr>
              <w:spacing w:before="0" w:after="0"/>
              <w:rPr>
                <w:sz w:val="18"/>
                <w:szCs w:val="18"/>
              </w:rPr>
            </w:pPr>
            <w:r w:rsidRPr="00E63EDB">
              <w:rPr>
                <w:sz w:val="18"/>
                <w:szCs w:val="18"/>
              </w:rPr>
              <w:t>Education &amp;</w:t>
            </w:r>
            <w:r>
              <w:rPr>
                <w:sz w:val="18"/>
                <w:szCs w:val="18"/>
              </w:rPr>
              <w:t xml:space="preserve"> </w:t>
            </w:r>
            <w:r w:rsidRPr="00E63EDB">
              <w:rPr>
                <w:sz w:val="18"/>
                <w:szCs w:val="18"/>
              </w:rPr>
              <w:t>training</w:t>
            </w:r>
          </w:p>
        </w:tc>
        <w:tc>
          <w:tcPr>
            <w:tcW w:w="425" w:type="dxa"/>
            <w:shd w:val="clear" w:color="auto" w:fill="FFFF00"/>
          </w:tcPr>
          <w:p w14:paraId="4E3AA052" w14:textId="77777777" w:rsidR="00822C47" w:rsidRPr="00E63EDB" w:rsidRDefault="00822C47" w:rsidP="00D81F27">
            <w:pPr>
              <w:spacing w:before="0" w:after="0"/>
              <w:rPr>
                <w:sz w:val="18"/>
                <w:szCs w:val="18"/>
              </w:rPr>
            </w:pPr>
          </w:p>
        </w:tc>
        <w:tc>
          <w:tcPr>
            <w:tcW w:w="3119" w:type="dxa"/>
            <w:shd w:val="clear" w:color="auto" w:fill="auto"/>
          </w:tcPr>
          <w:p w14:paraId="3A253D43" w14:textId="77777777" w:rsidR="00822C47" w:rsidRPr="00E63EDB" w:rsidRDefault="00822C47" w:rsidP="00D81F27">
            <w:pPr>
              <w:spacing w:before="0" w:after="0"/>
              <w:rPr>
                <w:sz w:val="18"/>
                <w:szCs w:val="18"/>
              </w:rPr>
            </w:pPr>
            <w:r w:rsidRPr="00E63EDB">
              <w:rPr>
                <w:sz w:val="18"/>
                <w:szCs w:val="18"/>
              </w:rPr>
              <w:t>School, home fixed &amp; mobile access</w:t>
            </w:r>
          </w:p>
        </w:tc>
        <w:tc>
          <w:tcPr>
            <w:tcW w:w="425" w:type="dxa"/>
            <w:shd w:val="clear" w:color="auto" w:fill="92D050"/>
          </w:tcPr>
          <w:p w14:paraId="41ABF427" w14:textId="77777777" w:rsidR="00822C47" w:rsidRPr="00E63EDB" w:rsidRDefault="00822C47" w:rsidP="00D81F27">
            <w:pPr>
              <w:spacing w:before="0" w:after="0"/>
              <w:rPr>
                <w:sz w:val="18"/>
                <w:szCs w:val="18"/>
              </w:rPr>
            </w:pPr>
          </w:p>
        </w:tc>
        <w:tc>
          <w:tcPr>
            <w:tcW w:w="4253" w:type="dxa"/>
            <w:shd w:val="clear" w:color="auto" w:fill="auto"/>
          </w:tcPr>
          <w:p w14:paraId="7CC25A93" w14:textId="77777777" w:rsidR="00822C47" w:rsidRPr="00E63EDB" w:rsidRDefault="00822C47" w:rsidP="00D81F27">
            <w:pPr>
              <w:spacing w:before="0" w:after="0"/>
              <w:rPr>
                <w:sz w:val="18"/>
                <w:szCs w:val="18"/>
              </w:rPr>
            </w:pPr>
            <w:r w:rsidRPr="00E63EDB">
              <w:rPr>
                <w:sz w:val="18"/>
                <w:szCs w:val="18"/>
              </w:rPr>
              <w:t>Student fixed &amp; mobile home connectivity, online learning. Augmented &amp; virtual reality in classrooms for enhanced teaching methods</w:t>
            </w:r>
          </w:p>
        </w:tc>
      </w:tr>
      <w:tr w:rsidR="00822C47" w14:paraId="0C8E50CA" w14:textId="77777777" w:rsidTr="00D81F27">
        <w:tc>
          <w:tcPr>
            <w:tcW w:w="1838" w:type="dxa"/>
            <w:shd w:val="clear" w:color="auto" w:fill="auto"/>
          </w:tcPr>
          <w:p w14:paraId="402EC9DA" w14:textId="77777777" w:rsidR="00822C47" w:rsidRPr="00E63EDB" w:rsidRDefault="00822C47" w:rsidP="00D81F27">
            <w:pPr>
              <w:spacing w:before="0" w:after="0"/>
              <w:rPr>
                <w:sz w:val="18"/>
                <w:szCs w:val="18"/>
              </w:rPr>
            </w:pPr>
            <w:r w:rsidRPr="00E63EDB">
              <w:rPr>
                <w:sz w:val="18"/>
                <w:szCs w:val="18"/>
              </w:rPr>
              <w:t>Construction</w:t>
            </w:r>
          </w:p>
        </w:tc>
        <w:tc>
          <w:tcPr>
            <w:tcW w:w="425" w:type="dxa"/>
            <w:shd w:val="clear" w:color="auto" w:fill="FF0000"/>
          </w:tcPr>
          <w:p w14:paraId="5E0275E1" w14:textId="77777777" w:rsidR="00822C47" w:rsidRPr="00E63EDB" w:rsidRDefault="00822C47" w:rsidP="00D81F27">
            <w:pPr>
              <w:spacing w:before="0" w:after="0"/>
              <w:rPr>
                <w:sz w:val="18"/>
                <w:szCs w:val="18"/>
              </w:rPr>
            </w:pPr>
          </w:p>
        </w:tc>
        <w:tc>
          <w:tcPr>
            <w:tcW w:w="3119" w:type="dxa"/>
            <w:shd w:val="clear" w:color="auto" w:fill="auto"/>
          </w:tcPr>
          <w:p w14:paraId="1F710FBB" w14:textId="77777777" w:rsidR="00822C47" w:rsidRPr="00E63EDB" w:rsidRDefault="00822C47" w:rsidP="00D81F27">
            <w:pPr>
              <w:spacing w:before="0" w:after="0"/>
              <w:rPr>
                <w:sz w:val="18"/>
                <w:szCs w:val="18"/>
              </w:rPr>
            </w:pPr>
            <w:r w:rsidRPr="00E63EDB">
              <w:rPr>
                <w:sz w:val="18"/>
                <w:szCs w:val="18"/>
              </w:rPr>
              <w:t>Fixed and mobile connectivity</w:t>
            </w:r>
          </w:p>
        </w:tc>
        <w:tc>
          <w:tcPr>
            <w:tcW w:w="425" w:type="dxa"/>
            <w:shd w:val="clear" w:color="auto" w:fill="FFFF00"/>
          </w:tcPr>
          <w:p w14:paraId="4F754E5A" w14:textId="77777777" w:rsidR="00822C47" w:rsidRPr="00E63EDB" w:rsidRDefault="00822C47" w:rsidP="00D81F27">
            <w:pPr>
              <w:spacing w:before="0" w:after="0"/>
              <w:rPr>
                <w:sz w:val="18"/>
                <w:szCs w:val="18"/>
              </w:rPr>
            </w:pPr>
          </w:p>
        </w:tc>
        <w:tc>
          <w:tcPr>
            <w:tcW w:w="4253" w:type="dxa"/>
            <w:shd w:val="clear" w:color="auto" w:fill="auto"/>
          </w:tcPr>
          <w:p w14:paraId="624BAF3B" w14:textId="77777777" w:rsidR="00822C47" w:rsidRPr="00E63EDB" w:rsidRDefault="00822C47" w:rsidP="00D81F27">
            <w:pPr>
              <w:spacing w:before="0" w:after="0"/>
              <w:rPr>
                <w:sz w:val="18"/>
                <w:szCs w:val="18"/>
              </w:rPr>
            </w:pPr>
            <w:r w:rsidRPr="00E63EDB">
              <w:rPr>
                <w:sz w:val="18"/>
                <w:szCs w:val="18"/>
              </w:rPr>
              <w:t>Fixed &amp; mobile connectivity, digital models</w:t>
            </w:r>
          </w:p>
        </w:tc>
      </w:tr>
      <w:tr w:rsidR="00822C47" w14:paraId="766136A2" w14:textId="77777777" w:rsidTr="00D81F27">
        <w:trPr>
          <w:trHeight w:val="252"/>
        </w:trPr>
        <w:tc>
          <w:tcPr>
            <w:tcW w:w="1838" w:type="dxa"/>
            <w:shd w:val="clear" w:color="auto" w:fill="auto"/>
          </w:tcPr>
          <w:p w14:paraId="4ABE0D81" w14:textId="77777777" w:rsidR="00822C47" w:rsidRPr="00E63EDB" w:rsidRDefault="00822C47" w:rsidP="00D81F27">
            <w:pPr>
              <w:spacing w:before="0" w:after="0"/>
              <w:rPr>
                <w:sz w:val="18"/>
                <w:szCs w:val="18"/>
              </w:rPr>
            </w:pPr>
            <w:r w:rsidRPr="00E63EDB">
              <w:rPr>
                <w:sz w:val="18"/>
                <w:szCs w:val="18"/>
              </w:rPr>
              <w:t>Manufacturing</w:t>
            </w:r>
          </w:p>
        </w:tc>
        <w:tc>
          <w:tcPr>
            <w:tcW w:w="425" w:type="dxa"/>
            <w:shd w:val="clear" w:color="auto" w:fill="FFFF00"/>
          </w:tcPr>
          <w:p w14:paraId="7818E993" w14:textId="77777777" w:rsidR="00822C47" w:rsidRPr="00E63EDB" w:rsidRDefault="00822C47" w:rsidP="00D81F27">
            <w:pPr>
              <w:spacing w:before="0" w:after="0"/>
              <w:rPr>
                <w:sz w:val="18"/>
                <w:szCs w:val="18"/>
              </w:rPr>
            </w:pPr>
          </w:p>
        </w:tc>
        <w:tc>
          <w:tcPr>
            <w:tcW w:w="3119" w:type="dxa"/>
            <w:shd w:val="clear" w:color="auto" w:fill="auto"/>
          </w:tcPr>
          <w:p w14:paraId="6EC592D4" w14:textId="77777777" w:rsidR="00822C47" w:rsidRPr="00E63EDB" w:rsidRDefault="00822C47" w:rsidP="00D81F27">
            <w:pPr>
              <w:spacing w:before="0" w:after="0"/>
              <w:rPr>
                <w:sz w:val="18"/>
                <w:szCs w:val="18"/>
              </w:rPr>
            </w:pPr>
            <w:r w:rsidRPr="00E63EDB">
              <w:rPr>
                <w:sz w:val="18"/>
                <w:szCs w:val="18"/>
              </w:rPr>
              <w:t>Fixed connectivity</w:t>
            </w:r>
          </w:p>
        </w:tc>
        <w:tc>
          <w:tcPr>
            <w:tcW w:w="425" w:type="dxa"/>
            <w:shd w:val="clear" w:color="auto" w:fill="FFFF00"/>
          </w:tcPr>
          <w:p w14:paraId="2C9EB48C" w14:textId="77777777" w:rsidR="00822C47" w:rsidRPr="00E63EDB" w:rsidRDefault="00822C47" w:rsidP="00D81F27">
            <w:pPr>
              <w:spacing w:before="0" w:after="0"/>
              <w:rPr>
                <w:sz w:val="18"/>
                <w:szCs w:val="18"/>
              </w:rPr>
            </w:pPr>
          </w:p>
        </w:tc>
        <w:tc>
          <w:tcPr>
            <w:tcW w:w="4253" w:type="dxa"/>
            <w:shd w:val="clear" w:color="auto" w:fill="auto"/>
          </w:tcPr>
          <w:p w14:paraId="5F811721" w14:textId="77777777" w:rsidR="00822C47" w:rsidRPr="00E63EDB" w:rsidRDefault="00822C47" w:rsidP="00D81F27">
            <w:pPr>
              <w:spacing w:before="0" w:after="0"/>
              <w:rPr>
                <w:sz w:val="18"/>
                <w:szCs w:val="18"/>
              </w:rPr>
            </w:pPr>
            <w:r w:rsidRPr="00E63EDB">
              <w:rPr>
                <w:sz w:val="18"/>
                <w:szCs w:val="18"/>
              </w:rPr>
              <w:t>Fixed connectivity, industrial IoT, fault prevention &amp; data analytics for logistics</w:t>
            </w:r>
          </w:p>
        </w:tc>
      </w:tr>
      <w:tr w:rsidR="00822C47" w14:paraId="432DC335" w14:textId="77777777" w:rsidTr="00D81F27">
        <w:tc>
          <w:tcPr>
            <w:tcW w:w="1838" w:type="dxa"/>
            <w:shd w:val="clear" w:color="auto" w:fill="auto"/>
          </w:tcPr>
          <w:p w14:paraId="0A79E967" w14:textId="77777777" w:rsidR="00822C47" w:rsidRPr="00E63EDB" w:rsidRDefault="00822C47" w:rsidP="00D81F27">
            <w:pPr>
              <w:spacing w:before="0" w:after="0"/>
              <w:rPr>
                <w:sz w:val="18"/>
                <w:szCs w:val="18"/>
              </w:rPr>
            </w:pPr>
            <w:r w:rsidRPr="00E63EDB">
              <w:rPr>
                <w:sz w:val="18"/>
                <w:szCs w:val="18"/>
              </w:rPr>
              <w:t>Public admin &amp; safety</w:t>
            </w:r>
          </w:p>
        </w:tc>
        <w:tc>
          <w:tcPr>
            <w:tcW w:w="425" w:type="dxa"/>
            <w:shd w:val="clear" w:color="auto" w:fill="FFFF00"/>
          </w:tcPr>
          <w:p w14:paraId="01FBD456" w14:textId="77777777" w:rsidR="00822C47" w:rsidRPr="00E63EDB" w:rsidRDefault="00822C47" w:rsidP="00D81F27">
            <w:pPr>
              <w:spacing w:before="0" w:after="0"/>
              <w:rPr>
                <w:sz w:val="18"/>
                <w:szCs w:val="18"/>
              </w:rPr>
            </w:pPr>
          </w:p>
        </w:tc>
        <w:tc>
          <w:tcPr>
            <w:tcW w:w="3119" w:type="dxa"/>
            <w:shd w:val="clear" w:color="auto" w:fill="auto"/>
          </w:tcPr>
          <w:p w14:paraId="350D9865" w14:textId="77777777" w:rsidR="00822C47" w:rsidRPr="00E63EDB" w:rsidRDefault="00822C47" w:rsidP="00D81F27">
            <w:pPr>
              <w:spacing w:before="0" w:after="0"/>
              <w:rPr>
                <w:sz w:val="18"/>
                <w:szCs w:val="18"/>
              </w:rPr>
            </w:pPr>
            <w:r w:rsidRPr="00E63EDB">
              <w:rPr>
                <w:sz w:val="18"/>
                <w:szCs w:val="18"/>
              </w:rPr>
              <w:t>Resident fixed &amp; mobile connectivity connected public infrastructure</w:t>
            </w:r>
          </w:p>
        </w:tc>
        <w:tc>
          <w:tcPr>
            <w:tcW w:w="425" w:type="dxa"/>
            <w:shd w:val="clear" w:color="auto" w:fill="FFFF00"/>
          </w:tcPr>
          <w:p w14:paraId="659C3A86" w14:textId="77777777" w:rsidR="00822C47" w:rsidRPr="00E63EDB" w:rsidRDefault="00822C47" w:rsidP="00D81F27">
            <w:pPr>
              <w:spacing w:before="0" w:after="0"/>
              <w:rPr>
                <w:sz w:val="18"/>
                <w:szCs w:val="18"/>
              </w:rPr>
            </w:pPr>
          </w:p>
        </w:tc>
        <w:tc>
          <w:tcPr>
            <w:tcW w:w="4253" w:type="dxa"/>
            <w:shd w:val="clear" w:color="auto" w:fill="auto"/>
          </w:tcPr>
          <w:p w14:paraId="357E23BC" w14:textId="77777777" w:rsidR="00822C47" w:rsidRPr="00E63EDB" w:rsidRDefault="00822C47" w:rsidP="00D81F27">
            <w:pPr>
              <w:spacing w:before="0" w:after="0"/>
              <w:rPr>
                <w:sz w:val="18"/>
                <w:szCs w:val="18"/>
              </w:rPr>
            </w:pPr>
            <w:r w:rsidRPr="00E63EDB">
              <w:rPr>
                <w:sz w:val="18"/>
                <w:szCs w:val="18"/>
              </w:rPr>
              <w:t>Resident fixed &amp; mobile, IoT-for Smart Cities, enhanced security &amp; digital profiles for individuals</w:t>
            </w:r>
          </w:p>
        </w:tc>
      </w:tr>
    </w:tbl>
    <w:p w14:paraId="4DA68EE9" w14:textId="77777777" w:rsidR="00822C47" w:rsidRPr="0001242D" w:rsidRDefault="00822C47" w:rsidP="00822C47">
      <w:pPr>
        <w:rPr>
          <w:rFonts w:cs="Calibri Light"/>
          <w:szCs w:val="22"/>
        </w:rPr>
      </w:pPr>
    </w:p>
    <w:p w14:paraId="09C56580" w14:textId="77777777" w:rsidR="00822C47" w:rsidRDefault="00822C47" w:rsidP="00822C47">
      <w:pPr>
        <w:pStyle w:val="Heading6"/>
      </w:pPr>
      <w:r w:rsidRPr="000A47EE">
        <w:t>The Digital Divide</w:t>
      </w:r>
    </w:p>
    <w:p w14:paraId="74D3A5B4" w14:textId="77777777" w:rsidR="00822C47" w:rsidRPr="00636131" w:rsidRDefault="00822C47" w:rsidP="00822C47">
      <w:r>
        <w:t>The RMIT-Swinburne-Telstra-Roy Morgan Digital Inclusion Index qualifies the metropolitan-rural digital divide.</w:t>
      </w:r>
    </w:p>
    <w:p w14:paraId="7688F228" w14:textId="77777777" w:rsidR="00822C47" w:rsidRDefault="008C4D96" w:rsidP="00822C47">
      <w:r>
        <w:rPr>
          <w:noProof/>
        </w:rPr>
        <w:pict w14:anchorId="645B1253">
          <v:shape id="Chart 60" o:spid="_x0000_i1032" type="#_x0000_t75" style="width:493pt;height:141.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">
            <v:imagedata r:id="rId22" o:title=""/>
            <o:lock v:ext="edit" aspectratio="f"/>
          </v:shape>
        </w:pict>
      </w:r>
    </w:p>
    <w:p w14:paraId="7EBEEDD3" w14:textId="77777777" w:rsidR="00822C47" w:rsidRDefault="00822C47" w:rsidP="00822C47">
      <w:pPr>
        <w:rPr>
          <w:rFonts w:cs="Calibri Light"/>
          <w:szCs w:val="22"/>
        </w:rPr>
      </w:pPr>
      <w:r>
        <w:t xml:space="preserve">The </w:t>
      </w:r>
      <w:r>
        <w:rPr>
          <w:rFonts w:cs="Calibri Light"/>
          <w:szCs w:val="22"/>
        </w:rPr>
        <w:t xml:space="preserve">significant diversity in geographic, demographic, social and economic characteristics within a region, and </w:t>
      </w:r>
      <w:r>
        <w:t xml:space="preserve">network design decisions and consequent technology boundaries, </w:t>
      </w:r>
      <w:r>
        <w:rPr>
          <w:rFonts w:cs="Calibri Light"/>
          <w:szCs w:val="22"/>
        </w:rPr>
        <w:t xml:space="preserve">mean </w:t>
      </w:r>
      <w:r>
        <w:t>there are also digital divides within regional cities, towns, localities and rural/remote areas – digital ‘have nots’ amongst the ‘haves’.</w:t>
      </w:r>
    </w:p>
    <w:p w14:paraId="7DB6BD3F" w14:textId="77777777" w:rsidR="00822C47" w:rsidRDefault="00822C47" w:rsidP="00822C47">
      <w:r>
        <w:rPr>
          <w:rFonts w:cs="Calibri Light"/>
          <w:szCs w:val="22"/>
        </w:rPr>
        <w:t>Where NBN infrastructure cuts over from fixed line to fixed wireless technology, or from fibre to the premise (FTTP) to fibre to the node (FTTN) within fixed line areas, businesses and homes on either side of the technology boundary will experience different service quality.</w:t>
      </w:r>
      <w:r w:rsidRPr="005F7DEE">
        <w:t xml:space="preserve"> </w:t>
      </w:r>
      <w:r>
        <w:t>Similarly, local topology and antenna settings can result in substantial mobile service quality disparities in and between localities.</w:t>
      </w:r>
    </w:p>
    <w:p w14:paraId="668714FE" w14:textId="77777777" w:rsidR="00822C47" w:rsidRDefault="00822C47" w:rsidP="00822C47">
      <w:r>
        <w:t xml:space="preserve">Furthermore, mobile users have increasingly higher expectations of the services that they can access on smartphones, ranging from traditional voice and critical emergency communications through to web browsing, data apps and video streaming. The situations in which people want to access mobile services are also changing. Once primarily considered a service for on-the-move outdoor use, mobile services are increasingly substituting for fixed services in the home and at work for a significant share of users. </w:t>
      </w:r>
    </w:p>
    <w:p w14:paraId="673D3EE5" w14:textId="77777777" w:rsidR="00822C47" w:rsidRDefault="00822C47" w:rsidP="00822C47">
      <w:r>
        <w:lastRenderedPageBreak/>
        <w:t>Digital divides within communities and between businesses will also exist for digital skills and affordability, reflecting differences in individual and company digital proficiencies, age, income levels and experience in high technology environments.</w:t>
      </w:r>
    </w:p>
    <w:p w14:paraId="33A2C33D" w14:textId="77777777" w:rsidR="00822C47" w:rsidRDefault="00822C47" w:rsidP="00822C47">
      <w:pPr>
        <w:pStyle w:val="Heading6"/>
      </w:pPr>
      <w:r>
        <w:t>Business grade broadband services - NBN</w:t>
      </w:r>
    </w:p>
    <w:p w14:paraId="0628D228" w14:textId="77777777" w:rsidR="00822C47" w:rsidRDefault="00822C47" w:rsidP="00822C47">
      <w:r>
        <w:t xml:space="preserve">Some regional businesses have experienced service quality difficulties with NBN fixed line services, in particular substantial variations over the course of the day in information rates achievable from NBN-based broadband services, and have called for effective NBN business grade services. The Victorian Government recognizes that from its inception in 2010 the mandated purpose of the NBN has been to provide ubiquitous high speed wholesale broadband coverage to all residential (and very small business) premises at affordable standard national prices rather than larger businesses, and the necessity of NBNCo’s technology choices to optimize total network costs. The Victorian Government also recognizes and applauds NBNCo for responding to the call from business to provide effective business grade broadband services – high speed (100 mbps+), symmetric and service level agreements on 24/7 committed information rate performance – for developing its Enterprise Ethernet business grade service that meets these requirements for release Q4 CY 2018. </w:t>
      </w:r>
    </w:p>
    <w:p w14:paraId="6712F796" w14:textId="77777777" w:rsidR="00822C47" w:rsidRDefault="00822C47" w:rsidP="00822C47">
      <w:r>
        <w:t>Nonetheless some unmet business needs will remain due to the predominance of fibre to the node (FTTN) technology where NBN is rolling out fixed line network as long copper loops will not support the Enterprise Ethernet service, there is no NBN business grade service foreshadowed for fixed wireless areas, and there is uncertainty about the veracity of the yet-unspecified satellite-based NBN business grade service due to inherent latency issues and committed information rate constraints.</w:t>
      </w:r>
    </w:p>
    <w:p w14:paraId="5DB11207" w14:textId="77777777" w:rsidR="00822C47" w:rsidRDefault="00822C47" w:rsidP="00822C47">
      <w:pPr>
        <w:pStyle w:val="Heading6"/>
      </w:pPr>
      <w:r>
        <w:t>Competing fixed broadband networks</w:t>
      </w:r>
    </w:p>
    <w:p w14:paraId="6D0D7CE5" w14:textId="77777777" w:rsidR="00822C47" w:rsidRPr="00636131" w:rsidRDefault="00822C47" w:rsidP="00822C47">
      <w:r>
        <w:t>Competing networks exist in capital city CBDs and some more densely settled metropolitan areas that can provide high quality alternatives to the NBN capable of supporting broadband services that meet the needs of digitally-intensive businesses at affordable prices. The rollout of 5G wireless technologies as early as 2019 will enhance this capacity. However, an equivalent situation does not exist in regional Victoria, where competing networks capable of broadly-affordable business grade service are in general not present and are unlikely to be widely developed without government support.</w:t>
      </w:r>
    </w:p>
    <w:p w14:paraId="397D3BAD" w14:textId="77777777" w:rsidR="00822C47" w:rsidRDefault="00822C47" w:rsidP="00822C47">
      <w:pPr>
        <w:pStyle w:val="Heading1nonumber"/>
      </w:pPr>
      <w:bookmarkStart w:id="18" w:name="_Hlk523484342"/>
      <w:bookmarkStart w:id="19" w:name="_Hlk523284649"/>
      <w:bookmarkStart w:id="20" w:name="_Hlk520979005"/>
      <w:bookmarkStart w:id="21" w:name="_Toc519071964"/>
      <w:bookmarkStart w:id="22" w:name="_Toc53996468"/>
      <w:r>
        <w:lastRenderedPageBreak/>
        <w:t>Regional Digital Analysis and Priorities</w:t>
      </w:r>
      <w:bookmarkEnd w:id="22"/>
    </w:p>
    <w:p w14:paraId="146737A3" w14:textId="77777777" w:rsidR="00822C47" w:rsidRPr="001C725C" w:rsidRDefault="00822C47" w:rsidP="00822C47">
      <w:pPr>
        <w:sectPr w:rsidR="00822C47" w:rsidRPr="001C725C" w:rsidSect="00544715">
          <w:headerReference w:type="even" r:id="rId23"/>
          <w:footerReference w:type="default" r:id="rId24"/>
          <w:headerReference w:type="first" r:id="rId25"/>
          <w:type w:val="continuous"/>
          <w:pgSz w:w="11907" w:h="16840" w:code="9"/>
          <w:pgMar w:top="1701" w:right="851" w:bottom="1134" w:left="851" w:header="567" w:footer="567" w:gutter="0"/>
          <w:cols w:space="284"/>
          <w:docGrid w:linePitch="360"/>
        </w:sectPr>
      </w:pPr>
      <w:r>
        <w:rPr>
          <w:rFonts w:cs="Calibri Light"/>
          <w:szCs w:val="22"/>
        </w:rPr>
        <w:t xml:space="preserve">Analysis of digital supply and demand is conducted on a place-&amp;-sector basis across the region to provide the evidence base necessary for effective digital planning – high level findings are given in the following table and map. </w:t>
      </w:r>
    </w:p>
    <w:p w14:paraId="56CE2F3F" w14:textId="77777777" w:rsidR="00822C47" w:rsidRPr="006E0EE6" w:rsidRDefault="00822C47" w:rsidP="00822C47">
      <w:pPr>
        <w:pStyle w:val="Heading6"/>
      </w:pPr>
      <w:r w:rsidRPr="006E0EE6">
        <w:t xml:space="preserve">Place/sector </w:t>
      </w:r>
      <w:r>
        <w:t>typology</w:t>
      </w:r>
      <w:r w:rsidRPr="006E0EE6">
        <w:t>, digital needs and digital supply</w:t>
      </w:r>
      <w:r>
        <w:t xml:space="preserve"> – an overview</w:t>
      </w:r>
    </w:p>
    <w:tbl>
      <w:tblPr>
        <w:tblW w:w="0" w:type="auto"/>
        <w:tblCellMar>
          <w:left w:w="0" w:type="dxa"/>
          <w:right w:w="0" w:type="dxa"/>
        </w:tblCellMar>
        <w:tblLook w:val="04A0" w:firstRow="1" w:lastRow="0" w:firstColumn="1" w:lastColumn="0" w:noHBand="0" w:noVBand="1"/>
      </w:tblPr>
      <w:tblGrid>
        <w:gridCol w:w="3109"/>
        <w:gridCol w:w="3260"/>
        <w:gridCol w:w="3402"/>
      </w:tblGrid>
      <w:tr w:rsidR="00822C47" w:rsidRPr="006B6524" w14:paraId="1458B483" w14:textId="77777777" w:rsidTr="00D81F27">
        <w:tc>
          <w:tcPr>
            <w:tcW w:w="310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EF76538" w14:textId="77777777" w:rsidR="00822C47" w:rsidRPr="00C07809" w:rsidRDefault="00822C47" w:rsidP="00D81F27">
            <w:pPr>
              <w:pStyle w:val="TableHeader"/>
              <w:rPr>
                <w:sz w:val="20"/>
                <w:szCs w:val="20"/>
              </w:rPr>
            </w:pPr>
            <w:r w:rsidRPr="00C07809">
              <w:rPr>
                <w:sz w:val="20"/>
                <w:szCs w:val="20"/>
              </w:rPr>
              <w:t>Place/sector typology</w:t>
            </w:r>
          </w:p>
        </w:tc>
        <w:tc>
          <w:tcPr>
            <w:tcW w:w="326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3F2ED50" w14:textId="77777777" w:rsidR="00822C47" w:rsidRPr="00C07809" w:rsidRDefault="00822C47" w:rsidP="00D81F27">
            <w:pPr>
              <w:pStyle w:val="TableHeader"/>
              <w:rPr>
                <w:sz w:val="20"/>
                <w:szCs w:val="20"/>
              </w:rPr>
            </w:pPr>
            <w:r w:rsidRPr="00C07809">
              <w:rPr>
                <w:sz w:val="20"/>
                <w:szCs w:val="20"/>
              </w:rPr>
              <w:t>Digital Needs</w:t>
            </w:r>
          </w:p>
        </w:tc>
        <w:tc>
          <w:tcPr>
            <w:tcW w:w="340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986D2FC" w14:textId="77777777" w:rsidR="00822C47" w:rsidRPr="00C07809" w:rsidRDefault="00822C47" w:rsidP="00D81F27">
            <w:pPr>
              <w:pStyle w:val="TableHeader"/>
              <w:rPr>
                <w:sz w:val="20"/>
                <w:szCs w:val="20"/>
              </w:rPr>
            </w:pPr>
            <w:r w:rsidRPr="00C07809">
              <w:rPr>
                <w:sz w:val="20"/>
                <w:szCs w:val="20"/>
              </w:rPr>
              <w:t>Digital Supply</w:t>
            </w:r>
          </w:p>
        </w:tc>
      </w:tr>
      <w:tr w:rsidR="00822C47" w:rsidRPr="006B6524" w14:paraId="133372F2" w14:textId="77777777" w:rsidTr="009B0424">
        <w:tc>
          <w:tcPr>
            <w:tcW w:w="3109" w:type="dxa"/>
            <w:tcBorders>
              <w:top w:val="nil"/>
              <w:left w:val="single" w:sz="8" w:space="0" w:color="auto"/>
              <w:bottom w:val="single" w:sz="8" w:space="0" w:color="auto"/>
              <w:right w:val="single" w:sz="8" w:space="0" w:color="auto"/>
            </w:tcBorders>
            <w:shd w:val="clear" w:color="auto" w:fill="E7E6E6"/>
            <w:tcMar>
              <w:top w:w="0" w:type="dxa"/>
              <w:left w:w="108" w:type="dxa"/>
              <w:bottom w:w="0" w:type="dxa"/>
              <w:right w:w="108" w:type="dxa"/>
            </w:tcMar>
          </w:tcPr>
          <w:p w14:paraId="5346CFF9" w14:textId="6BFF4712" w:rsidR="00822C47" w:rsidRPr="009B0424" w:rsidRDefault="0090465C" w:rsidP="00D81F27">
            <w:pPr>
              <w:pStyle w:val="Tabletext"/>
              <w:rPr>
                <w:rFonts w:ascii="Calibri Light" w:hAnsi="Calibri Light" w:cs="Calibri Light"/>
                <w:sz w:val="20"/>
                <w:szCs w:val="20"/>
                <w:lang w:val="en-US" w:eastAsia="en-US"/>
              </w:rPr>
            </w:pPr>
            <w:r w:rsidRPr="009B0424">
              <w:rPr>
                <w:rFonts w:ascii="Calibri Light" w:hAnsi="Calibri Light" w:cs="Calibri Light"/>
                <w:sz w:val="20"/>
                <w:szCs w:val="20"/>
                <w:lang w:eastAsia="zh-CN" w:bidi="th-TH"/>
              </w:rPr>
              <w:t>CITIES/TOWNS/LOCALITIES</w:t>
            </w:r>
          </w:p>
        </w:tc>
        <w:tc>
          <w:tcPr>
            <w:tcW w:w="3260" w:type="dxa"/>
            <w:tcBorders>
              <w:top w:val="nil"/>
              <w:left w:val="nil"/>
              <w:bottom w:val="single" w:sz="8" w:space="0" w:color="auto"/>
              <w:right w:val="single" w:sz="8" w:space="0" w:color="auto"/>
            </w:tcBorders>
            <w:shd w:val="clear" w:color="auto" w:fill="E7E6E6"/>
            <w:tcMar>
              <w:top w:w="0" w:type="dxa"/>
              <w:left w:w="108" w:type="dxa"/>
              <w:bottom w:w="0" w:type="dxa"/>
              <w:right w:w="108" w:type="dxa"/>
            </w:tcMar>
          </w:tcPr>
          <w:p w14:paraId="0D3550F7" w14:textId="40D22EA1" w:rsidR="00822C47" w:rsidRPr="009B0424" w:rsidRDefault="00822C47" w:rsidP="00D81F27">
            <w:pPr>
              <w:pStyle w:val="Tabletext"/>
              <w:rPr>
                <w:rFonts w:ascii="Calibri Light" w:hAnsi="Calibri Light" w:cs="Calibri Light"/>
                <w:sz w:val="20"/>
                <w:szCs w:val="20"/>
                <w:lang w:val="en-US" w:eastAsia="en-US"/>
              </w:rPr>
            </w:pPr>
          </w:p>
        </w:tc>
        <w:tc>
          <w:tcPr>
            <w:tcW w:w="3402" w:type="dxa"/>
            <w:tcBorders>
              <w:top w:val="nil"/>
              <w:left w:val="nil"/>
              <w:bottom w:val="single" w:sz="8" w:space="0" w:color="auto"/>
              <w:right w:val="single" w:sz="8" w:space="0" w:color="auto"/>
            </w:tcBorders>
            <w:shd w:val="clear" w:color="auto" w:fill="E7E6E6"/>
            <w:tcMar>
              <w:top w:w="0" w:type="dxa"/>
              <w:left w:w="108" w:type="dxa"/>
              <w:bottom w:w="0" w:type="dxa"/>
              <w:right w:w="108" w:type="dxa"/>
            </w:tcMar>
          </w:tcPr>
          <w:p w14:paraId="7C98F672" w14:textId="631550A5" w:rsidR="00822C47" w:rsidRPr="009B0424" w:rsidRDefault="00822C47" w:rsidP="00D81F27">
            <w:pPr>
              <w:pStyle w:val="Tabletext"/>
              <w:rPr>
                <w:rFonts w:ascii="Calibri Light" w:hAnsi="Calibri Light" w:cs="Calibri Light"/>
                <w:sz w:val="20"/>
                <w:szCs w:val="20"/>
                <w:lang w:val="en-US" w:eastAsia="en-US"/>
              </w:rPr>
            </w:pPr>
          </w:p>
        </w:tc>
      </w:tr>
      <w:tr w:rsidR="00C9763E" w:rsidRPr="006B6524" w14:paraId="38D8A070" w14:textId="77777777" w:rsidTr="00C9763E">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FBDD2ED" w14:textId="45036F97" w:rsidR="0090465C" w:rsidRPr="009B0424" w:rsidRDefault="0090465C" w:rsidP="0090465C">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xml:space="preserve">Businesses </w:t>
            </w:r>
          </w:p>
          <w:p w14:paraId="4941D1B4" w14:textId="2FBEBD04" w:rsidR="00C9763E" w:rsidRPr="009B0424" w:rsidRDefault="00C9763E" w:rsidP="0090465C">
            <w:pPr>
              <w:pStyle w:val="Tabletext"/>
              <w:rPr>
                <w:rFonts w:ascii="Calibri Light" w:hAnsi="Calibri Light" w:cs="Calibri Light"/>
                <w:color w:val="000000"/>
                <w:sz w:val="20"/>
                <w:szCs w:val="20"/>
                <w:lang w:val="en-US" w:eastAsia="en-US"/>
              </w:rPr>
            </w:pPr>
          </w:p>
        </w:tc>
        <w:tc>
          <w:tcPr>
            <w:tcW w:w="3260" w:type="dxa"/>
            <w:tcBorders>
              <w:top w:val="nil"/>
              <w:left w:val="nil"/>
              <w:bottom w:val="single" w:sz="8" w:space="0" w:color="auto"/>
              <w:right w:val="single" w:sz="8" w:space="0" w:color="auto"/>
            </w:tcBorders>
            <w:tcMar>
              <w:top w:w="0" w:type="dxa"/>
              <w:left w:w="108" w:type="dxa"/>
              <w:bottom w:w="0" w:type="dxa"/>
              <w:right w:w="108" w:type="dxa"/>
            </w:tcMar>
          </w:tcPr>
          <w:p w14:paraId="7EA82F34" w14:textId="353AAEAE" w:rsidR="00E62C30" w:rsidRPr="009B0424" w:rsidRDefault="00E62C30" w:rsidP="00E62C30">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Access to high speed, symmetrical</w:t>
            </w:r>
            <w:r w:rsidRPr="009B0424">
              <w:rPr>
                <w:rFonts w:cs="Calibri Light"/>
                <w:color w:val="auto"/>
                <w:sz w:val="20"/>
                <w:szCs w:val="20"/>
                <w:lang w:val="en-AU" w:eastAsia="zh-CN" w:bidi="th-TH"/>
              </w:rPr>
              <w:t xml:space="preserve"> </w:t>
            </w:r>
            <w:r w:rsidRPr="009B0424">
              <w:rPr>
                <w:rFonts w:cs="Calibri Light"/>
                <w:color w:val="auto"/>
                <w:sz w:val="20"/>
                <w:szCs w:val="20"/>
                <w:lang w:val="en-AU" w:eastAsia="zh-CN" w:bidi="th-TH"/>
              </w:rPr>
              <w:t>broadband (100Mbps+) services</w:t>
            </w:r>
            <w:r w:rsidRPr="009B0424">
              <w:rPr>
                <w:rFonts w:cs="Calibri Light"/>
                <w:color w:val="auto"/>
                <w:sz w:val="20"/>
                <w:szCs w:val="20"/>
                <w:lang w:val="en-AU" w:eastAsia="zh-CN" w:bidi="th-TH"/>
              </w:rPr>
              <w:t xml:space="preserve"> </w:t>
            </w:r>
            <w:r w:rsidRPr="009B0424">
              <w:rPr>
                <w:rFonts w:cs="Calibri Light"/>
                <w:color w:val="auto"/>
                <w:sz w:val="20"/>
                <w:szCs w:val="20"/>
                <w:lang w:val="en-AU" w:eastAsia="zh-CN" w:bidi="th-TH"/>
              </w:rPr>
              <w:t>with Service Level Agreements</w:t>
            </w:r>
          </w:p>
          <w:p w14:paraId="1527D4A8" w14:textId="77777777" w:rsidR="00E62C30" w:rsidRPr="009B0424" w:rsidRDefault="00E62C30" w:rsidP="00E62C30">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No NBN business grade</w:t>
            </w:r>
          </w:p>
          <w:p w14:paraId="465C675D" w14:textId="53C20940" w:rsidR="00E62C30" w:rsidRPr="009B0424" w:rsidRDefault="00E62C30" w:rsidP="00E62C30">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services are currently</w:t>
            </w:r>
            <w:r w:rsidRPr="009B0424">
              <w:rPr>
                <w:rFonts w:cs="Calibri Light"/>
                <w:color w:val="auto"/>
                <w:sz w:val="20"/>
                <w:szCs w:val="20"/>
                <w:lang w:val="en-AU" w:eastAsia="zh-CN" w:bidi="th-TH"/>
              </w:rPr>
              <w:t xml:space="preserve"> </w:t>
            </w:r>
            <w:r w:rsidRPr="009B0424">
              <w:rPr>
                <w:rFonts w:cs="Calibri Light"/>
                <w:color w:val="auto"/>
                <w:sz w:val="20"/>
                <w:szCs w:val="20"/>
                <w:lang w:val="en-AU" w:eastAsia="zh-CN" w:bidi="th-TH"/>
              </w:rPr>
              <w:t>available</w:t>
            </w:r>
          </w:p>
          <w:p w14:paraId="61F64269" w14:textId="77777777" w:rsidR="00E62C30" w:rsidRPr="009B0424" w:rsidRDefault="00E62C30" w:rsidP="00E62C30">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Access to near-complete 4G</w:t>
            </w:r>
          </w:p>
          <w:p w14:paraId="3F5E9800" w14:textId="77777777" w:rsidR="00E62C30" w:rsidRPr="009B0424" w:rsidRDefault="00E62C30" w:rsidP="00E62C30">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coverage by a least two operators.</w:t>
            </w:r>
          </w:p>
          <w:p w14:paraId="2AFA1A62" w14:textId="77777777" w:rsidR="00E62C30" w:rsidRPr="009B0424" w:rsidRDefault="00E62C30" w:rsidP="00E62C30">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Currently relatively well served</w:t>
            </w:r>
          </w:p>
          <w:p w14:paraId="7D16AFAB" w14:textId="57D2E808" w:rsidR="00C9763E" w:rsidRPr="009B0424" w:rsidRDefault="00E62C30" w:rsidP="00E62C30">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Varying Digital Literacy levels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3B896643"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Enhanced broadband projects to</w:t>
            </w:r>
          </w:p>
          <w:p w14:paraId="2124DC3A"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provide business grade high speed fixed</w:t>
            </w:r>
          </w:p>
          <w:p w14:paraId="1E216647"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line access or wireless services.</w:t>
            </w:r>
          </w:p>
          <w:p w14:paraId="025D7708"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Fast-track the availability of NBN</w:t>
            </w:r>
          </w:p>
          <w:p w14:paraId="56AC1B16"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business grade services.</w:t>
            </w:r>
          </w:p>
          <w:p w14:paraId="23980924"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Fibre to the premises/node in business</w:t>
            </w:r>
          </w:p>
          <w:p w14:paraId="1AA37502"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parks/precincts to provide business</w:t>
            </w:r>
          </w:p>
          <w:p w14:paraId="0BCC99C8"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grade services.</w:t>
            </w:r>
          </w:p>
          <w:p w14:paraId="43344F25"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Digital literacy capability building</w:t>
            </w:r>
          </w:p>
          <w:p w14:paraId="48CD0ED7"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through courses, digital festivals</w:t>
            </w:r>
          </w:p>
          <w:p w14:paraId="6A5E25AF" w14:textId="7DBF241F" w:rsidR="00C9763E"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and other initiatives.</w:t>
            </w:r>
          </w:p>
        </w:tc>
      </w:tr>
      <w:tr w:rsidR="00C9763E" w:rsidRPr="006B6524" w14:paraId="2C766158" w14:textId="77777777" w:rsidTr="00C9763E">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014A2D8" w14:textId="5D43B703" w:rsidR="0090465C" w:rsidRPr="009B0424" w:rsidRDefault="0090465C" w:rsidP="0090465C">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xml:space="preserve">Households </w:t>
            </w:r>
          </w:p>
          <w:p w14:paraId="0799B33F" w14:textId="59533BB5" w:rsidR="00C9763E" w:rsidRPr="009B0424" w:rsidRDefault="00C9763E" w:rsidP="0090465C">
            <w:pPr>
              <w:pStyle w:val="Tabletext"/>
              <w:rPr>
                <w:rFonts w:ascii="Calibri Light" w:hAnsi="Calibri Light" w:cs="Calibri Light"/>
                <w:color w:val="000000"/>
                <w:sz w:val="20"/>
                <w:szCs w:val="20"/>
                <w:lang w:val="en-US" w:eastAsia="en-US"/>
              </w:rPr>
            </w:pPr>
          </w:p>
        </w:tc>
        <w:tc>
          <w:tcPr>
            <w:tcW w:w="3260" w:type="dxa"/>
            <w:tcBorders>
              <w:top w:val="nil"/>
              <w:left w:val="nil"/>
              <w:bottom w:val="single" w:sz="8" w:space="0" w:color="auto"/>
              <w:right w:val="single" w:sz="8" w:space="0" w:color="auto"/>
            </w:tcBorders>
            <w:tcMar>
              <w:top w:w="0" w:type="dxa"/>
              <w:left w:w="108" w:type="dxa"/>
              <w:bottom w:w="0" w:type="dxa"/>
              <w:right w:w="108" w:type="dxa"/>
            </w:tcMar>
          </w:tcPr>
          <w:p w14:paraId="76E1DE24"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Access to NBN fixed line services.</w:t>
            </w:r>
          </w:p>
          <w:p w14:paraId="5213F7E0"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Currently relatively well served</w:t>
            </w:r>
          </w:p>
          <w:p w14:paraId="63191C52"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Access to near-complete 4G</w:t>
            </w:r>
          </w:p>
          <w:p w14:paraId="55606EB9"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coverage by a least two operators.</w:t>
            </w:r>
          </w:p>
          <w:p w14:paraId="6F848F7D"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Currently relatively well served</w:t>
            </w:r>
          </w:p>
          <w:p w14:paraId="4B8197E9"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Wi-Fi for disadvantaged residents</w:t>
            </w:r>
          </w:p>
          <w:p w14:paraId="45AD95E5"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to reliably access the internet in</w:t>
            </w:r>
          </w:p>
          <w:p w14:paraId="2F5C3A46"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low income areas</w:t>
            </w:r>
          </w:p>
          <w:p w14:paraId="2E7E2226" w14:textId="00345F3C" w:rsidR="00C9763E"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Varying Digital Literacy levels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430A6E1D"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Enhanced broadband projects</w:t>
            </w:r>
          </w:p>
          <w:p w14:paraId="022F34E4"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to provide high speed fixed line</w:t>
            </w:r>
          </w:p>
          <w:p w14:paraId="680CC6F3"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access or wireless services.</w:t>
            </w:r>
          </w:p>
          <w:p w14:paraId="4D3933FE"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Subsidised free WiFi in areas</w:t>
            </w:r>
          </w:p>
          <w:p w14:paraId="268C6E58"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of disadvantage.</w:t>
            </w:r>
          </w:p>
          <w:p w14:paraId="7471DBFD"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Digital literacy capability building</w:t>
            </w:r>
          </w:p>
          <w:p w14:paraId="4F1177B0"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through courses, digital festivals and</w:t>
            </w:r>
          </w:p>
          <w:p w14:paraId="37F0D05D" w14:textId="6C2981A9" w:rsidR="00C9763E"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other initiatives.</w:t>
            </w:r>
          </w:p>
        </w:tc>
      </w:tr>
      <w:tr w:rsidR="00C9763E" w:rsidRPr="006B6524" w14:paraId="2BE8CAD1" w14:textId="77777777" w:rsidTr="00C9763E">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3DA6620" w14:textId="628631C1" w:rsidR="0090465C" w:rsidRPr="009B0424" w:rsidRDefault="0090465C" w:rsidP="0090465C">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xml:space="preserve">Communities </w:t>
            </w:r>
          </w:p>
          <w:p w14:paraId="39B98168" w14:textId="43E7E6B8" w:rsidR="00C9763E" w:rsidRPr="009B0424" w:rsidRDefault="00C9763E" w:rsidP="0090465C">
            <w:pPr>
              <w:pStyle w:val="Tabletext"/>
              <w:rPr>
                <w:rFonts w:ascii="Calibri Light" w:hAnsi="Calibri Light" w:cs="Calibri Light"/>
                <w:color w:val="000000"/>
                <w:sz w:val="20"/>
                <w:szCs w:val="20"/>
                <w:lang w:val="en-US" w:eastAsia="en-US"/>
              </w:rPr>
            </w:pPr>
          </w:p>
        </w:tc>
        <w:tc>
          <w:tcPr>
            <w:tcW w:w="3260" w:type="dxa"/>
            <w:tcBorders>
              <w:top w:val="nil"/>
              <w:left w:val="nil"/>
              <w:bottom w:val="single" w:sz="8" w:space="0" w:color="auto"/>
              <w:right w:val="single" w:sz="8" w:space="0" w:color="auto"/>
            </w:tcBorders>
            <w:tcMar>
              <w:top w:w="0" w:type="dxa"/>
              <w:left w:w="108" w:type="dxa"/>
              <w:bottom w:w="0" w:type="dxa"/>
              <w:right w:w="108" w:type="dxa"/>
            </w:tcMar>
          </w:tcPr>
          <w:p w14:paraId="7FC66468"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Access to NBN fixed line services.</w:t>
            </w:r>
          </w:p>
          <w:p w14:paraId="7906E410"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Currently relatively well served</w:t>
            </w:r>
          </w:p>
          <w:p w14:paraId="18682470"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Access to near-complete 4G</w:t>
            </w:r>
          </w:p>
          <w:p w14:paraId="6E4AA271"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coverage by a least two operators.</w:t>
            </w:r>
          </w:p>
          <w:p w14:paraId="4046CD60"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Currently well served</w:t>
            </w:r>
          </w:p>
          <w:p w14:paraId="7741AD52"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Wi-Fi for disadvantaged residents</w:t>
            </w:r>
          </w:p>
          <w:p w14:paraId="2DA30DA3"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to reliably access the internet</w:t>
            </w:r>
          </w:p>
          <w:p w14:paraId="634F00F4" w14:textId="77777777" w:rsidR="008F7F51"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in low income areas</w:t>
            </w:r>
          </w:p>
          <w:p w14:paraId="1CA6395E" w14:textId="68E46934" w:rsidR="00C9763E" w:rsidRPr="009B0424" w:rsidRDefault="008F7F51" w:rsidP="008F7F51">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Varying Digital Literacy levels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11087E67"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Enhanced broadband projects</w:t>
            </w:r>
          </w:p>
          <w:p w14:paraId="0DE5E91F"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to provide high speed fixed line</w:t>
            </w:r>
          </w:p>
          <w:p w14:paraId="482D0A7A"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access or wireless services.</w:t>
            </w:r>
          </w:p>
          <w:p w14:paraId="02F7B75A"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Subsidised free WiFi in areas of</w:t>
            </w:r>
          </w:p>
          <w:p w14:paraId="7441A0AE"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disadvantage.</w:t>
            </w:r>
          </w:p>
          <w:p w14:paraId="14BE1AC4"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Digital literacy capability building</w:t>
            </w:r>
          </w:p>
          <w:p w14:paraId="5C159CCE"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through courses, digital festivals and</w:t>
            </w:r>
          </w:p>
          <w:p w14:paraId="442D6F3D"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other initiatives.</w:t>
            </w:r>
          </w:p>
          <w:p w14:paraId="1E116049"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Create Digital Hubs to support people</w:t>
            </w:r>
          </w:p>
          <w:p w14:paraId="1BA7A44B"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and businesses to access reliable high</w:t>
            </w:r>
          </w:p>
          <w:p w14:paraId="2FF382AC" w14:textId="590984A2" w:rsidR="00C9763E" w:rsidRPr="009B0424" w:rsidRDefault="00936BAF" w:rsidP="00EC6DCA">
            <w:pPr>
              <w:autoSpaceDE w:val="0"/>
              <w:autoSpaceDN w:val="0"/>
              <w:adjustRightInd w:val="0"/>
              <w:spacing w:before="0" w:after="0"/>
              <w:rPr>
                <w:rFonts w:cs="Calibri Light"/>
                <w:sz w:val="20"/>
                <w:szCs w:val="20"/>
              </w:rPr>
            </w:pPr>
            <w:r w:rsidRPr="009B0424">
              <w:rPr>
                <w:rFonts w:cs="Calibri Light"/>
                <w:color w:val="auto"/>
                <w:sz w:val="20"/>
                <w:szCs w:val="20"/>
                <w:lang w:val="en-AU" w:eastAsia="zh-CN" w:bidi="th-TH"/>
              </w:rPr>
              <w:t>speed broadband services and build</w:t>
            </w:r>
            <w:r w:rsidR="00EC6DCA" w:rsidRPr="009B0424">
              <w:rPr>
                <w:rFonts w:cs="Calibri Light"/>
                <w:color w:val="auto"/>
                <w:sz w:val="20"/>
                <w:szCs w:val="20"/>
                <w:lang w:val="en-AU" w:eastAsia="zh-CN" w:bidi="th-TH"/>
              </w:rPr>
              <w:t xml:space="preserve"> </w:t>
            </w:r>
            <w:r w:rsidRPr="009B0424">
              <w:rPr>
                <w:rFonts w:cs="Calibri Light"/>
                <w:color w:val="auto"/>
                <w:sz w:val="20"/>
                <w:szCs w:val="20"/>
                <w:lang w:val="en-AU" w:eastAsia="zh-CN" w:bidi="th-TH"/>
              </w:rPr>
              <w:t>digital capability and literacy</w:t>
            </w:r>
          </w:p>
        </w:tc>
      </w:tr>
      <w:tr w:rsidR="00C9763E" w:rsidRPr="006B6524" w14:paraId="123CE049" w14:textId="77777777" w:rsidTr="009B0424">
        <w:tc>
          <w:tcPr>
            <w:tcW w:w="3109" w:type="dxa"/>
            <w:tcBorders>
              <w:top w:val="nil"/>
              <w:left w:val="single" w:sz="8" w:space="0" w:color="auto"/>
              <w:bottom w:val="single" w:sz="8" w:space="0" w:color="auto"/>
              <w:right w:val="single" w:sz="8" w:space="0" w:color="auto"/>
            </w:tcBorders>
            <w:shd w:val="clear" w:color="auto" w:fill="E7E6E6"/>
            <w:tcMar>
              <w:top w:w="0" w:type="dxa"/>
              <w:left w:w="108" w:type="dxa"/>
              <w:bottom w:w="0" w:type="dxa"/>
              <w:right w:w="108" w:type="dxa"/>
            </w:tcMar>
          </w:tcPr>
          <w:p w14:paraId="0917CC15" w14:textId="3109C813" w:rsidR="00C9763E" w:rsidRPr="009B0424" w:rsidRDefault="00697BBB" w:rsidP="00D81F27">
            <w:pPr>
              <w:pStyle w:val="Tabletext"/>
              <w:rPr>
                <w:rFonts w:ascii="Calibri Light" w:hAnsi="Calibri Light" w:cs="Calibri Light"/>
                <w:sz w:val="20"/>
                <w:szCs w:val="20"/>
                <w:lang w:val="en-US" w:eastAsia="en-US"/>
              </w:rPr>
            </w:pPr>
            <w:r w:rsidRPr="009B0424">
              <w:rPr>
                <w:rFonts w:ascii="Calibri Light" w:hAnsi="Calibri Light" w:cs="Calibri Light"/>
                <w:sz w:val="20"/>
                <w:szCs w:val="20"/>
                <w:lang w:eastAsia="zh-CN" w:bidi="th-TH"/>
              </w:rPr>
              <w:t xml:space="preserve">PRIMARY PRODUCTION </w:t>
            </w:r>
          </w:p>
        </w:tc>
        <w:tc>
          <w:tcPr>
            <w:tcW w:w="3260" w:type="dxa"/>
            <w:tcBorders>
              <w:top w:val="nil"/>
              <w:left w:val="nil"/>
              <w:bottom w:val="single" w:sz="8" w:space="0" w:color="auto"/>
              <w:right w:val="single" w:sz="8" w:space="0" w:color="auto"/>
            </w:tcBorders>
            <w:shd w:val="clear" w:color="auto" w:fill="E7E6E6"/>
            <w:tcMar>
              <w:top w:w="0" w:type="dxa"/>
              <w:left w:w="108" w:type="dxa"/>
              <w:bottom w:w="0" w:type="dxa"/>
              <w:right w:w="108" w:type="dxa"/>
            </w:tcMar>
          </w:tcPr>
          <w:p w14:paraId="70FCEE35" w14:textId="77777777" w:rsidR="00C9763E" w:rsidRPr="009B0424" w:rsidRDefault="00C9763E" w:rsidP="00D81F27">
            <w:pPr>
              <w:pStyle w:val="Tabletext"/>
              <w:rPr>
                <w:rFonts w:ascii="Calibri Light" w:hAnsi="Calibri Light" w:cs="Calibri Light"/>
                <w:color w:val="000000"/>
                <w:sz w:val="20"/>
                <w:szCs w:val="20"/>
                <w:lang w:val="en-US" w:eastAsia="en-US"/>
              </w:rPr>
            </w:pPr>
          </w:p>
        </w:tc>
        <w:tc>
          <w:tcPr>
            <w:tcW w:w="3402" w:type="dxa"/>
            <w:tcBorders>
              <w:top w:val="nil"/>
              <w:left w:val="nil"/>
              <w:bottom w:val="single" w:sz="8" w:space="0" w:color="auto"/>
              <w:right w:val="single" w:sz="8" w:space="0" w:color="auto"/>
            </w:tcBorders>
            <w:shd w:val="clear" w:color="auto" w:fill="E7E6E6"/>
            <w:tcMar>
              <w:top w:w="0" w:type="dxa"/>
              <w:left w:w="108" w:type="dxa"/>
              <w:bottom w:w="0" w:type="dxa"/>
              <w:right w:w="108" w:type="dxa"/>
            </w:tcMar>
          </w:tcPr>
          <w:p w14:paraId="324B6A61" w14:textId="77777777" w:rsidR="00C9763E" w:rsidRPr="009B0424" w:rsidRDefault="00C9763E" w:rsidP="00D81F27">
            <w:pPr>
              <w:pStyle w:val="Tabletext"/>
              <w:rPr>
                <w:rFonts w:ascii="Calibri Light" w:hAnsi="Calibri Light" w:cs="Calibri Light"/>
                <w:color w:val="000000"/>
                <w:sz w:val="20"/>
                <w:szCs w:val="20"/>
                <w:lang w:val="en-US" w:eastAsia="en-US"/>
              </w:rPr>
            </w:pPr>
          </w:p>
        </w:tc>
      </w:tr>
      <w:tr w:rsidR="00C9763E" w:rsidRPr="006B6524" w14:paraId="1DB4E8F8" w14:textId="77777777" w:rsidTr="00C9763E">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8808868" w14:textId="460F6F6A" w:rsidR="00C9763E" w:rsidRPr="009B0424" w:rsidRDefault="00936BAF" w:rsidP="00D81F27">
            <w:pPr>
              <w:pStyle w:val="Tabletext"/>
              <w:rPr>
                <w:rFonts w:ascii="Calibri Light" w:hAnsi="Calibri Light" w:cs="Calibri Light"/>
                <w:color w:val="000000"/>
                <w:sz w:val="20"/>
                <w:szCs w:val="20"/>
                <w:lang w:val="en-US" w:eastAsia="en-US"/>
              </w:rPr>
            </w:pPr>
            <w:r w:rsidRPr="009B0424">
              <w:rPr>
                <w:rFonts w:ascii="Calibri Light" w:hAnsi="Calibri Light" w:cs="Calibri Light"/>
                <w:sz w:val="20"/>
                <w:szCs w:val="20"/>
                <w:lang w:eastAsia="zh-CN" w:bidi="th-TH"/>
              </w:rPr>
              <w:t>Businesses</w:t>
            </w:r>
          </w:p>
        </w:tc>
        <w:tc>
          <w:tcPr>
            <w:tcW w:w="3260" w:type="dxa"/>
            <w:tcBorders>
              <w:top w:val="nil"/>
              <w:left w:val="nil"/>
              <w:bottom w:val="single" w:sz="8" w:space="0" w:color="auto"/>
              <w:right w:val="single" w:sz="8" w:space="0" w:color="auto"/>
            </w:tcBorders>
            <w:tcMar>
              <w:top w:w="0" w:type="dxa"/>
              <w:left w:w="108" w:type="dxa"/>
              <w:bottom w:w="0" w:type="dxa"/>
              <w:right w:w="108" w:type="dxa"/>
            </w:tcMar>
          </w:tcPr>
          <w:p w14:paraId="2313BEA6"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Access to NBN fixed line services.</w:t>
            </w:r>
          </w:p>
          <w:p w14:paraId="4785AC36"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Not well served due to</w:t>
            </w:r>
          </w:p>
          <w:p w14:paraId="6E2C7F83"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predominance of satellite</w:t>
            </w:r>
          </w:p>
          <w:p w14:paraId="3C24B402"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services</w:t>
            </w:r>
          </w:p>
          <w:p w14:paraId="671A8E76"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Access to near-complete 4G</w:t>
            </w:r>
          </w:p>
          <w:p w14:paraId="00D827A0"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coverage by a least two operators.</w:t>
            </w:r>
          </w:p>
          <w:p w14:paraId="7F74E808"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Currently not well served</w:t>
            </w:r>
          </w:p>
          <w:p w14:paraId="42F682FA"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Access to Internet of Things</w:t>
            </w:r>
          </w:p>
          <w:p w14:paraId="060B90CF"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Coverage</w:t>
            </w:r>
          </w:p>
          <w:p w14:paraId="04BEFC77" w14:textId="77777777" w:rsidR="00936BAF" w:rsidRPr="009B0424" w:rsidRDefault="00936BAF" w:rsidP="00936BAF">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Currently not well served</w:t>
            </w:r>
          </w:p>
          <w:p w14:paraId="25FDFE83" w14:textId="2DE81B9A" w:rsidR="00C9763E" w:rsidRPr="009B0424" w:rsidRDefault="00936BAF" w:rsidP="00936BAF">
            <w:pPr>
              <w:pStyle w:val="Tabletext"/>
              <w:rPr>
                <w:rFonts w:ascii="Calibri Light" w:hAnsi="Calibri Light" w:cs="Calibri Light"/>
                <w:color w:val="000000"/>
                <w:sz w:val="20"/>
                <w:szCs w:val="20"/>
                <w:lang w:val="en-US" w:eastAsia="en-US"/>
              </w:rPr>
            </w:pPr>
            <w:r w:rsidRPr="009B0424">
              <w:rPr>
                <w:rFonts w:ascii="Calibri Light" w:hAnsi="Calibri Light" w:cs="Calibri Light"/>
                <w:sz w:val="20"/>
                <w:szCs w:val="20"/>
                <w:lang w:eastAsia="zh-CN" w:bidi="th-TH"/>
              </w:rPr>
              <w:lastRenderedPageBreak/>
              <w:t>• Varying Digital Literacy levels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508AB96C"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lastRenderedPageBreak/>
              <w:t>• Fast-track the availability of NBN Fixed</w:t>
            </w:r>
          </w:p>
          <w:p w14:paraId="74F84676"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Wireless Services.</w:t>
            </w:r>
          </w:p>
          <w:p w14:paraId="73B42216"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Digital literacy capability building</w:t>
            </w:r>
          </w:p>
          <w:p w14:paraId="608CA4B2"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through courses, digital festivals and</w:t>
            </w:r>
          </w:p>
          <w:p w14:paraId="0E972080"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other initiatives.</w:t>
            </w:r>
          </w:p>
          <w:p w14:paraId="56C68E30"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Create Digital Hubs to support people</w:t>
            </w:r>
          </w:p>
          <w:p w14:paraId="1A49B06A"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and businesses to access reliable high</w:t>
            </w:r>
          </w:p>
          <w:p w14:paraId="18019858"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speed broadband services and build</w:t>
            </w:r>
          </w:p>
          <w:p w14:paraId="103E268A"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digital capability and literacy</w:t>
            </w:r>
          </w:p>
          <w:p w14:paraId="3B5922F2"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lastRenderedPageBreak/>
              <w:t>• Mobile blackspot projects to provide</w:t>
            </w:r>
          </w:p>
          <w:p w14:paraId="659E7B33"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more complete rural coverage</w:t>
            </w:r>
          </w:p>
          <w:p w14:paraId="0BE932D7"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Digital literacy capability building</w:t>
            </w:r>
          </w:p>
          <w:p w14:paraId="0C501762"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through courses, digital festivals and</w:t>
            </w:r>
          </w:p>
          <w:p w14:paraId="779DC3B2"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other initiatives.</w:t>
            </w:r>
          </w:p>
          <w:p w14:paraId="7A696D3C"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Internet of Things projects to provide</w:t>
            </w:r>
          </w:p>
          <w:p w14:paraId="1C199D51" w14:textId="1834371C" w:rsidR="00C9763E" w:rsidRPr="009B0424" w:rsidRDefault="00685B93" w:rsidP="00EC6DCA">
            <w:pPr>
              <w:autoSpaceDE w:val="0"/>
              <w:autoSpaceDN w:val="0"/>
              <w:adjustRightInd w:val="0"/>
              <w:spacing w:before="0" w:after="0"/>
              <w:rPr>
                <w:rFonts w:cs="Calibri Light"/>
                <w:sz w:val="20"/>
                <w:szCs w:val="20"/>
              </w:rPr>
            </w:pPr>
            <w:r w:rsidRPr="009B0424">
              <w:rPr>
                <w:rFonts w:cs="Calibri Light"/>
                <w:color w:val="auto"/>
                <w:sz w:val="20"/>
                <w:szCs w:val="20"/>
                <w:lang w:val="en-AU" w:eastAsia="zh-CN" w:bidi="th-TH"/>
              </w:rPr>
              <w:t>more complete coverage, trials and</w:t>
            </w:r>
            <w:r w:rsidR="00EC6DCA" w:rsidRPr="009B0424">
              <w:rPr>
                <w:rFonts w:cs="Calibri Light"/>
                <w:color w:val="auto"/>
                <w:sz w:val="20"/>
                <w:szCs w:val="20"/>
                <w:lang w:val="en-AU" w:eastAsia="zh-CN" w:bidi="th-TH"/>
              </w:rPr>
              <w:t xml:space="preserve"> </w:t>
            </w:r>
            <w:r w:rsidRPr="009B0424">
              <w:rPr>
                <w:rFonts w:cs="Calibri Light"/>
                <w:color w:val="auto"/>
                <w:sz w:val="20"/>
                <w:szCs w:val="20"/>
                <w:lang w:val="en-AU" w:eastAsia="zh-CN" w:bidi="th-TH"/>
              </w:rPr>
              <w:t>adoption of IoT services</w:t>
            </w:r>
          </w:p>
        </w:tc>
      </w:tr>
      <w:tr w:rsidR="00C9763E" w:rsidRPr="006B6524" w14:paraId="07C7900E" w14:textId="77777777" w:rsidTr="00C9763E">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17AD6EF" w14:textId="7DC817A7" w:rsidR="00C9763E" w:rsidRPr="009B0424" w:rsidRDefault="00936BAF" w:rsidP="00D81F27">
            <w:pPr>
              <w:pStyle w:val="Tabletext"/>
              <w:rPr>
                <w:rFonts w:ascii="Calibri Light" w:hAnsi="Calibri Light" w:cs="Calibri Light"/>
                <w:color w:val="000000"/>
                <w:sz w:val="20"/>
                <w:szCs w:val="20"/>
                <w:lang w:val="en-US" w:eastAsia="en-US"/>
              </w:rPr>
            </w:pPr>
            <w:r w:rsidRPr="009B0424">
              <w:rPr>
                <w:rFonts w:ascii="Calibri Light" w:hAnsi="Calibri Light" w:cs="Calibri Light"/>
                <w:sz w:val="20"/>
                <w:szCs w:val="20"/>
                <w:lang w:eastAsia="zh-CN" w:bidi="th-TH"/>
              </w:rPr>
              <w:lastRenderedPageBreak/>
              <w:t>Households</w:t>
            </w:r>
          </w:p>
        </w:tc>
        <w:tc>
          <w:tcPr>
            <w:tcW w:w="3260" w:type="dxa"/>
            <w:tcBorders>
              <w:top w:val="nil"/>
              <w:left w:val="nil"/>
              <w:bottom w:val="single" w:sz="8" w:space="0" w:color="auto"/>
              <w:right w:val="single" w:sz="8" w:space="0" w:color="auto"/>
            </w:tcBorders>
            <w:tcMar>
              <w:top w:w="0" w:type="dxa"/>
              <w:left w:w="108" w:type="dxa"/>
              <w:bottom w:w="0" w:type="dxa"/>
              <w:right w:w="108" w:type="dxa"/>
            </w:tcMar>
          </w:tcPr>
          <w:p w14:paraId="4F329B92"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Access to NBN fixed line services.</w:t>
            </w:r>
          </w:p>
          <w:p w14:paraId="04A5E5B6" w14:textId="7BB1011D"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Not well served due to</w:t>
            </w:r>
            <w:r w:rsidR="00EC6DCA" w:rsidRPr="009B0424">
              <w:rPr>
                <w:rFonts w:cs="Calibri Light"/>
                <w:color w:val="auto"/>
                <w:sz w:val="20"/>
                <w:szCs w:val="20"/>
                <w:lang w:val="en-AU" w:eastAsia="zh-CN" w:bidi="th-TH"/>
              </w:rPr>
              <w:t xml:space="preserve"> </w:t>
            </w:r>
            <w:r w:rsidRPr="009B0424">
              <w:rPr>
                <w:rFonts w:cs="Calibri Light"/>
                <w:color w:val="auto"/>
                <w:sz w:val="20"/>
                <w:szCs w:val="20"/>
                <w:lang w:val="en-AU" w:eastAsia="zh-CN" w:bidi="th-TH"/>
              </w:rPr>
              <w:t>predominance of satellite</w:t>
            </w:r>
            <w:r w:rsidR="00EC6DCA" w:rsidRPr="009B0424">
              <w:rPr>
                <w:rFonts w:cs="Calibri Light"/>
                <w:color w:val="auto"/>
                <w:sz w:val="20"/>
                <w:szCs w:val="20"/>
                <w:lang w:val="en-AU" w:eastAsia="zh-CN" w:bidi="th-TH"/>
              </w:rPr>
              <w:t xml:space="preserve"> </w:t>
            </w:r>
            <w:r w:rsidRPr="009B0424">
              <w:rPr>
                <w:rFonts w:cs="Calibri Light"/>
                <w:color w:val="auto"/>
                <w:sz w:val="20"/>
                <w:szCs w:val="20"/>
                <w:lang w:val="en-AU" w:eastAsia="zh-CN" w:bidi="th-TH"/>
              </w:rPr>
              <w:t>services</w:t>
            </w:r>
          </w:p>
          <w:p w14:paraId="6B6A2C17"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Access to near-complete 4G</w:t>
            </w:r>
          </w:p>
          <w:p w14:paraId="632A584D"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coverage by a least two operators.</w:t>
            </w:r>
          </w:p>
          <w:p w14:paraId="6A8A7C2E"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Currently not well served</w:t>
            </w:r>
          </w:p>
          <w:p w14:paraId="5DCAD45D"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Access to Internet of Things</w:t>
            </w:r>
          </w:p>
          <w:p w14:paraId="4941E3F4"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Coverage</w:t>
            </w:r>
          </w:p>
          <w:p w14:paraId="722E2FCE" w14:textId="77777777" w:rsidR="00EC6DCA" w:rsidRPr="009B0424" w:rsidRDefault="00685B93" w:rsidP="00EC6DCA">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Currently not well served</w:t>
            </w:r>
            <w:r w:rsidR="00EC6DCA" w:rsidRPr="009B0424">
              <w:rPr>
                <w:rFonts w:cs="Calibri Light"/>
                <w:color w:val="auto"/>
                <w:sz w:val="20"/>
                <w:szCs w:val="20"/>
                <w:lang w:val="en-AU" w:eastAsia="zh-CN" w:bidi="th-TH"/>
              </w:rPr>
              <w:t xml:space="preserve"> </w:t>
            </w:r>
          </w:p>
          <w:p w14:paraId="4094818A" w14:textId="366C4209" w:rsidR="00C9763E" w:rsidRPr="009B0424" w:rsidRDefault="00685B93" w:rsidP="00EC6DCA">
            <w:pPr>
              <w:autoSpaceDE w:val="0"/>
              <w:autoSpaceDN w:val="0"/>
              <w:adjustRightInd w:val="0"/>
              <w:spacing w:before="0" w:after="0"/>
              <w:rPr>
                <w:rFonts w:cs="Calibri Light"/>
                <w:sz w:val="20"/>
                <w:szCs w:val="20"/>
              </w:rPr>
            </w:pPr>
            <w:r w:rsidRPr="009B0424">
              <w:rPr>
                <w:rFonts w:cs="Calibri Light"/>
                <w:color w:val="auto"/>
                <w:sz w:val="20"/>
                <w:szCs w:val="20"/>
                <w:lang w:val="en-AU" w:eastAsia="zh-CN" w:bidi="th-TH"/>
              </w:rPr>
              <w:t>• Varying Digital Literacy levels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0AF0158C"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Fast-track the availability of NBN Fixed</w:t>
            </w:r>
          </w:p>
          <w:p w14:paraId="37775B40"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Wireless Services.</w:t>
            </w:r>
          </w:p>
          <w:p w14:paraId="78F47359"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Digital literacy capability building</w:t>
            </w:r>
          </w:p>
          <w:p w14:paraId="54FA1A03"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through courses, digital festivals and</w:t>
            </w:r>
          </w:p>
          <w:p w14:paraId="19C4C886"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other initiatives.</w:t>
            </w:r>
          </w:p>
          <w:p w14:paraId="2D4D7195"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Create Digital Hubs to support people</w:t>
            </w:r>
          </w:p>
          <w:p w14:paraId="0F0B1DC0"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and businesses to access reliable high</w:t>
            </w:r>
          </w:p>
          <w:p w14:paraId="38810034"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speed broadband services and build</w:t>
            </w:r>
          </w:p>
          <w:p w14:paraId="47F1A03C"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digital capability and literacy</w:t>
            </w:r>
          </w:p>
          <w:p w14:paraId="1B9CF35E"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Mobile blackspot projects to provide</w:t>
            </w:r>
          </w:p>
          <w:p w14:paraId="6F312141"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more complete rural coverage</w:t>
            </w:r>
          </w:p>
          <w:p w14:paraId="4AD5BF16" w14:textId="77777777" w:rsidR="00685B93" w:rsidRPr="009B0424" w:rsidRDefault="00685B93" w:rsidP="00685B93">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Internet of Things projects to provide</w:t>
            </w:r>
          </w:p>
          <w:p w14:paraId="1C3A687F" w14:textId="08DB637F" w:rsidR="00C9763E" w:rsidRPr="009B0424" w:rsidRDefault="00685B93" w:rsidP="00EC6DCA">
            <w:pPr>
              <w:autoSpaceDE w:val="0"/>
              <w:autoSpaceDN w:val="0"/>
              <w:adjustRightInd w:val="0"/>
              <w:spacing w:before="0" w:after="0"/>
              <w:rPr>
                <w:rFonts w:cs="Calibri Light"/>
                <w:sz w:val="20"/>
                <w:szCs w:val="20"/>
              </w:rPr>
            </w:pPr>
            <w:r w:rsidRPr="009B0424">
              <w:rPr>
                <w:rFonts w:cs="Calibri Light"/>
                <w:color w:val="auto"/>
                <w:sz w:val="20"/>
                <w:szCs w:val="20"/>
                <w:lang w:val="en-AU" w:eastAsia="zh-CN" w:bidi="th-TH"/>
              </w:rPr>
              <w:t>more complete coverage and adoption</w:t>
            </w:r>
            <w:r w:rsidR="00EC6DCA" w:rsidRPr="009B0424">
              <w:rPr>
                <w:rFonts w:cs="Calibri Light"/>
                <w:color w:val="auto"/>
                <w:sz w:val="20"/>
                <w:szCs w:val="20"/>
                <w:lang w:val="en-AU" w:eastAsia="zh-CN" w:bidi="th-TH"/>
              </w:rPr>
              <w:t xml:space="preserve"> </w:t>
            </w:r>
            <w:r w:rsidRPr="009B0424">
              <w:rPr>
                <w:rFonts w:cs="Calibri Light"/>
                <w:color w:val="auto"/>
                <w:sz w:val="20"/>
                <w:szCs w:val="20"/>
                <w:lang w:val="en-AU" w:eastAsia="zh-CN" w:bidi="th-TH"/>
              </w:rPr>
              <w:t>of IoT services</w:t>
            </w:r>
          </w:p>
        </w:tc>
      </w:tr>
      <w:tr w:rsidR="00C9763E" w:rsidRPr="006B6524" w14:paraId="6D0689F3" w14:textId="77777777" w:rsidTr="009B0424">
        <w:tc>
          <w:tcPr>
            <w:tcW w:w="3109" w:type="dxa"/>
            <w:tcBorders>
              <w:top w:val="nil"/>
              <w:left w:val="single" w:sz="8" w:space="0" w:color="auto"/>
              <w:bottom w:val="single" w:sz="8" w:space="0" w:color="auto"/>
              <w:right w:val="single" w:sz="8" w:space="0" w:color="auto"/>
            </w:tcBorders>
            <w:shd w:val="clear" w:color="auto" w:fill="E7E6E6"/>
            <w:tcMar>
              <w:top w:w="0" w:type="dxa"/>
              <w:left w:w="108" w:type="dxa"/>
              <w:bottom w:w="0" w:type="dxa"/>
              <w:right w:w="108" w:type="dxa"/>
            </w:tcMar>
          </w:tcPr>
          <w:p w14:paraId="06969422" w14:textId="57F358A1" w:rsidR="00C9763E" w:rsidRPr="009B0424" w:rsidRDefault="00685B93" w:rsidP="00D81F27">
            <w:pPr>
              <w:pStyle w:val="Tabletext"/>
              <w:rPr>
                <w:rFonts w:ascii="Calibri Light" w:hAnsi="Calibri Light" w:cs="Calibri Light"/>
                <w:sz w:val="20"/>
                <w:szCs w:val="20"/>
                <w:lang w:val="en-US" w:eastAsia="en-US"/>
              </w:rPr>
            </w:pPr>
            <w:r w:rsidRPr="009B0424">
              <w:rPr>
                <w:rFonts w:ascii="Calibri Light" w:hAnsi="Calibri Light" w:cs="Calibri Light"/>
                <w:sz w:val="20"/>
                <w:szCs w:val="20"/>
                <w:lang w:eastAsia="zh-CN" w:bidi="th-TH"/>
              </w:rPr>
              <w:t>TOURISM (SITES AND EVENTS)</w:t>
            </w:r>
          </w:p>
        </w:tc>
        <w:tc>
          <w:tcPr>
            <w:tcW w:w="3260" w:type="dxa"/>
            <w:tcBorders>
              <w:top w:val="nil"/>
              <w:left w:val="nil"/>
              <w:bottom w:val="single" w:sz="8" w:space="0" w:color="auto"/>
              <w:right w:val="single" w:sz="8" w:space="0" w:color="auto"/>
            </w:tcBorders>
            <w:shd w:val="clear" w:color="auto" w:fill="E7E6E6"/>
            <w:tcMar>
              <w:top w:w="0" w:type="dxa"/>
              <w:left w:w="108" w:type="dxa"/>
              <w:bottom w:w="0" w:type="dxa"/>
              <w:right w:w="108" w:type="dxa"/>
            </w:tcMar>
          </w:tcPr>
          <w:p w14:paraId="59BD92D3" w14:textId="77777777" w:rsidR="00C9763E" w:rsidRPr="009B0424" w:rsidRDefault="00C9763E" w:rsidP="00D81F27">
            <w:pPr>
              <w:pStyle w:val="Tabletext"/>
              <w:rPr>
                <w:rFonts w:ascii="Calibri Light" w:hAnsi="Calibri Light" w:cs="Calibri Light"/>
                <w:color w:val="000000"/>
                <w:sz w:val="20"/>
                <w:szCs w:val="20"/>
                <w:lang w:val="en-US" w:eastAsia="en-US"/>
              </w:rPr>
            </w:pPr>
          </w:p>
        </w:tc>
        <w:tc>
          <w:tcPr>
            <w:tcW w:w="3402" w:type="dxa"/>
            <w:tcBorders>
              <w:top w:val="nil"/>
              <w:left w:val="nil"/>
              <w:bottom w:val="single" w:sz="8" w:space="0" w:color="auto"/>
              <w:right w:val="single" w:sz="8" w:space="0" w:color="auto"/>
            </w:tcBorders>
            <w:shd w:val="clear" w:color="auto" w:fill="E7E6E6"/>
            <w:tcMar>
              <w:top w:w="0" w:type="dxa"/>
              <w:left w:w="108" w:type="dxa"/>
              <w:bottom w:w="0" w:type="dxa"/>
              <w:right w:w="108" w:type="dxa"/>
            </w:tcMar>
          </w:tcPr>
          <w:p w14:paraId="58B68483" w14:textId="77777777" w:rsidR="00C9763E" w:rsidRPr="009B0424" w:rsidRDefault="00C9763E" w:rsidP="00D81F27">
            <w:pPr>
              <w:pStyle w:val="Tabletext"/>
              <w:rPr>
                <w:rFonts w:ascii="Calibri Light" w:hAnsi="Calibri Light" w:cs="Calibri Light"/>
                <w:color w:val="000000"/>
                <w:sz w:val="20"/>
                <w:szCs w:val="20"/>
                <w:lang w:val="en-US" w:eastAsia="en-US"/>
              </w:rPr>
            </w:pPr>
          </w:p>
        </w:tc>
      </w:tr>
      <w:tr w:rsidR="00C9763E" w:rsidRPr="006B6524" w14:paraId="6F20029C" w14:textId="77777777" w:rsidTr="00C9763E">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8945A47" w14:textId="037860A7" w:rsidR="00C9763E" w:rsidRPr="009B0424" w:rsidRDefault="003665CA" w:rsidP="003665CA">
            <w:pPr>
              <w:autoSpaceDE w:val="0"/>
              <w:autoSpaceDN w:val="0"/>
              <w:adjustRightInd w:val="0"/>
              <w:spacing w:before="0" w:after="0"/>
              <w:rPr>
                <w:rFonts w:cs="Calibri Light"/>
                <w:sz w:val="20"/>
                <w:szCs w:val="20"/>
              </w:rPr>
            </w:pPr>
            <w:r w:rsidRPr="009B0424">
              <w:rPr>
                <w:rFonts w:cs="Calibri Light"/>
                <w:color w:val="auto"/>
                <w:sz w:val="20"/>
                <w:szCs w:val="20"/>
                <w:lang w:val="en-AU" w:eastAsia="zh-CN" w:bidi="th-TH"/>
              </w:rPr>
              <w:t>Operators</w:t>
            </w:r>
            <w:r w:rsidRPr="009B0424">
              <w:rPr>
                <w:rFonts w:cs="Calibri Light"/>
                <w:color w:val="auto"/>
                <w:sz w:val="20"/>
                <w:szCs w:val="20"/>
                <w:lang w:val="en-AU" w:eastAsia="zh-CN" w:bidi="th-TH"/>
              </w:rPr>
              <w:t xml:space="preserve"> </w:t>
            </w:r>
            <w:r w:rsidRPr="009B0424">
              <w:rPr>
                <w:rFonts w:cs="Calibri Light"/>
                <w:color w:val="auto"/>
                <w:sz w:val="20"/>
                <w:szCs w:val="20"/>
                <w:lang w:val="en-AU" w:eastAsia="zh-CN" w:bidi="th-TH"/>
              </w:rPr>
              <w:t>and Visitors</w:t>
            </w:r>
          </w:p>
        </w:tc>
        <w:tc>
          <w:tcPr>
            <w:tcW w:w="3260" w:type="dxa"/>
            <w:tcBorders>
              <w:top w:val="nil"/>
              <w:left w:val="nil"/>
              <w:bottom w:val="single" w:sz="8" w:space="0" w:color="auto"/>
              <w:right w:val="single" w:sz="8" w:space="0" w:color="auto"/>
            </w:tcBorders>
            <w:tcMar>
              <w:top w:w="0" w:type="dxa"/>
              <w:left w:w="108" w:type="dxa"/>
              <w:bottom w:w="0" w:type="dxa"/>
              <w:right w:w="108" w:type="dxa"/>
            </w:tcMar>
          </w:tcPr>
          <w:p w14:paraId="39B9149E" w14:textId="77777777" w:rsidR="003665CA" w:rsidRPr="009B0424" w:rsidRDefault="003665CA" w:rsidP="003665CA">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Access to NBN fixed line services.</w:t>
            </w:r>
          </w:p>
          <w:p w14:paraId="0C58D62E" w14:textId="77777777" w:rsidR="003665CA" w:rsidRPr="009B0424" w:rsidRDefault="003665CA" w:rsidP="003665CA">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Not well served in remote</w:t>
            </w:r>
          </w:p>
          <w:p w14:paraId="471D61F3" w14:textId="77777777" w:rsidR="003665CA" w:rsidRPr="009B0424" w:rsidRDefault="003665CA" w:rsidP="003665CA">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locations</w:t>
            </w:r>
          </w:p>
          <w:p w14:paraId="4D438CCE" w14:textId="77777777" w:rsidR="003665CA" w:rsidRPr="009B0424" w:rsidRDefault="003665CA" w:rsidP="003665CA">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Access to near-complete 4G</w:t>
            </w:r>
          </w:p>
          <w:p w14:paraId="337D9966" w14:textId="77777777" w:rsidR="003665CA" w:rsidRPr="009B0424" w:rsidRDefault="003665CA" w:rsidP="003665CA">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coverage by a least two operators.</w:t>
            </w:r>
          </w:p>
          <w:p w14:paraId="4E582A76" w14:textId="7180D70B" w:rsidR="00C9763E" w:rsidRPr="009B0424" w:rsidRDefault="003665CA" w:rsidP="00EC6DCA">
            <w:pPr>
              <w:autoSpaceDE w:val="0"/>
              <w:autoSpaceDN w:val="0"/>
              <w:adjustRightInd w:val="0"/>
              <w:spacing w:before="0" w:after="0"/>
              <w:rPr>
                <w:rFonts w:cs="Calibri Light"/>
                <w:sz w:val="20"/>
                <w:szCs w:val="20"/>
              </w:rPr>
            </w:pPr>
            <w:r w:rsidRPr="009B0424">
              <w:rPr>
                <w:rFonts w:cs="Calibri Light"/>
                <w:color w:val="auto"/>
                <w:sz w:val="20"/>
                <w:szCs w:val="20"/>
                <w:lang w:val="en-AU" w:eastAsia="zh-CN" w:bidi="th-TH"/>
              </w:rPr>
              <w:t>−− Not well served in remote</w:t>
            </w:r>
            <w:r w:rsidR="00EC6DCA" w:rsidRPr="009B0424">
              <w:rPr>
                <w:rFonts w:cs="Calibri Light"/>
                <w:color w:val="auto"/>
                <w:sz w:val="20"/>
                <w:szCs w:val="20"/>
                <w:lang w:val="en-AU" w:eastAsia="zh-CN" w:bidi="th-TH"/>
              </w:rPr>
              <w:t xml:space="preserve"> </w:t>
            </w:r>
            <w:r w:rsidRPr="009B0424">
              <w:rPr>
                <w:rFonts w:cs="Calibri Light"/>
                <w:color w:val="auto"/>
                <w:sz w:val="20"/>
                <w:szCs w:val="20"/>
                <w:lang w:val="en-AU" w:eastAsia="zh-CN" w:bidi="th-TH"/>
              </w:rPr>
              <w:t>locations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2854CB93" w14:textId="77777777" w:rsidR="003665CA" w:rsidRPr="009B0424" w:rsidRDefault="003665CA" w:rsidP="003665CA">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Subsidised free WiFi for high traffic</w:t>
            </w:r>
          </w:p>
          <w:p w14:paraId="581289FD" w14:textId="77777777" w:rsidR="003665CA" w:rsidRPr="009B0424" w:rsidRDefault="003665CA" w:rsidP="003665CA">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tourist sites.</w:t>
            </w:r>
          </w:p>
          <w:p w14:paraId="5A44829B" w14:textId="77777777" w:rsidR="003665CA" w:rsidRPr="009B0424" w:rsidRDefault="003665CA" w:rsidP="003665CA">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Fast-track the availability of NBN</w:t>
            </w:r>
          </w:p>
          <w:p w14:paraId="11534A08" w14:textId="77777777" w:rsidR="003665CA" w:rsidRPr="009B0424" w:rsidRDefault="003665CA" w:rsidP="003665CA">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business grade services.</w:t>
            </w:r>
          </w:p>
          <w:p w14:paraId="434BC097" w14:textId="77777777" w:rsidR="003665CA" w:rsidRPr="009B0424" w:rsidRDefault="003665CA" w:rsidP="003665CA">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Cell on Wheels project to make mobile</w:t>
            </w:r>
          </w:p>
          <w:p w14:paraId="4C2836B9" w14:textId="77777777" w:rsidR="003665CA" w:rsidRPr="009B0424" w:rsidRDefault="003665CA" w:rsidP="003665CA">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services available at reasonable</w:t>
            </w:r>
          </w:p>
          <w:p w14:paraId="2761D473" w14:textId="0E5E1FDA" w:rsidR="00C9763E" w:rsidRPr="009B0424" w:rsidRDefault="003665CA" w:rsidP="00EC6DCA">
            <w:pPr>
              <w:autoSpaceDE w:val="0"/>
              <w:autoSpaceDN w:val="0"/>
              <w:adjustRightInd w:val="0"/>
              <w:spacing w:before="0" w:after="0"/>
              <w:rPr>
                <w:rFonts w:cs="Calibri Light"/>
                <w:sz w:val="20"/>
                <w:szCs w:val="20"/>
              </w:rPr>
            </w:pPr>
            <w:r w:rsidRPr="009B0424">
              <w:rPr>
                <w:rFonts w:cs="Calibri Light"/>
                <w:color w:val="auto"/>
                <w:sz w:val="20"/>
                <w:szCs w:val="20"/>
                <w:lang w:val="en-AU" w:eastAsia="zh-CN" w:bidi="th-TH"/>
              </w:rPr>
              <w:t>pricing to operators and make services</w:t>
            </w:r>
            <w:r w:rsidR="00EC6DCA" w:rsidRPr="009B0424">
              <w:rPr>
                <w:rFonts w:cs="Calibri Light"/>
                <w:color w:val="auto"/>
                <w:sz w:val="20"/>
                <w:szCs w:val="20"/>
                <w:lang w:val="en-AU" w:eastAsia="zh-CN" w:bidi="th-TH"/>
              </w:rPr>
              <w:t xml:space="preserve"> </w:t>
            </w:r>
            <w:r w:rsidRPr="009B0424">
              <w:rPr>
                <w:rFonts w:cs="Calibri Light"/>
                <w:color w:val="auto"/>
                <w:sz w:val="20"/>
                <w:szCs w:val="20"/>
                <w:lang w:val="en-AU" w:eastAsia="zh-CN" w:bidi="th-TH"/>
              </w:rPr>
              <w:t>available to visitors.</w:t>
            </w:r>
          </w:p>
        </w:tc>
      </w:tr>
      <w:tr w:rsidR="00822C47" w:rsidRPr="006B6524" w14:paraId="463FC89F" w14:textId="77777777" w:rsidTr="009B0424">
        <w:tc>
          <w:tcPr>
            <w:tcW w:w="3109" w:type="dxa"/>
            <w:tcBorders>
              <w:top w:val="nil"/>
              <w:left w:val="single" w:sz="8" w:space="0" w:color="auto"/>
              <w:bottom w:val="single" w:sz="8" w:space="0" w:color="auto"/>
              <w:right w:val="single" w:sz="8" w:space="0" w:color="auto"/>
            </w:tcBorders>
            <w:shd w:val="clear" w:color="auto" w:fill="E7E6E6"/>
            <w:tcMar>
              <w:top w:w="0" w:type="dxa"/>
              <w:left w:w="108" w:type="dxa"/>
              <w:bottom w:w="0" w:type="dxa"/>
              <w:right w:w="108" w:type="dxa"/>
            </w:tcMar>
          </w:tcPr>
          <w:p w14:paraId="3D72D75E" w14:textId="72E06434" w:rsidR="00822C47" w:rsidRPr="009B0424" w:rsidRDefault="003665CA" w:rsidP="00D81F27">
            <w:pPr>
              <w:pStyle w:val="Tabletext"/>
              <w:rPr>
                <w:rFonts w:ascii="Calibri Light" w:hAnsi="Calibri Light" w:cs="Calibri Light"/>
                <w:sz w:val="20"/>
                <w:szCs w:val="20"/>
                <w:lang w:val="en-US" w:eastAsia="en-US"/>
              </w:rPr>
            </w:pPr>
            <w:r w:rsidRPr="009B0424">
              <w:rPr>
                <w:rFonts w:ascii="Calibri Light" w:hAnsi="Calibri Light" w:cs="Calibri Light"/>
                <w:sz w:val="20"/>
                <w:szCs w:val="20"/>
                <w:lang w:eastAsia="zh-CN" w:bidi="th-TH"/>
              </w:rPr>
              <w:t>TRANSPORT CORRIDORS</w:t>
            </w:r>
          </w:p>
        </w:tc>
        <w:tc>
          <w:tcPr>
            <w:tcW w:w="3260" w:type="dxa"/>
            <w:tcBorders>
              <w:top w:val="nil"/>
              <w:left w:val="nil"/>
              <w:bottom w:val="single" w:sz="8" w:space="0" w:color="auto"/>
              <w:right w:val="single" w:sz="8" w:space="0" w:color="auto"/>
            </w:tcBorders>
            <w:shd w:val="clear" w:color="auto" w:fill="E7E6E6"/>
            <w:tcMar>
              <w:top w:w="0" w:type="dxa"/>
              <w:left w:w="108" w:type="dxa"/>
              <w:bottom w:w="0" w:type="dxa"/>
              <w:right w:w="108" w:type="dxa"/>
            </w:tcMar>
          </w:tcPr>
          <w:p w14:paraId="19334D9A" w14:textId="4ED7A482" w:rsidR="00822C47" w:rsidRPr="009B0424" w:rsidRDefault="00822C47" w:rsidP="00D81F27">
            <w:pPr>
              <w:pStyle w:val="Tabletext"/>
              <w:rPr>
                <w:rFonts w:ascii="Calibri Light" w:hAnsi="Calibri Light" w:cs="Calibri Light"/>
                <w:color w:val="000000"/>
                <w:sz w:val="20"/>
                <w:szCs w:val="20"/>
                <w:lang w:val="en-US" w:eastAsia="en-US"/>
              </w:rPr>
            </w:pPr>
          </w:p>
        </w:tc>
        <w:tc>
          <w:tcPr>
            <w:tcW w:w="3402" w:type="dxa"/>
            <w:tcBorders>
              <w:top w:val="nil"/>
              <w:left w:val="nil"/>
              <w:bottom w:val="single" w:sz="8" w:space="0" w:color="auto"/>
              <w:right w:val="single" w:sz="8" w:space="0" w:color="auto"/>
            </w:tcBorders>
            <w:shd w:val="clear" w:color="auto" w:fill="E7E6E6"/>
            <w:tcMar>
              <w:top w:w="0" w:type="dxa"/>
              <w:left w:w="108" w:type="dxa"/>
              <w:bottom w:w="0" w:type="dxa"/>
              <w:right w:w="108" w:type="dxa"/>
            </w:tcMar>
          </w:tcPr>
          <w:p w14:paraId="2D2A2E52" w14:textId="7F6C5D66" w:rsidR="00822C47" w:rsidRPr="009B0424" w:rsidRDefault="00822C47" w:rsidP="00D81F27">
            <w:pPr>
              <w:pStyle w:val="Tabletext"/>
              <w:rPr>
                <w:rFonts w:ascii="Calibri Light" w:hAnsi="Calibri Light" w:cs="Calibri Light"/>
                <w:color w:val="000000"/>
                <w:sz w:val="20"/>
                <w:szCs w:val="20"/>
                <w:lang w:val="en-US" w:eastAsia="en-US"/>
              </w:rPr>
            </w:pPr>
          </w:p>
        </w:tc>
      </w:tr>
      <w:tr w:rsidR="00822C47" w:rsidRPr="006B6524" w14:paraId="42B3064A" w14:textId="77777777" w:rsidTr="00C9763E">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705C960" w14:textId="50C2A286" w:rsidR="00822C47" w:rsidRPr="009B0424" w:rsidRDefault="003665CA" w:rsidP="00D81F27">
            <w:pPr>
              <w:pStyle w:val="Tabletext"/>
              <w:rPr>
                <w:rFonts w:ascii="Calibri Light" w:hAnsi="Calibri Light" w:cs="Calibri Light"/>
                <w:color w:val="000000"/>
                <w:sz w:val="20"/>
                <w:szCs w:val="20"/>
                <w:lang w:val="en-US" w:eastAsia="en-US"/>
              </w:rPr>
            </w:pPr>
            <w:r w:rsidRPr="009B0424">
              <w:rPr>
                <w:rFonts w:ascii="Calibri Light" w:hAnsi="Calibri Light" w:cs="Calibri Light"/>
                <w:sz w:val="20"/>
                <w:szCs w:val="20"/>
                <w:lang w:eastAsia="zh-CN" w:bidi="th-TH"/>
              </w:rPr>
              <w:t>Roads</w:t>
            </w:r>
          </w:p>
        </w:tc>
        <w:tc>
          <w:tcPr>
            <w:tcW w:w="3260" w:type="dxa"/>
            <w:tcBorders>
              <w:top w:val="nil"/>
              <w:left w:val="nil"/>
              <w:bottom w:val="single" w:sz="8" w:space="0" w:color="auto"/>
              <w:right w:val="single" w:sz="8" w:space="0" w:color="auto"/>
            </w:tcBorders>
            <w:tcMar>
              <w:top w:w="0" w:type="dxa"/>
              <w:left w:w="108" w:type="dxa"/>
              <w:bottom w:w="0" w:type="dxa"/>
              <w:right w:w="108" w:type="dxa"/>
            </w:tcMar>
          </w:tcPr>
          <w:p w14:paraId="4D48BB90" w14:textId="77777777" w:rsidR="006B6524" w:rsidRPr="009B0424" w:rsidRDefault="006B6524" w:rsidP="006B6524">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Access to near-complete 4G</w:t>
            </w:r>
          </w:p>
          <w:p w14:paraId="7A505FD9" w14:textId="77777777" w:rsidR="006B6524" w:rsidRPr="009B0424" w:rsidRDefault="006B6524" w:rsidP="006B6524">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coverage by a least two operators.</w:t>
            </w:r>
          </w:p>
          <w:p w14:paraId="096BB693" w14:textId="1893F7A0" w:rsidR="00822C47" w:rsidRPr="009B0424" w:rsidRDefault="006B6524" w:rsidP="00EC6DCA">
            <w:pPr>
              <w:autoSpaceDE w:val="0"/>
              <w:autoSpaceDN w:val="0"/>
              <w:adjustRightInd w:val="0"/>
              <w:spacing w:before="0" w:after="0"/>
              <w:rPr>
                <w:rFonts w:cs="Calibri Light"/>
                <w:sz w:val="20"/>
                <w:szCs w:val="20"/>
              </w:rPr>
            </w:pPr>
            <w:r w:rsidRPr="009B0424">
              <w:rPr>
                <w:rFonts w:cs="Calibri Light"/>
                <w:color w:val="auto"/>
                <w:sz w:val="20"/>
                <w:szCs w:val="20"/>
                <w:lang w:val="en-AU" w:eastAsia="zh-CN" w:bidi="th-TH"/>
              </w:rPr>
              <w:t>−− Weak coverage on B and C</w:t>
            </w:r>
            <w:r w:rsidR="00EC6DCA" w:rsidRPr="009B0424">
              <w:rPr>
                <w:rFonts w:cs="Calibri Light"/>
                <w:color w:val="auto"/>
                <w:sz w:val="20"/>
                <w:szCs w:val="20"/>
                <w:lang w:val="en-AU" w:eastAsia="zh-CN" w:bidi="th-TH"/>
              </w:rPr>
              <w:t xml:space="preserve"> </w:t>
            </w:r>
            <w:r w:rsidRPr="009B0424">
              <w:rPr>
                <w:rFonts w:cs="Calibri Light"/>
                <w:color w:val="auto"/>
                <w:sz w:val="20"/>
                <w:szCs w:val="20"/>
                <w:lang w:val="en-AU" w:eastAsia="zh-CN" w:bidi="th-TH"/>
              </w:rPr>
              <w:t>class roads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24469446" w14:textId="2B7C9164" w:rsidR="00822C47" w:rsidRPr="009B0424" w:rsidRDefault="006B6524" w:rsidP="00EC6DCA">
            <w:pPr>
              <w:autoSpaceDE w:val="0"/>
              <w:autoSpaceDN w:val="0"/>
              <w:adjustRightInd w:val="0"/>
              <w:spacing w:before="0" w:after="0"/>
              <w:rPr>
                <w:rFonts w:cs="Calibri Light"/>
                <w:sz w:val="20"/>
                <w:szCs w:val="20"/>
              </w:rPr>
            </w:pPr>
            <w:r w:rsidRPr="009B0424">
              <w:rPr>
                <w:rFonts w:cs="Calibri Light"/>
                <w:color w:val="auto"/>
                <w:sz w:val="20"/>
                <w:szCs w:val="20"/>
                <w:lang w:val="en-AU" w:eastAsia="zh-CN" w:bidi="th-TH"/>
              </w:rPr>
              <w:t>• Mobile blackspot projects to provide</w:t>
            </w:r>
            <w:r w:rsidR="00EC6DCA" w:rsidRPr="009B0424">
              <w:rPr>
                <w:rFonts w:cs="Calibri Light"/>
                <w:color w:val="auto"/>
                <w:sz w:val="20"/>
                <w:szCs w:val="20"/>
                <w:lang w:val="en-AU" w:eastAsia="zh-CN" w:bidi="th-TH"/>
              </w:rPr>
              <w:t xml:space="preserve"> </w:t>
            </w:r>
            <w:r w:rsidRPr="009B0424">
              <w:rPr>
                <w:rFonts w:cs="Calibri Light"/>
                <w:color w:val="auto"/>
                <w:sz w:val="20"/>
                <w:szCs w:val="20"/>
                <w:lang w:val="en-AU" w:eastAsia="zh-CN" w:bidi="th-TH"/>
              </w:rPr>
              <w:t>more complete rural coverage</w:t>
            </w:r>
          </w:p>
        </w:tc>
      </w:tr>
      <w:tr w:rsidR="00822C47" w:rsidRPr="006B6524" w14:paraId="2B0204D0" w14:textId="77777777" w:rsidTr="00C9763E">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7BAC5B5" w14:textId="08575099" w:rsidR="00822C47" w:rsidRPr="009B0424" w:rsidRDefault="003665CA" w:rsidP="00D81F27">
            <w:pPr>
              <w:pStyle w:val="Tabletext"/>
              <w:rPr>
                <w:rFonts w:ascii="Calibri Light" w:hAnsi="Calibri Light" w:cs="Calibri Light"/>
                <w:color w:val="000000"/>
                <w:sz w:val="20"/>
                <w:szCs w:val="20"/>
                <w:lang w:val="en-US" w:eastAsia="en-US"/>
              </w:rPr>
            </w:pPr>
            <w:r w:rsidRPr="009B0424">
              <w:rPr>
                <w:rFonts w:ascii="Calibri Light" w:hAnsi="Calibri Light" w:cs="Calibri Light"/>
                <w:sz w:val="20"/>
                <w:szCs w:val="20"/>
                <w:lang w:eastAsia="zh-CN" w:bidi="th-TH"/>
              </w:rPr>
              <w:t>Rail</w:t>
            </w:r>
          </w:p>
        </w:tc>
        <w:tc>
          <w:tcPr>
            <w:tcW w:w="3260" w:type="dxa"/>
            <w:tcBorders>
              <w:top w:val="nil"/>
              <w:left w:val="nil"/>
              <w:bottom w:val="single" w:sz="8" w:space="0" w:color="auto"/>
              <w:right w:val="single" w:sz="8" w:space="0" w:color="auto"/>
            </w:tcBorders>
            <w:tcMar>
              <w:top w:w="0" w:type="dxa"/>
              <w:left w:w="108" w:type="dxa"/>
              <w:bottom w:w="0" w:type="dxa"/>
              <w:right w:w="108" w:type="dxa"/>
            </w:tcMar>
          </w:tcPr>
          <w:p w14:paraId="0C96D141" w14:textId="77777777" w:rsidR="006B6524" w:rsidRPr="009B0424" w:rsidRDefault="006B6524" w:rsidP="006B6524">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Access to near-complete 4G</w:t>
            </w:r>
          </w:p>
          <w:p w14:paraId="10E65D31" w14:textId="77777777" w:rsidR="006B6524" w:rsidRPr="009B0424" w:rsidRDefault="006B6524" w:rsidP="006B6524">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coverage by a least two operators.</w:t>
            </w:r>
          </w:p>
          <w:p w14:paraId="5F85708C" w14:textId="0071D07E" w:rsidR="00822C47" w:rsidRPr="009B0424" w:rsidRDefault="006B6524" w:rsidP="00EC6DCA">
            <w:pPr>
              <w:autoSpaceDE w:val="0"/>
              <w:autoSpaceDN w:val="0"/>
              <w:adjustRightInd w:val="0"/>
              <w:spacing w:before="0" w:after="0"/>
              <w:rPr>
                <w:rFonts w:cs="Calibri Light"/>
                <w:sz w:val="20"/>
                <w:szCs w:val="20"/>
              </w:rPr>
            </w:pPr>
            <w:r w:rsidRPr="009B0424">
              <w:rPr>
                <w:rFonts w:cs="Calibri Light"/>
                <w:color w:val="auto"/>
                <w:sz w:val="20"/>
                <w:szCs w:val="20"/>
                <w:lang w:val="en-AU" w:eastAsia="zh-CN" w:bidi="th-TH"/>
              </w:rPr>
              <w:t>−− Weak coverage on services</w:t>
            </w:r>
            <w:r w:rsidR="00EC6DCA" w:rsidRPr="009B0424">
              <w:rPr>
                <w:rFonts w:cs="Calibri Light"/>
                <w:color w:val="auto"/>
                <w:sz w:val="20"/>
                <w:szCs w:val="20"/>
                <w:lang w:val="en-AU" w:eastAsia="zh-CN" w:bidi="th-TH"/>
              </w:rPr>
              <w:t xml:space="preserve"> </w:t>
            </w:r>
            <w:r w:rsidRPr="009B0424">
              <w:rPr>
                <w:rFonts w:cs="Calibri Light"/>
                <w:color w:val="auto"/>
                <w:sz w:val="20"/>
                <w:szCs w:val="20"/>
                <w:lang w:val="en-AU" w:eastAsia="zh-CN" w:bidi="th-TH"/>
              </w:rPr>
              <w:t>beyond Ballarat</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3E7EF83A" w14:textId="77777777" w:rsidR="006B6524" w:rsidRPr="009B0424" w:rsidRDefault="006B6524" w:rsidP="006B6524">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 Mobile blackspot projects to provide</w:t>
            </w:r>
          </w:p>
          <w:p w14:paraId="2805A203" w14:textId="77777777" w:rsidR="006B6524" w:rsidRPr="009B0424" w:rsidRDefault="006B6524" w:rsidP="006B6524">
            <w:pPr>
              <w:autoSpaceDE w:val="0"/>
              <w:autoSpaceDN w:val="0"/>
              <w:adjustRightInd w:val="0"/>
              <w:spacing w:before="0" w:after="0"/>
              <w:rPr>
                <w:rFonts w:cs="Calibri Light"/>
                <w:color w:val="auto"/>
                <w:sz w:val="20"/>
                <w:szCs w:val="20"/>
                <w:lang w:val="en-AU" w:eastAsia="zh-CN" w:bidi="th-TH"/>
              </w:rPr>
            </w:pPr>
            <w:r w:rsidRPr="009B0424">
              <w:rPr>
                <w:rFonts w:cs="Calibri Light"/>
                <w:color w:val="auto"/>
                <w:sz w:val="20"/>
                <w:szCs w:val="20"/>
                <w:lang w:val="en-AU" w:eastAsia="zh-CN" w:bidi="th-TH"/>
              </w:rPr>
              <w:t>more complete rural coverage</w:t>
            </w:r>
          </w:p>
          <w:p w14:paraId="28539EDB" w14:textId="58745410" w:rsidR="00822C47" w:rsidRPr="009B0424" w:rsidRDefault="006B6524" w:rsidP="00EC6DCA">
            <w:pPr>
              <w:autoSpaceDE w:val="0"/>
              <w:autoSpaceDN w:val="0"/>
              <w:adjustRightInd w:val="0"/>
              <w:spacing w:before="0" w:after="0"/>
              <w:rPr>
                <w:rFonts w:cs="Calibri Light"/>
                <w:sz w:val="20"/>
                <w:szCs w:val="20"/>
              </w:rPr>
            </w:pPr>
            <w:r w:rsidRPr="009B0424">
              <w:rPr>
                <w:rFonts w:cs="Calibri Light"/>
                <w:color w:val="auto"/>
                <w:sz w:val="20"/>
                <w:szCs w:val="20"/>
                <w:lang w:val="en-AU" w:eastAsia="zh-CN" w:bidi="th-TH"/>
              </w:rPr>
              <w:t>• Projects to provide coverage in Velocity</w:t>
            </w:r>
            <w:r w:rsidR="00EC6DCA" w:rsidRPr="009B0424">
              <w:rPr>
                <w:rFonts w:cs="Calibri Light"/>
                <w:color w:val="auto"/>
                <w:sz w:val="20"/>
                <w:szCs w:val="20"/>
                <w:lang w:val="en-AU" w:eastAsia="zh-CN" w:bidi="th-TH"/>
              </w:rPr>
              <w:t xml:space="preserve"> </w:t>
            </w:r>
            <w:r w:rsidRPr="009B0424">
              <w:rPr>
                <w:rFonts w:cs="Calibri Light"/>
                <w:color w:val="auto"/>
                <w:sz w:val="20"/>
                <w:szCs w:val="20"/>
                <w:lang w:val="en-AU" w:eastAsia="zh-CN" w:bidi="th-TH"/>
              </w:rPr>
              <w:t>trains beyond Bendigo.</w:t>
            </w:r>
          </w:p>
        </w:tc>
      </w:tr>
      <w:bookmarkEnd w:id="18"/>
    </w:tbl>
    <w:p w14:paraId="077F5D75" w14:textId="77777777" w:rsidR="00822C47" w:rsidRDefault="00822C47" w:rsidP="00822C47">
      <w:pPr>
        <w:rPr>
          <w:b/>
        </w:rPr>
      </w:pPr>
    </w:p>
    <w:bookmarkEnd w:id="19"/>
    <w:p w14:paraId="3C310654" w14:textId="77777777" w:rsidR="00822C47" w:rsidRDefault="00822C47" w:rsidP="00822C47">
      <w:pPr>
        <w:pStyle w:val="Heading6"/>
      </w:pPr>
      <w:r w:rsidRPr="00FF17DC">
        <w:lastRenderedPageBreak/>
        <w:t>Central highlands unmet needs hotspots:</w:t>
      </w:r>
      <w:r>
        <w:t xml:space="preserve"> fixed, mobile, IoT and public WiFi </w:t>
      </w:r>
      <w:r w:rsidRPr="00FF17DC">
        <w:t>access</w:t>
      </w:r>
    </w:p>
    <w:p w14:paraId="3FCCA087" w14:textId="1069F145" w:rsidR="00822C47" w:rsidRDefault="0004140B" w:rsidP="00822C47">
      <w:pPr>
        <w:pStyle w:val="Heading6"/>
      </w:pPr>
      <w:r w:rsidRPr="00BF780E">
        <w:pict w14:anchorId="25E3AEC4">
          <v:shape id="_x0000_i1120" type="#_x0000_t75" style="width:341pt;height:362pt">
            <v:imagedata r:id="rId26" o:title=""/>
          </v:shape>
        </w:pict>
      </w:r>
      <w:r w:rsidRPr="00BF780E">
        <w:pict w14:anchorId="25B4B5F6">
          <v:shape id="_x0000_i1122" type="#_x0000_t75" style="width:171pt;height:362pt">
            <v:imagedata r:id="rId27" o:title=""/>
          </v:shape>
        </w:pict>
      </w:r>
    </w:p>
    <w:p w14:paraId="283736FB" w14:textId="77777777" w:rsidR="00822C47" w:rsidRDefault="00822C47" w:rsidP="00822C47">
      <w:pPr>
        <w:pStyle w:val="Caption"/>
      </w:pPr>
      <w:r>
        <w:t xml:space="preserve">Figure </w:t>
      </w:r>
      <w:r>
        <w:fldChar w:fldCharType="begin"/>
      </w:r>
      <w:r>
        <w:instrText xml:space="preserve"> SEQ Figure \* ARABIC </w:instrText>
      </w:r>
      <w:r>
        <w:fldChar w:fldCharType="separate"/>
      </w:r>
      <w:r>
        <w:rPr>
          <w:noProof/>
        </w:rPr>
        <w:t>2</w:t>
      </w:r>
      <w:r>
        <w:fldChar w:fldCharType="end"/>
      </w:r>
      <w:r>
        <w:t xml:space="preserve"> </w:t>
      </w:r>
      <w:r w:rsidRPr="00526A21">
        <w:t>Central highlands unmet needs hotspots:</w:t>
      </w:r>
      <w:r>
        <w:t xml:space="preserve"> </w:t>
      </w:r>
      <w:r w:rsidRPr="00526A21">
        <w:t>fixed, mobile, IoT and public WiFi access</w:t>
      </w:r>
      <w:r>
        <w:t>.</w:t>
      </w:r>
    </w:p>
    <w:p w14:paraId="69451026" w14:textId="77777777" w:rsidR="00822C47" w:rsidRDefault="00822C47" w:rsidP="00822C47">
      <w:pPr>
        <w:jc w:val="both"/>
      </w:pPr>
      <w:r>
        <w:t xml:space="preserve">Households in population centres down to quite small localities (500 residents) are generally well served with effective fixed and mobile connectivity (and high bandwidth IoT coverage provided by the mobile carriers). </w:t>
      </w:r>
      <w:r>
        <w:rPr>
          <w:rFonts w:cs="Calibri Light"/>
          <w:szCs w:val="22"/>
        </w:rPr>
        <w:t>The fixed broadband needs of b</w:t>
      </w:r>
      <w:r w:rsidRPr="00B50BD2">
        <w:rPr>
          <w:rFonts w:cs="Calibri Light"/>
          <w:szCs w:val="22"/>
        </w:rPr>
        <w:t xml:space="preserve">usinesses throughout the region are </w:t>
      </w:r>
      <w:r>
        <w:rPr>
          <w:rFonts w:cs="Calibri Light"/>
          <w:szCs w:val="22"/>
        </w:rPr>
        <w:t xml:space="preserve">unsatisfactory </w:t>
      </w:r>
      <w:r w:rsidRPr="00B50BD2">
        <w:rPr>
          <w:rFonts w:cs="Calibri Light"/>
          <w:szCs w:val="22"/>
        </w:rPr>
        <w:t>with no NBN business grade services currently available</w:t>
      </w:r>
      <w:r>
        <w:t>. Narrowband IoT networks and public wi-fi coverage are patchy and warrant careful consideration of how shortfalls are best addressed. What is not shown is the important and challenging issue of digital ‘have nots’ amongst the ‘haves’. It is critical these ‘below the surface’ digital divide issues are not be overlooked.</w:t>
      </w:r>
    </w:p>
    <w:p w14:paraId="19898143" w14:textId="77777777" w:rsidR="00822C47" w:rsidRPr="00544715" w:rsidRDefault="00822C47" w:rsidP="00822C47">
      <w:pPr>
        <w:pStyle w:val="CommentText"/>
        <w:rPr>
          <w:rFonts w:ascii="Calibri Light" w:hAnsi="Calibri Light" w:cs="Calibri Light"/>
          <w:sz w:val="22"/>
          <w:szCs w:val="22"/>
        </w:rPr>
      </w:pPr>
      <w:r w:rsidRPr="00544715">
        <w:rPr>
          <w:rFonts w:ascii="Calibri Light" w:hAnsi="Calibri Light" w:cs="Calibri Light"/>
          <w:sz w:val="22"/>
          <w:szCs w:val="22"/>
        </w:rPr>
        <w:t xml:space="preserve">The high-level picture for households and businesses in primary production areas and at more isolated tourist sites is not so rosy, with mobile coverage for farms and tourists lacking and </w:t>
      </w:r>
      <w:r>
        <w:rPr>
          <w:rFonts w:ascii="Calibri Light" w:hAnsi="Calibri Light" w:cs="Calibri Light"/>
          <w:sz w:val="22"/>
          <w:szCs w:val="22"/>
        </w:rPr>
        <w:t xml:space="preserve">below par </w:t>
      </w:r>
      <w:r w:rsidRPr="00544715">
        <w:rPr>
          <w:rFonts w:ascii="Calibri Light" w:hAnsi="Calibri Light" w:cs="Calibri Light"/>
          <w:sz w:val="22"/>
          <w:szCs w:val="22"/>
        </w:rPr>
        <w:t xml:space="preserve">fixed connectivity for farm offices and homesteads and tourist site operators. </w:t>
      </w:r>
      <w:r>
        <w:rPr>
          <w:rFonts w:ascii="Calibri Light" w:hAnsi="Calibri Light" w:cs="Calibri Light"/>
          <w:sz w:val="22"/>
          <w:szCs w:val="22"/>
        </w:rPr>
        <w:t>However, l</w:t>
      </w:r>
      <w:r w:rsidRPr="00544715">
        <w:rPr>
          <w:rFonts w:ascii="Calibri Light" w:hAnsi="Calibri Light" w:cs="Calibri Light"/>
          <w:sz w:val="22"/>
          <w:szCs w:val="22"/>
        </w:rPr>
        <w:t xml:space="preserve">imits to widespread remediation exist, as </w:t>
      </w:r>
      <w:r>
        <w:rPr>
          <w:rFonts w:ascii="Calibri Light" w:hAnsi="Calibri Light" w:cs="Calibri Light"/>
          <w:sz w:val="22"/>
          <w:szCs w:val="22"/>
        </w:rPr>
        <w:t xml:space="preserve">per user </w:t>
      </w:r>
      <w:r w:rsidRPr="00544715">
        <w:rPr>
          <w:rFonts w:ascii="Calibri Light" w:hAnsi="Calibri Light" w:cs="Calibri Light"/>
          <w:sz w:val="22"/>
          <w:szCs w:val="22"/>
        </w:rPr>
        <w:t xml:space="preserve">costs of fixed line access and blanket mobile coverage rise exponentially with remoteness. Significantly for farms, connectivity for both one-way and two-way IoT is patchy or non-existent for many broadacre farms, limiting future competitiveness of these businesses in the next 3-5 years unless </w:t>
      </w:r>
      <w:r>
        <w:rPr>
          <w:rFonts w:ascii="Calibri Light" w:hAnsi="Calibri Light" w:cs="Calibri Light"/>
          <w:sz w:val="22"/>
          <w:szCs w:val="22"/>
        </w:rPr>
        <w:t>IoT access improves.</w:t>
      </w:r>
    </w:p>
    <w:p w14:paraId="4B3099B1" w14:textId="77777777" w:rsidR="00822C47" w:rsidRDefault="00822C47" w:rsidP="00822C47">
      <w:pPr>
        <w:pStyle w:val="CommentText"/>
        <w:rPr>
          <w:rFonts w:ascii="Calibri Light" w:hAnsi="Calibri Light" w:cs="Calibri Light"/>
          <w:sz w:val="22"/>
          <w:szCs w:val="22"/>
        </w:rPr>
      </w:pPr>
      <w:r>
        <w:rPr>
          <w:rFonts w:ascii="Calibri Light" w:hAnsi="Calibri Light" w:cs="Calibri Light"/>
          <w:sz w:val="22"/>
          <w:szCs w:val="22"/>
        </w:rPr>
        <w:t>M</w:t>
      </w:r>
      <w:r w:rsidRPr="00544715">
        <w:rPr>
          <w:rFonts w:ascii="Calibri Light" w:hAnsi="Calibri Light" w:cs="Calibri Light"/>
          <w:sz w:val="22"/>
          <w:szCs w:val="22"/>
        </w:rPr>
        <w:t xml:space="preserve">obile coverage on major </w:t>
      </w:r>
      <w:r>
        <w:rPr>
          <w:rFonts w:ascii="Calibri Light" w:hAnsi="Calibri Light" w:cs="Calibri Light"/>
          <w:sz w:val="22"/>
          <w:szCs w:val="22"/>
        </w:rPr>
        <w:t xml:space="preserve">roads </w:t>
      </w:r>
      <w:r w:rsidRPr="00544715">
        <w:rPr>
          <w:rFonts w:ascii="Calibri Light" w:hAnsi="Calibri Light" w:cs="Calibri Light"/>
          <w:sz w:val="22"/>
          <w:szCs w:val="22"/>
        </w:rPr>
        <w:t>is in good, but less so for more minor</w:t>
      </w:r>
      <w:r>
        <w:rPr>
          <w:rFonts w:ascii="Calibri Light" w:hAnsi="Calibri Light" w:cs="Calibri Light"/>
          <w:sz w:val="22"/>
          <w:szCs w:val="22"/>
        </w:rPr>
        <w:t xml:space="preserve"> roads. </w:t>
      </w:r>
      <w:r w:rsidRPr="00544715">
        <w:rPr>
          <w:rFonts w:ascii="Calibri Light" w:hAnsi="Calibri Light" w:cs="Calibri Light"/>
          <w:sz w:val="22"/>
          <w:szCs w:val="22"/>
        </w:rPr>
        <w:t xml:space="preserve">Mobile coverage of the Ballarat-Melbourne rail corridor </w:t>
      </w:r>
      <w:r>
        <w:rPr>
          <w:rFonts w:ascii="Calibri Light" w:hAnsi="Calibri Light" w:cs="Calibri Light"/>
          <w:sz w:val="22"/>
          <w:szCs w:val="22"/>
        </w:rPr>
        <w:t xml:space="preserve">is good, as is </w:t>
      </w:r>
      <w:r w:rsidRPr="00544715">
        <w:rPr>
          <w:rFonts w:ascii="Calibri Light" w:hAnsi="Calibri Light" w:cs="Calibri Light"/>
          <w:sz w:val="22"/>
          <w:szCs w:val="22"/>
        </w:rPr>
        <w:t>in-carriage reception is good</w:t>
      </w:r>
      <w:r>
        <w:rPr>
          <w:rFonts w:ascii="Calibri Light" w:hAnsi="Calibri Light" w:cs="Calibri Light"/>
          <w:sz w:val="22"/>
          <w:szCs w:val="22"/>
        </w:rPr>
        <w:t xml:space="preserve">. Mobile </w:t>
      </w:r>
      <w:r w:rsidRPr="00544715">
        <w:rPr>
          <w:rFonts w:ascii="Calibri Light" w:hAnsi="Calibri Light" w:cs="Calibri Light"/>
          <w:sz w:val="22"/>
          <w:szCs w:val="22"/>
        </w:rPr>
        <w:t xml:space="preserve">coverage </w:t>
      </w:r>
      <w:r>
        <w:rPr>
          <w:rFonts w:ascii="Calibri Light" w:hAnsi="Calibri Light" w:cs="Calibri Light"/>
          <w:sz w:val="22"/>
          <w:szCs w:val="22"/>
        </w:rPr>
        <w:t>is good for</w:t>
      </w:r>
      <w:r w:rsidRPr="00F06A8F">
        <w:rPr>
          <w:rFonts w:ascii="Calibri Light" w:hAnsi="Calibri Light" w:cs="Calibri Light"/>
          <w:sz w:val="22"/>
          <w:szCs w:val="22"/>
        </w:rPr>
        <w:t xml:space="preserve"> </w:t>
      </w:r>
      <w:r w:rsidRPr="00544715">
        <w:rPr>
          <w:rFonts w:ascii="Calibri Light" w:hAnsi="Calibri Light" w:cs="Calibri Light"/>
          <w:sz w:val="22"/>
          <w:szCs w:val="22"/>
        </w:rPr>
        <w:t>trains beyond Ballarat (to Ararat and Maryborough)</w:t>
      </w:r>
      <w:r>
        <w:rPr>
          <w:rFonts w:ascii="Calibri Light" w:hAnsi="Calibri Light" w:cs="Calibri Light"/>
          <w:sz w:val="22"/>
          <w:szCs w:val="22"/>
        </w:rPr>
        <w:t xml:space="preserve">, </w:t>
      </w:r>
      <w:r w:rsidRPr="00544715">
        <w:rPr>
          <w:rFonts w:ascii="Calibri Light" w:hAnsi="Calibri Light" w:cs="Calibri Light"/>
          <w:sz w:val="22"/>
          <w:szCs w:val="22"/>
        </w:rPr>
        <w:t>b</w:t>
      </w:r>
      <w:r>
        <w:rPr>
          <w:rFonts w:ascii="Calibri Light" w:hAnsi="Calibri Light" w:cs="Calibri Light"/>
          <w:sz w:val="22"/>
          <w:szCs w:val="22"/>
        </w:rPr>
        <w:t>ut</w:t>
      </w:r>
      <w:r w:rsidRPr="00544715">
        <w:rPr>
          <w:rFonts w:ascii="Calibri Light" w:hAnsi="Calibri Light" w:cs="Calibri Light"/>
          <w:sz w:val="22"/>
          <w:szCs w:val="22"/>
        </w:rPr>
        <w:t xml:space="preserve"> in-carriage reception compromised on V</w:t>
      </w:r>
      <w:r>
        <w:rPr>
          <w:rFonts w:ascii="Calibri Light" w:hAnsi="Calibri Light" w:cs="Calibri Light"/>
          <w:sz w:val="22"/>
          <w:szCs w:val="22"/>
        </w:rPr>
        <w:t>elocity trains without repeaters</w:t>
      </w:r>
      <w:r w:rsidRPr="00544715">
        <w:rPr>
          <w:rFonts w:ascii="Calibri Light" w:hAnsi="Calibri Light" w:cs="Calibri Light"/>
          <w:sz w:val="22"/>
          <w:szCs w:val="22"/>
        </w:rPr>
        <w:t>.</w:t>
      </w:r>
    </w:p>
    <w:p w14:paraId="2284F78A" w14:textId="77777777" w:rsidR="00D81F27" w:rsidRPr="00544715" w:rsidRDefault="00D81F27" w:rsidP="00822C47">
      <w:pPr>
        <w:pStyle w:val="CommentText"/>
        <w:rPr>
          <w:rFonts w:ascii="Calibri Light" w:hAnsi="Calibri Light" w:cs="Calibri Light"/>
          <w:sz w:val="22"/>
          <w:szCs w:val="22"/>
        </w:rPr>
      </w:pPr>
      <w:r>
        <w:rPr>
          <w:rFonts w:ascii="Calibri Light" w:hAnsi="Calibri Light" w:cs="Calibri Light"/>
          <w:sz w:val="22"/>
          <w:szCs w:val="22"/>
        </w:rPr>
        <w:t xml:space="preserve">The following tables describe the rating methodology used for Fixed and mobile, Public WiFi </w:t>
      </w:r>
    </w:p>
    <w:bookmarkEnd w:id="20"/>
    <w:bookmarkEnd w:id="21"/>
    <w:p w14:paraId="6219339C" w14:textId="77777777" w:rsidR="00822C47" w:rsidRDefault="00822C47" w:rsidP="00822C47">
      <w:pPr>
        <w:pStyle w:val="Heading6"/>
      </w:pPr>
      <w:r>
        <w:lastRenderedPageBreak/>
        <w:t xml:space="preserve">Fixed and mobile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1"/>
      </w:tblGrid>
      <w:tr w:rsidR="00822C47" w:rsidRPr="00093A72" w14:paraId="46E52AE8" w14:textId="77777777" w:rsidTr="00D81F27">
        <w:tc>
          <w:tcPr>
            <w:tcW w:w="10421" w:type="dxa"/>
            <w:shd w:val="clear" w:color="auto" w:fill="auto"/>
          </w:tcPr>
          <w:p w14:paraId="7BDDD6A3" w14:textId="77777777" w:rsidR="00822C47" w:rsidRPr="00A132D3" w:rsidRDefault="00822C47" w:rsidP="00D81F27">
            <w:pPr>
              <w:pStyle w:val="BoxedHeading"/>
            </w:pPr>
            <w:r w:rsidRPr="00A132D3">
              <w:t>Rating methodology</w:t>
            </w:r>
          </w:p>
          <w:p w14:paraId="08802BCC" w14:textId="77777777" w:rsidR="00822C47" w:rsidRDefault="00822C47" w:rsidP="00D81F27">
            <w:r w:rsidRPr="00930450">
              <w:t xml:space="preserve">Reflecting the </w:t>
            </w:r>
            <w:r>
              <w:t xml:space="preserve">needs of users </w:t>
            </w:r>
            <w:r w:rsidRPr="00930450">
              <w:t xml:space="preserve">relative </w:t>
            </w:r>
            <w:r>
              <w:t xml:space="preserve">to </w:t>
            </w:r>
            <w:r w:rsidRPr="00930450">
              <w:t xml:space="preserve">service quality provided by </w:t>
            </w:r>
            <w:r>
              <w:t xml:space="preserve">different fixed and mobile </w:t>
            </w:r>
            <w:r w:rsidRPr="00930450">
              <w:t>technology types</w:t>
            </w:r>
            <w:r>
              <w:t xml:space="preserve"> and the situation in metropolitan areas,</w:t>
            </w:r>
            <w:r w:rsidRPr="00930450">
              <w:t xml:space="preserve"> the </w:t>
            </w:r>
            <w:r>
              <w:t>following rating standards have been used. *</w:t>
            </w:r>
          </w:p>
          <w:p w14:paraId="381CD8E6" w14:textId="77777777" w:rsidR="00822C47" w:rsidRDefault="00822C47" w:rsidP="00D81F27">
            <w:pPr>
              <w:rPr>
                <w:b/>
                <w:bCs/>
              </w:rPr>
            </w:pPr>
            <w:r>
              <w:rPr>
                <w:b/>
                <w:bCs/>
              </w:rPr>
              <w:t>FIXED ACCESS SUPPLY RATING</w:t>
            </w:r>
          </w:p>
          <w:p w14:paraId="45B9B457" w14:textId="77777777" w:rsidR="00822C47" w:rsidRPr="00F50186" w:rsidRDefault="00822C47" w:rsidP="00D81F27">
            <w:pPr>
              <w:rPr>
                <w:i/>
              </w:rPr>
            </w:pPr>
            <w:r w:rsidRPr="00F50186">
              <w:rPr>
                <w:i/>
              </w:rPr>
              <w:t>For businesses</w:t>
            </w:r>
          </w:p>
          <w:p w14:paraId="00483DB5" w14:textId="77777777" w:rsidR="00822C47" w:rsidRPr="00F50186" w:rsidRDefault="00822C47" w:rsidP="00D81F27">
            <w:r>
              <w:t>Rated High where:</w:t>
            </w:r>
          </w:p>
          <w:p w14:paraId="6E7402E5" w14:textId="77777777" w:rsidR="00822C47" w:rsidRPr="00F50186" w:rsidRDefault="00822C47" w:rsidP="00773E0B">
            <w:pPr>
              <w:pStyle w:val="ListParagraph"/>
              <w:numPr>
                <w:ilvl w:val="0"/>
                <w:numId w:val="135"/>
              </w:numPr>
              <w:spacing w:before="0" w:after="0"/>
              <w:contextualSpacing w:val="0"/>
              <w:rPr>
                <w:rFonts w:ascii="Calibri Light" w:hAnsi="Calibri Light" w:cs="Calibri Light"/>
                <w:sz w:val="22"/>
                <w:szCs w:val="22"/>
              </w:rPr>
            </w:pPr>
            <w:r w:rsidRPr="00F50186">
              <w:rPr>
                <w:rFonts w:ascii="Calibri Light" w:hAnsi="Calibri Light" w:cs="Calibri Light"/>
                <w:sz w:val="22"/>
                <w:szCs w:val="22"/>
              </w:rPr>
              <w:t>Mainly FTTP or FTTC (as these technologies can deliver the forthcoming Enterprise Ethernet business grade service), AND/OR</w:t>
            </w:r>
          </w:p>
          <w:p w14:paraId="73A00998" w14:textId="77777777" w:rsidR="00822C47" w:rsidRPr="00F50186" w:rsidRDefault="00822C47" w:rsidP="00773E0B">
            <w:pPr>
              <w:pStyle w:val="ListParagraph"/>
              <w:numPr>
                <w:ilvl w:val="0"/>
                <w:numId w:val="135"/>
              </w:numPr>
              <w:spacing w:before="0" w:after="0"/>
              <w:contextualSpacing w:val="0"/>
              <w:rPr>
                <w:rFonts w:ascii="Calibri Light" w:hAnsi="Calibri Light" w:cs="Calibri Light"/>
                <w:sz w:val="22"/>
                <w:szCs w:val="22"/>
              </w:rPr>
            </w:pPr>
            <w:r w:rsidRPr="00F50186">
              <w:rPr>
                <w:rFonts w:ascii="Calibri Light" w:hAnsi="Calibri Light" w:cs="Calibri Light"/>
                <w:sz w:val="22"/>
                <w:szCs w:val="22"/>
              </w:rPr>
              <w:t xml:space="preserve">There </w:t>
            </w:r>
            <w:r w:rsidRPr="00497C30">
              <w:rPr>
                <w:rFonts w:ascii="Calibri Light" w:hAnsi="Calibri Light" w:cs="Calibri Light"/>
                <w:sz w:val="22"/>
                <w:szCs w:val="22"/>
              </w:rPr>
              <w:t>are one</w:t>
            </w:r>
            <w:r w:rsidRPr="00F50186">
              <w:rPr>
                <w:rFonts w:ascii="Calibri Light" w:hAnsi="Calibri Light" w:cs="Calibri Light"/>
                <w:sz w:val="22"/>
                <w:szCs w:val="22"/>
              </w:rPr>
              <w:t xml:space="preserve"> or more competing network providing comparable business grade services at similar prices to NBN business grade service</w:t>
            </w:r>
          </w:p>
          <w:p w14:paraId="5D9D04ED" w14:textId="77777777" w:rsidR="00822C47" w:rsidRPr="00935A81" w:rsidRDefault="00822C47" w:rsidP="00D81F27">
            <w:pPr>
              <w:rPr>
                <w:rFonts w:eastAsia="Calibri" w:cs="Calibri Light"/>
                <w:szCs w:val="22"/>
              </w:rPr>
            </w:pPr>
            <w:r>
              <w:rPr>
                <w:rFonts w:cs="Calibri Light"/>
                <w:szCs w:val="22"/>
              </w:rPr>
              <w:t xml:space="preserve">Rated </w:t>
            </w:r>
            <w:r w:rsidRPr="00935A81">
              <w:rPr>
                <w:rFonts w:cs="Calibri Light"/>
                <w:szCs w:val="22"/>
              </w:rPr>
              <w:t>Medium where:</w:t>
            </w:r>
          </w:p>
          <w:p w14:paraId="6BD2E9E9" w14:textId="77777777" w:rsidR="00822C47" w:rsidRPr="00F50186" w:rsidRDefault="00822C47" w:rsidP="00773E0B">
            <w:pPr>
              <w:pStyle w:val="ListParagraph"/>
              <w:numPr>
                <w:ilvl w:val="0"/>
                <w:numId w:val="136"/>
              </w:numPr>
              <w:spacing w:before="0" w:after="0"/>
              <w:contextualSpacing w:val="0"/>
              <w:rPr>
                <w:rFonts w:ascii="Calibri Light" w:hAnsi="Calibri Light" w:cs="Calibri Light"/>
                <w:sz w:val="22"/>
                <w:szCs w:val="22"/>
              </w:rPr>
            </w:pPr>
            <w:r w:rsidRPr="00F50186">
              <w:rPr>
                <w:rFonts w:ascii="Calibri Light" w:hAnsi="Calibri Light" w:cs="Calibri Light"/>
                <w:sz w:val="22"/>
                <w:szCs w:val="22"/>
              </w:rPr>
              <w:t>Mainly FTTN (as users face uncertainty about the availability of the forthcoming Enterprise Ethernet service at a premise as this service cannot be provided over access long loops), AND</w:t>
            </w:r>
          </w:p>
          <w:p w14:paraId="15648C7A" w14:textId="77777777" w:rsidR="00822C47" w:rsidRPr="00F50186" w:rsidRDefault="00822C47" w:rsidP="00773E0B">
            <w:pPr>
              <w:pStyle w:val="ListParagraph"/>
              <w:numPr>
                <w:ilvl w:val="0"/>
                <w:numId w:val="136"/>
              </w:numPr>
              <w:spacing w:before="0" w:after="0"/>
              <w:contextualSpacing w:val="0"/>
              <w:rPr>
                <w:rFonts w:ascii="Calibri Light" w:hAnsi="Calibri Light" w:cs="Calibri Light"/>
                <w:sz w:val="22"/>
                <w:szCs w:val="22"/>
              </w:rPr>
            </w:pPr>
            <w:r w:rsidRPr="00F50186">
              <w:rPr>
                <w:rFonts w:ascii="Calibri Light" w:hAnsi="Calibri Light" w:cs="Calibri Light"/>
                <w:sz w:val="22"/>
                <w:szCs w:val="22"/>
              </w:rPr>
              <w:t>There are no alternative networks offering comparable business grade services at similar prices</w:t>
            </w:r>
          </w:p>
          <w:p w14:paraId="4D6DEF79" w14:textId="77777777" w:rsidR="00822C47" w:rsidRPr="00935A81" w:rsidRDefault="00822C47" w:rsidP="00D81F27">
            <w:pPr>
              <w:rPr>
                <w:rFonts w:eastAsia="Calibri" w:cs="Calibri Light"/>
                <w:szCs w:val="22"/>
              </w:rPr>
            </w:pPr>
            <w:r>
              <w:rPr>
                <w:rFonts w:cs="Calibri Light"/>
                <w:szCs w:val="22"/>
              </w:rPr>
              <w:t xml:space="preserve">Rated </w:t>
            </w:r>
            <w:r w:rsidRPr="00935A81">
              <w:rPr>
                <w:rFonts w:cs="Calibri Light"/>
                <w:szCs w:val="22"/>
              </w:rPr>
              <w:t xml:space="preserve">Low </w:t>
            </w:r>
            <w:r w:rsidRPr="00497C30">
              <w:rPr>
                <w:rFonts w:cs="Calibri Light"/>
                <w:szCs w:val="22"/>
              </w:rPr>
              <w:t>where</w:t>
            </w:r>
            <w:r w:rsidRPr="00935A81">
              <w:rPr>
                <w:rFonts w:cs="Calibri Light"/>
                <w:szCs w:val="22"/>
              </w:rPr>
              <w:t>:</w:t>
            </w:r>
          </w:p>
          <w:p w14:paraId="0D88D5EB" w14:textId="77777777" w:rsidR="00822C47" w:rsidRPr="00F50186" w:rsidRDefault="00822C47" w:rsidP="00773E0B">
            <w:pPr>
              <w:pStyle w:val="ListParagraph"/>
              <w:numPr>
                <w:ilvl w:val="0"/>
                <w:numId w:val="136"/>
              </w:numPr>
              <w:spacing w:before="0" w:after="0"/>
              <w:contextualSpacing w:val="0"/>
              <w:rPr>
                <w:rFonts w:ascii="Calibri Light" w:hAnsi="Calibri Light" w:cs="Calibri Light"/>
                <w:sz w:val="22"/>
                <w:szCs w:val="22"/>
              </w:rPr>
            </w:pPr>
            <w:r w:rsidRPr="00F50186">
              <w:rPr>
                <w:rFonts w:ascii="Calibri Light" w:hAnsi="Calibri Light" w:cs="Calibri Light"/>
                <w:sz w:val="22"/>
                <w:szCs w:val="22"/>
              </w:rPr>
              <w:t xml:space="preserve">Mainly fixed wireless (as no fixed wireless business grade service in the pipeline, FW service only available up to 50 mbps and FW information rate </w:t>
            </w:r>
            <w:r w:rsidRPr="00497C30">
              <w:rPr>
                <w:rFonts w:ascii="Calibri Light" w:hAnsi="Calibri Light" w:cs="Calibri Light"/>
                <w:sz w:val="22"/>
                <w:szCs w:val="22"/>
              </w:rPr>
              <w:t xml:space="preserve">can be </w:t>
            </w:r>
            <w:r w:rsidRPr="00F50186">
              <w:rPr>
                <w:rFonts w:ascii="Calibri Light" w:hAnsi="Calibri Light" w:cs="Calibri Light"/>
                <w:sz w:val="22"/>
                <w:szCs w:val="22"/>
              </w:rPr>
              <w:t>significantly degraded when network use spikes), OR</w:t>
            </w:r>
          </w:p>
          <w:p w14:paraId="55834D7F" w14:textId="77777777" w:rsidR="00822C47" w:rsidRPr="00F50186" w:rsidRDefault="00822C47" w:rsidP="00773E0B">
            <w:pPr>
              <w:pStyle w:val="ListParagraph"/>
              <w:numPr>
                <w:ilvl w:val="0"/>
                <w:numId w:val="136"/>
              </w:numPr>
              <w:spacing w:before="0" w:after="0"/>
              <w:contextualSpacing w:val="0"/>
              <w:rPr>
                <w:rFonts w:ascii="Calibri Light" w:hAnsi="Calibri Light" w:cs="Calibri Light"/>
                <w:sz w:val="22"/>
                <w:szCs w:val="22"/>
              </w:rPr>
            </w:pPr>
            <w:r w:rsidRPr="00F50186">
              <w:rPr>
                <w:rFonts w:ascii="Calibri Light" w:hAnsi="Calibri Light" w:cs="Calibri Light"/>
                <w:sz w:val="22"/>
                <w:szCs w:val="22"/>
              </w:rPr>
              <w:t xml:space="preserve">Mainly satellite (as there is no specification available for the mooted business grade satellite service, latency issues are inherent and current satellite services are only available </w:t>
            </w:r>
            <w:r w:rsidRPr="00497C30">
              <w:rPr>
                <w:rFonts w:ascii="Calibri Light" w:hAnsi="Calibri Light" w:cs="Calibri Light"/>
                <w:sz w:val="22"/>
                <w:szCs w:val="22"/>
              </w:rPr>
              <w:t xml:space="preserve">up to 25 mbps </w:t>
            </w:r>
            <w:r w:rsidRPr="00F50186">
              <w:rPr>
                <w:rFonts w:ascii="Calibri Light" w:hAnsi="Calibri Light" w:cs="Calibri Light"/>
                <w:sz w:val="22"/>
                <w:szCs w:val="22"/>
              </w:rPr>
              <w:t>and there are data limits), AND</w:t>
            </w:r>
          </w:p>
          <w:p w14:paraId="2940D2A9" w14:textId="77777777" w:rsidR="00822C47" w:rsidRPr="00F50186" w:rsidRDefault="00822C47" w:rsidP="00773E0B">
            <w:pPr>
              <w:pStyle w:val="ListParagraph"/>
              <w:numPr>
                <w:ilvl w:val="0"/>
                <w:numId w:val="136"/>
              </w:numPr>
              <w:spacing w:before="0" w:after="0"/>
              <w:contextualSpacing w:val="0"/>
              <w:rPr>
                <w:rFonts w:ascii="Calibri Light" w:hAnsi="Calibri Light" w:cs="Calibri Light"/>
                <w:sz w:val="22"/>
                <w:szCs w:val="22"/>
              </w:rPr>
            </w:pPr>
            <w:r w:rsidRPr="00F50186">
              <w:rPr>
                <w:rFonts w:ascii="Calibri Light" w:hAnsi="Calibri Light" w:cs="Calibri Light"/>
                <w:sz w:val="22"/>
                <w:szCs w:val="22"/>
              </w:rPr>
              <w:t>There are no alternative networks offering comparable business grade services at similar prices</w:t>
            </w:r>
          </w:p>
          <w:p w14:paraId="36DE68D9" w14:textId="77777777" w:rsidR="00822C47" w:rsidRPr="00F50186" w:rsidRDefault="00822C47" w:rsidP="00D81F27">
            <w:pPr>
              <w:rPr>
                <w:rFonts w:eastAsia="Calibri" w:cs="Calibri Light"/>
                <w:i/>
                <w:szCs w:val="22"/>
                <w:u w:val="single"/>
              </w:rPr>
            </w:pPr>
            <w:r w:rsidRPr="00F50186">
              <w:rPr>
                <w:rFonts w:cs="Calibri Light"/>
                <w:i/>
                <w:szCs w:val="22"/>
                <w:u w:val="single"/>
              </w:rPr>
              <w:t>For households</w:t>
            </w:r>
          </w:p>
          <w:p w14:paraId="0D69234D" w14:textId="77777777" w:rsidR="00822C47" w:rsidRPr="00935A81" w:rsidRDefault="00822C47" w:rsidP="00D81F27">
            <w:pPr>
              <w:rPr>
                <w:rFonts w:cs="Calibri Light"/>
                <w:szCs w:val="22"/>
              </w:rPr>
            </w:pPr>
            <w:r>
              <w:rPr>
                <w:rFonts w:cs="Calibri Light"/>
                <w:szCs w:val="22"/>
              </w:rPr>
              <w:t xml:space="preserve">Rated </w:t>
            </w:r>
            <w:r w:rsidRPr="00935A81">
              <w:rPr>
                <w:rFonts w:cs="Calibri Light"/>
                <w:szCs w:val="22"/>
              </w:rPr>
              <w:t>High where:</w:t>
            </w:r>
          </w:p>
          <w:p w14:paraId="157C0BFB" w14:textId="77777777" w:rsidR="00822C47" w:rsidRPr="00F50186" w:rsidRDefault="00822C47" w:rsidP="00773E0B">
            <w:pPr>
              <w:pStyle w:val="ListParagraph"/>
              <w:numPr>
                <w:ilvl w:val="0"/>
                <w:numId w:val="135"/>
              </w:numPr>
              <w:spacing w:before="0" w:after="0"/>
              <w:contextualSpacing w:val="0"/>
              <w:rPr>
                <w:rFonts w:ascii="Calibri Light" w:hAnsi="Calibri Light" w:cs="Calibri Light"/>
                <w:sz w:val="22"/>
                <w:szCs w:val="22"/>
              </w:rPr>
            </w:pPr>
            <w:r w:rsidRPr="00F50186">
              <w:rPr>
                <w:rFonts w:ascii="Calibri Light" w:hAnsi="Calibri Light" w:cs="Calibri Light"/>
                <w:sz w:val="22"/>
                <w:szCs w:val="22"/>
              </w:rPr>
              <w:t>NBN FTTP, FTTC or FTTN are available (as this is comparable to the metro household situation), AND/OR</w:t>
            </w:r>
          </w:p>
          <w:p w14:paraId="52E448D7" w14:textId="77777777" w:rsidR="00822C47" w:rsidRPr="00F50186" w:rsidRDefault="00822C47" w:rsidP="00773E0B">
            <w:pPr>
              <w:pStyle w:val="ListParagraph"/>
              <w:numPr>
                <w:ilvl w:val="0"/>
                <w:numId w:val="135"/>
              </w:numPr>
              <w:spacing w:before="0" w:after="0"/>
              <w:contextualSpacing w:val="0"/>
              <w:rPr>
                <w:rFonts w:ascii="Calibri Light" w:hAnsi="Calibri Light" w:cs="Calibri Light"/>
                <w:sz w:val="22"/>
                <w:szCs w:val="22"/>
              </w:rPr>
            </w:pPr>
            <w:r w:rsidRPr="00F50186">
              <w:rPr>
                <w:rFonts w:ascii="Calibri Light" w:hAnsi="Calibri Light" w:cs="Calibri Light"/>
                <w:sz w:val="22"/>
                <w:szCs w:val="22"/>
              </w:rPr>
              <w:t xml:space="preserve">There are </w:t>
            </w:r>
            <w:r w:rsidRPr="00497C30">
              <w:rPr>
                <w:rFonts w:ascii="Calibri Light" w:hAnsi="Calibri Light" w:cs="Calibri Light"/>
                <w:sz w:val="22"/>
                <w:szCs w:val="22"/>
              </w:rPr>
              <w:t>one</w:t>
            </w:r>
            <w:r w:rsidRPr="00F50186">
              <w:rPr>
                <w:rFonts w:ascii="Calibri Light" w:hAnsi="Calibri Light" w:cs="Calibri Light"/>
                <w:sz w:val="22"/>
                <w:szCs w:val="22"/>
              </w:rPr>
              <w:t xml:space="preserve"> or more competing networks offering 100 mbps+ service at comparable prices to NBN</w:t>
            </w:r>
          </w:p>
          <w:p w14:paraId="1ACB43D6" w14:textId="77777777" w:rsidR="00822C47" w:rsidRPr="00935A81" w:rsidRDefault="00822C47" w:rsidP="00D81F27">
            <w:pPr>
              <w:rPr>
                <w:rFonts w:eastAsia="Calibri" w:cs="Calibri Light"/>
                <w:szCs w:val="22"/>
              </w:rPr>
            </w:pPr>
            <w:r>
              <w:rPr>
                <w:rFonts w:cs="Calibri Light"/>
                <w:szCs w:val="22"/>
              </w:rPr>
              <w:t xml:space="preserve">Rated </w:t>
            </w:r>
            <w:r w:rsidRPr="00935A81">
              <w:rPr>
                <w:rFonts w:cs="Calibri Light"/>
                <w:szCs w:val="22"/>
              </w:rPr>
              <w:t>Medium where:</w:t>
            </w:r>
          </w:p>
          <w:p w14:paraId="02F63985" w14:textId="77777777" w:rsidR="00822C47" w:rsidRPr="00F50186" w:rsidRDefault="00822C47" w:rsidP="00773E0B">
            <w:pPr>
              <w:pStyle w:val="ListParagraph"/>
              <w:numPr>
                <w:ilvl w:val="0"/>
                <w:numId w:val="136"/>
              </w:numPr>
              <w:spacing w:before="0" w:after="0"/>
              <w:contextualSpacing w:val="0"/>
              <w:rPr>
                <w:rFonts w:ascii="Calibri Light" w:hAnsi="Calibri Light" w:cs="Calibri Light"/>
                <w:sz w:val="22"/>
                <w:szCs w:val="22"/>
              </w:rPr>
            </w:pPr>
            <w:r w:rsidRPr="00F50186">
              <w:rPr>
                <w:rFonts w:ascii="Calibri Light" w:hAnsi="Calibri Light" w:cs="Calibri Light"/>
                <w:sz w:val="22"/>
                <w:szCs w:val="22"/>
              </w:rPr>
              <w:t>NBN fixed wireless is available, AND</w:t>
            </w:r>
          </w:p>
          <w:p w14:paraId="3B094F73" w14:textId="77777777" w:rsidR="00822C47" w:rsidRPr="00F50186" w:rsidRDefault="00822C47" w:rsidP="00773E0B">
            <w:pPr>
              <w:pStyle w:val="ListParagraph"/>
              <w:numPr>
                <w:ilvl w:val="0"/>
                <w:numId w:val="136"/>
              </w:numPr>
              <w:spacing w:before="0" w:after="0"/>
              <w:contextualSpacing w:val="0"/>
              <w:rPr>
                <w:rFonts w:ascii="Calibri Light" w:hAnsi="Calibri Light" w:cs="Calibri Light"/>
                <w:sz w:val="22"/>
                <w:szCs w:val="22"/>
              </w:rPr>
            </w:pPr>
            <w:r w:rsidRPr="00F50186">
              <w:rPr>
                <w:rFonts w:ascii="Calibri Light" w:hAnsi="Calibri Light" w:cs="Calibri Light"/>
                <w:sz w:val="22"/>
                <w:szCs w:val="22"/>
              </w:rPr>
              <w:t xml:space="preserve">There are no competing networks offering 100 mbps+ service at comparable prices to NBN </w:t>
            </w:r>
          </w:p>
          <w:p w14:paraId="6F39C817" w14:textId="77777777" w:rsidR="00822C47" w:rsidRPr="00935A81" w:rsidRDefault="00822C47" w:rsidP="00D81F27">
            <w:pPr>
              <w:rPr>
                <w:rFonts w:eastAsia="Calibri" w:cs="Calibri Light"/>
                <w:szCs w:val="22"/>
              </w:rPr>
            </w:pPr>
            <w:r>
              <w:rPr>
                <w:rFonts w:cs="Calibri Light"/>
                <w:szCs w:val="22"/>
              </w:rPr>
              <w:t xml:space="preserve">Rated </w:t>
            </w:r>
            <w:r w:rsidRPr="00935A81">
              <w:rPr>
                <w:rFonts w:cs="Calibri Light"/>
                <w:szCs w:val="22"/>
              </w:rPr>
              <w:t>Low where:</w:t>
            </w:r>
          </w:p>
          <w:p w14:paraId="16BE1EFB" w14:textId="77777777" w:rsidR="00822C47" w:rsidRPr="00F50186" w:rsidRDefault="00822C47" w:rsidP="00773E0B">
            <w:pPr>
              <w:pStyle w:val="ListParagraph"/>
              <w:numPr>
                <w:ilvl w:val="0"/>
                <w:numId w:val="136"/>
              </w:numPr>
              <w:spacing w:before="0" w:after="0"/>
              <w:contextualSpacing w:val="0"/>
              <w:rPr>
                <w:rFonts w:ascii="Calibri Light" w:hAnsi="Calibri Light" w:cs="Calibri Light"/>
                <w:sz w:val="22"/>
                <w:szCs w:val="22"/>
              </w:rPr>
            </w:pPr>
            <w:r w:rsidRPr="00F50186">
              <w:rPr>
                <w:rFonts w:ascii="Calibri Light" w:hAnsi="Calibri Light" w:cs="Calibri Light"/>
                <w:sz w:val="22"/>
                <w:szCs w:val="22"/>
              </w:rPr>
              <w:t>Only NBN satellite is available, AND</w:t>
            </w:r>
          </w:p>
          <w:p w14:paraId="16B74A25" w14:textId="77777777" w:rsidR="00822C47" w:rsidRPr="00F50186" w:rsidRDefault="00822C47" w:rsidP="00773E0B">
            <w:pPr>
              <w:pStyle w:val="ListParagraph"/>
              <w:numPr>
                <w:ilvl w:val="0"/>
                <w:numId w:val="136"/>
              </w:numPr>
              <w:spacing w:before="0" w:after="0"/>
              <w:contextualSpacing w:val="0"/>
              <w:rPr>
                <w:rFonts w:ascii="Calibri Light" w:hAnsi="Calibri Light" w:cs="Calibri Light"/>
                <w:sz w:val="22"/>
                <w:szCs w:val="22"/>
              </w:rPr>
            </w:pPr>
            <w:r w:rsidRPr="00F50186">
              <w:rPr>
                <w:rFonts w:ascii="Calibri Light" w:hAnsi="Calibri Light" w:cs="Calibri Light"/>
                <w:sz w:val="22"/>
                <w:szCs w:val="22"/>
              </w:rPr>
              <w:t>There are no competing networks offering 100mbps+ service at comparable prices to NBN</w:t>
            </w:r>
          </w:p>
          <w:p w14:paraId="10A42172" w14:textId="77777777" w:rsidR="00822C47" w:rsidRPr="00F50186" w:rsidRDefault="00822C47" w:rsidP="00D81F27">
            <w:pPr>
              <w:rPr>
                <w:rFonts w:eastAsia="Calibri" w:cs="Calibri Light"/>
                <w:b/>
                <w:szCs w:val="22"/>
              </w:rPr>
            </w:pPr>
            <w:r w:rsidRPr="00F50186">
              <w:rPr>
                <w:rFonts w:eastAsia="Calibri" w:cs="Calibri Light"/>
                <w:b/>
                <w:szCs w:val="22"/>
              </w:rPr>
              <w:t>FIXED ACCESS DEMAND RATING</w:t>
            </w:r>
          </w:p>
          <w:p w14:paraId="03A3C824" w14:textId="77777777" w:rsidR="00822C47" w:rsidRPr="00935A81" w:rsidRDefault="00822C47" w:rsidP="00D81F27">
            <w:pPr>
              <w:rPr>
                <w:rFonts w:eastAsia="Calibri" w:cs="Calibri Light"/>
                <w:szCs w:val="22"/>
              </w:rPr>
            </w:pPr>
            <w:r w:rsidRPr="00093A72">
              <w:rPr>
                <w:u w:val="single"/>
              </w:rPr>
              <w:t>Demand for fixed access</w:t>
            </w:r>
            <w:r>
              <w:t xml:space="preserve"> </w:t>
            </w:r>
            <w:r w:rsidRPr="00930450">
              <w:t xml:space="preserve">by businesses and households is rated </w:t>
            </w:r>
            <w:r w:rsidRPr="00093A72">
              <w:rPr>
                <w:b/>
              </w:rPr>
              <w:t>High</w:t>
            </w:r>
            <w:r w:rsidRPr="00930450">
              <w:t xml:space="preserve"> as both groups need fixed line network performance to </w:t>
            </w:r>
            <w:r>
              <w:t>meet their current and emerging digital needs</w:t>
            </w:r>
            <w:r w:rsidRPr="00930450">
              <w:t>. These rating benchmarks apply for the present and in 3-5 years as the quality of NBN FTTN performance is expected to improve in line with user needs.</w:t>
            </w:r>
            <w:r w:rsidRPr="00093A72">
              <w:rPr>
                <w:rStyle w:val="FootnoteReference"/>
                <w:rFonts w:cs="Calibri Light"/>
                <w:i/>
                <w:szCs w:val="22"/>
              </w:rPr>
              <w:footnoteReference w:id="2"/>
            </w:r>
          </w:p>
          <w:p w14:paraId="3D41C99F" w14:textId="77777777" w:rsidR="00822C47" w:rsidRPr="00935A81" w:rsidRDefault="00822C47" w:rsidP="00D81F27">
            <w:pPr>
              <w:rPr>
                <w:rFonts w:cs="Calibri Light"/>
                <w:b/>
                <w:bCs/>
                <w:szCs w:val="22"/>
              </w:rPr>
            </w:pPr>
            <w:r w:rsidRPr="00935A81">
              <w:rPr>
                <w:rFonts w:cs="Calibri Light"/>
                <w:b/>
                <w:bCs/>
                <w:szCs w:val="22"/>
              </w:rPr>
              <w:t>MOBILE SUPPLY</w:t>
            </w:r>
            <w:r w:rsidRPr="00497C30">
              <w:rPr>
                <w:rFonts w:cs="Calibri Light"/>
                <w:b/>
                <w:bCs/>
                <w:szCs w:val="22"/>
              </w:rPr>
              <w:t xml:space="preserve"> RATING</w:t>
            </w:r>
          </w:p>
          <w:p w14:paraId="1FE0A99D" w14:textId="77777777" w:rsidR="00822C47" w:rsidRPr="00935A81" w:rsidRDefault="00822C47" w:rsidP="00D81F27">
            <w:pPr>
              <w:rPr>
                <w:rFonts w:cs="Calibri Light"/>
                <w:szCs w:val="22"/>
              </w:rPr>
            </w:pPr>
            <w:r w:rsidRPr="00935A81">
              <w:rPr>
                <w:rFonts w:cs="Calibri Light"/>
                <w:szCs w:val="22"/>
                <w:u w:val="single"/>
              </w:rPr>
              <w:t>For both businesses and households</w:t>
            </w:r>
            <w:r w:rsidRPr="00935A81">
              <w:rPr>
                <w:rFonts w:cs="Calibri Light"/>
                <w:szCs w:val="22"/>
              </w:rPr>
              <w:t xml:space="preserve"> </w:t>
            </w:r>
            <w:r w:rsidRPr="00497C30">
              <w:rPr>
                <w:rFonts w:cs="Calibri Light"/>
                <w:szCs w:val="22"/>
              </w:rPr>
              <w:t>(</w:t>
            </w:r>
            <w:r w:rsidRPr="00935A81">
              <w:rPr>
                <w:rFonts w:cs="Calibri Light"/>
                <w:szCs w:val="22"/>
              </w:rPr>
              <w:t xml:space="preserve">same </w:t>
            </w:r>
            <w:r w:rsidRPr="00497C30">
              <w:rPr>
                <w:rFonts w:cs="Calibri Light"/>
                <w:szCs w:val="22"/>
              </w:rPr>
              <w:t xml:space="preserve">supply ratings </w:t>
            </w:r>
            <w:r w:rsidRPr="00935A81">
              <w:rPr>
                <w:rFonts w:cs="Calibri Light"/>
                <w:szCs w:val="22"/>
              </w:rPr>
              <w:t>as access to mobile services is very important for both businesses and households and they have similar mobile service performance needs):</w:t>
            </w:r>
          </w:p>
          <w:p w14:paraId="08D79F24" w14:textId="77777777" w:rsidR="00822C47" w:rsidRPr="00935A81" w:rsidRDefault="00822C47" w:rsidP="00D81F27">
            <w:pPr>
              <w:rPr>
                <w:rFonts w:cs="Calibri Light"/>
                <w:szCs w:val="22"/>
              </w:rPr>
            </w:pPr>
            <w:r>
              <w:rPr>
                <w:rFonts w:cs="Calibri Light"/>
                <w:szCs w:val="22"/>
              </w:rPr>
              <w:lastRenderedPageBreak/>
              <w:t xml:space="preserve">Rated </w:t>
            </w:r>
            <w:r w:rsidRPr="00935A81">
              <w:rPr>
                <w:rFonts w:cs="Calibri Light"/>
                <w:szCs w:val="22"/>
              </w:rPr>
              <w:t>High where:</w:t>
            </w:r>
          </w:p>
          <w:p w14:paraId="5300D6E8" w14:textId="77777777" w:rsidR="00822C47" w:rsidRPr="00F50186" w:rsidRDefault="00822C47" w:rsidP="00773E0B">
            <w:pPr>
              <w:pStyle w:val="ListParagraph"/>
              <w:numPr>
                <w:ilvl w:val="0"/>
                <w:numId w:val="135"/>
              </w:numPr>
              <w:spacing w:before="0" w:after="0"/>
              <w:contextualSpacing w:val="0"/>
              <w:rPr>
                <w:rFonts w:ascii="Calibri Light" w:hAnsi="Calibri Light" w:cs="Calibri Light"/>
                <w:sz w:val="22"/>
                <w:szCs w:val="22"/>
              </w:rPr>
            </w:pPr>
            <w:r w:rsidRPr="00F50186">
              <w:rPr>
                <w:rFonts w:ascii="Calibri Light" w:hAnsi="Calibri Light" w:cs="Calibri Light"/>
                <w:sz w:val="22"/>
                <w:szCs w:val="22"/>
              </w:rPr>
              <w:t>Two or more 4G networks are available</w:t>
            </w:r>
          </w:p>
          <w:p w14:paraId="62417046" w14:textId="77777777" w:rsidR="00822C47" w:rsidRPr="00935A81" w:rsidRDefault="00822C47" w:rsidP="00D81F27">
            <w:pPr>
              <w:rPr>
                <w:rFonts w:eastAsia="Calibri" w:cs="Calibri Light"/>
                <w:szCs w:val="22"/>
              </w:rPr>
            </w:pPr>
            <w:r>
              <w:rPr>
                <w:rFonts w:cs="Calibri Light"/>
                <w:szCs w:val="22"/>
              </w:rPr>
              <w:t xml:space="preserve">Rated </w:t>
            </w:r>
            <w:r w:rsidRPr="00935A81">
              <w:rPr>
                <w:rFonts w:cs="Calibri Light"/>
                <w:szCs w:val="22"/>
              </w:rPr>
              <w:t>Medium where:</w:t>
            </w:r>
          </w:p>
          <w:p w14:paraId="037D2026" w14:textId="77777777" w:rsidR="00822C47" w:rsidRPr="00F50186" w:rsidRDefault="00822C47" w:rsidP="00773E0B">
            <w:pPr>
              <w:pStyle w:val="ListParagraph"/>
              <w:numPr>
                <w:ilvl w:val="0"/>
                <w:numId w:val="136"/>
              </w:numPr>
              <w:spacing w:before="0" w:after="0"/>
              <w:contextualSpacing w:val="0"/>
              <w:rPr>
                <w:rFonts w:ascii="Calibri Light" w:hAnsi="Calibri Light" w:cs="Calibri Light"/>
                <w:sz w:val="22"/>
                <w:szCs w:val="22"/>
              </w:rPr>
            </w:pPr>
            <w:r w:rsidRPr="00F50186">
              <w:rPr>
                <w:rFonts w:ascii="Calibri Light" w:hAnsi="Calibri Light" w:cs="Calibri Light"/>
                <w:sz w:val="22"/>
                <w:szCs w:val="22"/>
              </w:rPr>
              <w:t>Only one 4G network is available</w:t>
            </w:r>
          </w:p>
          <w:p w14:paraId="724708CD" w14:textId="77777777" w:rsidR="00822C47" w:rsidRPr="00935A81" w:rsidRDefault="00822C47" w:rsidP="00D81F27">
            <w:pPr>
              <w:rPr>
                <w:rFonts w:eastAsia="Calibri" w:cs="Calibri Light"/>
                <w:szCs w:val="22"/>
              </w:rPr>
            </w:pPr>
            <w:r>
              <w:rPr>
                <w:rFonts w:cs="Calibri Light"/>
                <w:szCs w:val="22"/>
              </w:rPr>
              <w:t xml:space="preserve">Rated </w:t>
            </w:r>
            <w:r w:rsidRPr="00935A81">
              <w:rPr>
                <w:rFonts w:cs="Calibri Light"/>
                <w:szCs w:val="22"/>
              </w:rPr>
              <w:t>Low where:</w:t>
            </w:r>
          </w:p>
          <w:p w14:paraId="2A2986C0" w14:textId="77777777" w:rsidR="00822C47" w:rsidRPr="00F50186" w:rsidRDefault="00822C47" w:rsidP="00773E0B">
            <w:pPr>
              <w:pStyle w:val="ListParagraph"/>
              <w:numPr>
                <w:ilvl w:val="0"/>
                <w:numId w:val="136"/>
              </w:numPr>
              <w:spacing w:before="0" w:after="0"/>
              <w:contextualSpacing w:val="0"/>
              <w:rPr>
                <w:rFonts w:ascii="Calibri Light" w:hAnsi="Calibri Light" w:cs="Calibri Light"/>
                <w:sz w:val="22"/>
                <w:szCs w:val="22"/>
              </w:rPr>
            </w:pPr>
            <w:r w:rsidRPr="00F50186">
              <w:rPr>
                <w:rFonts w:ascii="Calibri Light" w:hAnsi="Calibri Light" w:cs="Calibri Light"/>
                <w:sz w:val="22"/>
                <w:szCs w:val="22"/>
              </w:rPr>
              <w:t>There is no coverage by any mobile network, OR</w:t>
            </w:r>
          </w:p>
          <w:p w14:paraId="16234B58" w14:textId="77777777" w:rsidR="00822C47" w:rsidRPr="00F50186" w:rsidRDefault="00822C47" w:rsidP="00773E0B">
            <w:pPr>
              <w:pStyle w:val="ListParagraph"/>
              <w:numPr>
                <w:ilvl w:val="0"/>
                <w:numId w:val="136"/>
              </w:numPr>
              <w:spacing w:before="0" w:after="0"/>
              <w:contextualSpacing w:val="0"/>
              <w:rPr>
                <w:rFonts w:ascii="Calibri Light" w:hAnsi="Calibri Light" w:cs="Calibri Light"/>
                <w:sz w:val="22"/>
                <w:szCs w:val="22"/>
              </w:rPr>
            </w:pPr>
            <w:r w:rsidRPr="00F50186">
              <w:rPr>
                <w:rFonts w:ascii="Calibri Light" w:hAnsi="Calibri Light" w:cs="Calibri Light"/>
                <w:sz w:val="22"/>
                <w:szCs w:val="22"/>
              </w:rPr>
              <w:t xml:space="preserve">The only coverage available </w:t>
            </w:r>
            <w:r>
              <w:rPr>
                <w:rFonts w:ascii="Calibri Light" w:hAnsi="Calibri Light" w:cs="Calibri Light"/>
                <w:sz w:val="22"/>
                <w:szCs w:val="22"/>
              </w:rPr>
              <w:t xml:space="preserve">is </w:t>
            </w:r>
            <w:r w:rsidRPr="00F50186">
              <w:rPr>
                <w:rFonts w:ascii="Calibri Light" w:hAnsi="Calibri Light" w:cs="Calibri Light"/>
                <w:sz w:val="22"/>
                <w:szCs w:val="22"/>
              </w:rPr>
              <w:t>predominantly 3G</w:t>
            </w:r>
          </w:p>
          <w:p w14:paraId="630E2F68" w14:textId="77777777" w:rsidR="00822C47" w:rsidRPr="00F50186" w:rsidRDefault="00822C47" w:rsidP="00D81F27">
            <w:pPr>
              <w:rPr>
                <w:b/>
              </w:rPr>
            </w:pPr>
            <w:r w:rsidRPr="00F50186">
              <w:rPr>
                <w:b/>
              </w:rPr>
              <w:t>MOBILE DEMAND RATING</w:t>
            </w:r>
          </w:p>
          <w:p w14:paraId="323D8AB7" w14:textId="77777777" w:rsidR="00822C47" w:rsidRDefault="00822C47" w:rsidP="00D81F27">
            <w:pPr>
              <w:pStyle w:val="Bulletedlist"/>
            </w:pPr>
            <w:r w:rsidRPr="00C96EF8">
              <w:t xml:space="preserve">Demand is rated </w:t>
            </w:r>
            <w:r w:rsidRPr="00093A72">
              <w:rPr>
                <w:b/>
              </w:rPr>
              <w:t>High</w:t>
            </w:r>
            <w:r w:rsidRPr="00C96EF8">
              <w:t xml:space="preserve"> for all mobile users now and in 3-5 years, reflecting mobile’s importance for all.</w:t>
            </w:r>
          </w:p>
          <w:p w14:paraId="7DFF5177" w14:textId="77777777" w:rsidR="00822C47" w:rsidRPr="00C96EF8" w:rsidRDefault="00822C47" w:rsidP="00D81F27">
            <w:pPr>
              <w:pStyle w:val="Bulletedlist"/>
              <w:numPr>
                <w:ilvl w:val="0"/>
                <w:numId w:val="0"/>
              </w:numPr>
            </w:pPr>
            <w:r>
              <w:t xml:space="preserve"> </w:t>
            </w:r>
          </w:p>
        </w:tc>
      </w:tr>
    </w:tbl>
    <w:p w14:paraId="60ABD6AD" w14:textId="77777777" w:rsidR="00B16385" w:rsidRDefault="00B16385" w:rsidP="00B16385">
      <w:pPr>
        <w:pStyle w:val="Heading6"/>
      </w:pPr>
      <w:r>
        <w:t xml:space="preserve">Narrowband </w:t>
      </w:r>
      <w:r w:rsidRPr="00132396">
        <w:t xml:space="preserve">(LP-WAN) IoT </w:t>
      </w:r>
      <w:r>
        <w:rPr>
          <w:rStyle w:val="FootnoteReference"/>
          <w:b w:val="0"/>
        </w:rPr>
        <w:footnoteReference w:id="3"/>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1"/>
      </w:tblGrid>
      <w:tr w:rsidR="00B16385" w:rsidRPr="00093A72" w14:paraId="66FC04A3" w14:textId="77777777" w:rsidTr="00773E0B">
        <w:tc>
          <w:tcPr>
            <w:tcW w:w="10421" w:type="dxa"/>
            <w:shd w:val="clear" w:color="auto" w:fill="auto"/>
          </w:tcPr>
          <w:p w14:paraId="3B57A73B" w14:textId="77777777" w:rsidR="00B16385" w:rsidRPr="00D16759" w:rsidRDefault="00B16385" w:rsidP="00773E0B">
            <w:pPr>
              <w:pStyle w:val="BoxedHeading"/>
            </w:pPr>
            <w:r w:rsidRPr="00D16759">
              <w:t>Rating methodology</w:t>
            </w:r>
          </w:p>
          <w:p w14:paraId="2CB749FE" w14:textId="77777777" w:rsidR="00B16385" w:rsidRPr="00D16759" w:rsidRDefault="00B16385" w:rsidP="00773E0B">
            <w:pPr>
              <w:pStyle w:val="Boxed"/>
            </w:pPr>
            <w:r w:rsidRPr="00093A72">
              <w:rPr>
                <w:u w:val="single"/>
              </w:rPr>
              <w:t>Rating IoT supply and demand:</w:t>
            </w:r>
            <w:r w:rsidRPr="00D16759">
              <w:t xml:space="preserve"> The present supply of LP-IoT is rated:</w:t>
            </w:r>
          </w:p>
          <w:p w14:paraId="0E9E5AA9" w14:textId="77777777" w:rsidR="00B16385" w:rsidRPr="00D16759" w:rsidRDefault="00B16385" w:rsidP="00B16385">
            <w:pPr>
              <w:pStyle w:val="Bulletedlist"/>
              <w:ind w:left="360" w:hanging="360"/>
            </w:pPr>
            <w:r w:rsidRPr="00093A72">
              <w:rPr>
                <w:b/>
              </w:rPr>
              <w:t>High</w:t>
            </w:r>
            <w:r w:rsidRPr="00D16759">
              <w:t xml:space="preserve"> for near-complete coverage by at least one LP-WAN network</w:t>
            </w:r>
          </w:p>
          <w:p w14:paraId="6C08C083" w14:textId="77777777" w:rsidR="00B16385" w:rsidRPr="00D16759" w:rsidRDefault="00B16385" w:rsidP="00B16385">
            <w:pPr>
              <w:pStyle w:val="Bulletedlist"/>
              <w:ind w:left="360" w:hanging="360"/>
            </w:pPr>
            <w:r w:rsidRPr="00093A72">
              <w:rPr>
                <w:b/>
              </w:rPr>
              <w:t>Medium</w:t>
            </w:r>
            <w:r w:rsidRPr="00D16759">
              <w:t xml:space="preserve"> or </w:t>
            </w:r>
            <w:r w:rsidRPr="00093A72">
              <w:rPr>
                <w:b/>
              </w:rPr>
              <w:t>Low</w:t>
            </w:r>
            <w:r w:rsidRPr="00D16759">
              <w:t xml:space="preserve"> for patchy or no coverage</w:t>
            </w:r>
          </w:p>
          <w:p w14:paraId="26CE477F" w14:textId="77777777" w:rsidR="00B16385" w:rsidRPr="00D16759" w:rsidRDefault="00B16385" w:rsidP="00B16385">
            <w:pPr>
              <w:pStyle w:val="Bulletedlist"/>
              <w:ind w:left="360" w:hanging="360"/>
            </w:pPr>
            <w:r w:rsidRPr="00D16759">
              <w:t>At least two networks requirement for High in 3-5 years.</w:t>
            </w:r>
            <w:r w:rsidRPr="00A546D7">
              <w:rPr>
                <w:rStyle w:val="FootnoteReference"/>
              </w:rPr>
              <w:footnoteReference w:id="4"/>
            </w:r>
          </w:p>
          <w:p w14:paraId="529987CF" w14:textId="77777777" w:rsidR="00B16385" w:rsidRPr="00A546D7" w:rsidRDefault="00B16385" w:rsidP="00773E0B">
            <w:pPr>
              <w:pStyle w:val="Boxed"/>
            </w:pPr>
            <w:r w:rsidRPr="00D16759">
              <w:t xml:space="preserve">Demand by businesses in larger centres and for farms is rated </w:t>
            </w:r>
            <w:r w:rsidRPr="00093A72">
              <w:rPr>
                <w:b/>
              </w:rPr>
              <w:t>Medium</w:t>
            </w:r>
            <w:r w:rsidRPr="00D16759">
              <w:t xml:space="preserve"> at present and </w:t>
            </w:r>
            <w:r w:rsidRPr="00093A72">
              <w:rPr>
                <w:b/>
              </w:rPr>
              <w:t>High</w:t>
            </w:r>
            <w:r w:rsidRPr="00D16759">
              <w:t xml:space="preserve"> in 3-5 years; and </w:t>
            </w:r>
            <w:r w:rsidRPr="00093A72">
              <w:rPr>
                <w:b/>
              </w:rPr>
              <w:t>Low</w:t>
            </w:r>
            <w:r w:rsidRPr="00D16759">
              <w:t xml:space="preserve"> (now) and </w:t>
            </w:r>
            <w:r w:rsidRPr="00093A72">
              <w:rPr>
                <w:b/>
              </w:rPr>
              <w:t>Medium</w:t>
            </w:r>
            <w:r w:rsidRPr="00D16759">
              <w:t xml:space="preserve"> (3-5 years) for businesses in smaller centres and households, reflecting an explosion in IoT interest and use.</w:t>
            </w:r>
          </w:p>
        </w:tc>
      </w:tr>
    </w:tbl>
    <w:p w14:paraId="6D4AC564" w14:textId="77777777" w:rsidR="00822C47" w:rsidRDefault="00822C47" w:rsidP="00822C47">
      <w:pPr>
        <w:pStyle w:val="Heading6"/>
      </w:pPr>
      <w:r>
        <w:t>P</w:t>
      </w:r>
      <w:r w:rsidRPr="006B37C7">
        <w:t xml:space="preserve">ublic </w:t>
      </w:r>
      <w:r>
        <w:t>WiFi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1"/>
      </w:tblGrid>
      <w:tr w:rsidR="00822C47" w:rsidRPr="00093A72" w14:paraId="0A8478D6" w14:textId="77777777" w:rsidTr="00D81F27">
        <w:tc>
          <w:tcPr>
            <w:tcW w:w="10421" w:type="dxa"/>
            <w:shd w:val="clear" w:color="auto" w:fill="auto"/>
          </w:tcPr>
          <w:p w14:paraId="688387E9" w14:textId="77777777" w:rsidR="00822C47" w:rsidRPr="00502161" w:rsidRDefault="00822C47" w:rsidP="00D81F27">
            <w:pPr>
              <w:pStyle w:val="BoxedHeading"/>
            </w:pPr>
            <w:r w:rsidRPr="00502161">
              <w:t>Rating methodology</w:t>
            </w:r>
          </w:p>
          <w:p w14:paraId="1901D5C8" w14:textId="77777777" w:rsidR="00822C47" w:rsidRPr="00930450" w:rsidRDefault="00822C47" w:rsidP="00D81F27">
            <w:pPr>
              <w:pStyle w:val="Boxed"/>
            </w:pPr>
            <w:r w:rsidRPr="00930450">
              <w:t>Rating public WiFi supply and demand: Supply of public WiFi is rated:</w:t>
            </w:r>
          </w:p>
          <w:p w14:paraId="76730EDA" w14:textId="77777777" w:rsidR="00822C47" w:rsidRPr="00930450" w:rsidRDefault="00822C47" w:rsidP="00D81F27">
            <w:pPr>
              <w:pStyle w:val="Bulletedlist"/>
            </w:pPr>
            <w:r w:rsidRPr="00930450">
              <w:t>High where it is available in relevant public places and disadvantaged localities</w:t>
            </w:r>
          </w:p>
          <w:p w14:paraId="370DC00D" w14:textId="77777777" w:rsidR="00822C47" w:rsidRPr="00930450" w:rsidRDefault="00822C47" w:rsidP="00D81F27">
            <w:pPr>
              <w:pStyle w:val="Bulletedlist"/>
            </w:pPr>
            <w:r w:rsidRPr="00930450">
              <w:t>Medium or Low for incomplete or no coverage</w:t>
            </w:r>
          </w:p>
          <w:p w14:paraId="258D7A22" w14:textId="77777777" w:rsidR="00822C47" w:rsidRPr="00930450" w:rsidRDefault="00822C47" w:rsidP="00D81F27">
            <w:pPr>
              <w:pStyle w:val="Bulletedlist"/>
            </w:pPr>
            <w:r w:rsidRPr="00930450">
              <w:t xml:space="preserve">For now, and in 3-5 years. </w:t>
            </w:r>
          </w:p>
          <w:p w14:paraId="3F9321CD" w14:textId="77777777" w:rsidR="00822C47" w:rsidRPr="00093A72" w:rsidRDefault="00822C47" w:rsidP="00D81F27">
            <w:pPr>
              <w:pStyle w:val="Boxed"/>
              <w:rPr>
                <w:szCs w:val="22"/>
              </w:rPr>
            </w:pPr>
            <w:r w:rsidRPr="00930450">
              <w:t>Demand by residents is rated according to income levels (high where incomes are low), reflecting the importance of mobile access to everybody for everyday life.</w:t>
            </w:r>
            <w:r w:rsidRPr="00A546D7">
              <w:rPr>
                <w:rStyle w:val="FootnoteReference"/>
              </w:rPr>
              <w:footnoteReference w:id="5"/>
            </w:r>
          </w:p>
        </w:tc>
      </w:tr>
    </w:tbl>
    <w:p w14:paraId="171C6889" w14:textId="77777777" w:rsidR="00822C47" w:rsidRPr="00FA0116" w:rsidRDefault="00822C47" w:rsidP="00822C47"/>
    <w:p w14:paraId="37E30B7D" w14:textId="77777777" w:rsidR="00822C47" w:rsidRDefault="00822C47" w:rsidP="00822C47">
      <w:pPr>
        <w:pStyle w:val="Heading5"/>
      </w:pPr>
      <w:r>
        <w:br w:type="page"/>
      </w:r>
      <w:r w:rsidRPr="00AF3873">
        <w:lastRenderedPageBreak/>
        <w:t>Significant Places</w:t>
      </w:r>
      <w:r>
        <w:t xml:space="preserve"> Analysis</w:t>
      </w:r>
    </w:p>
    <w:p w14:paraId="1C3C8B56" w14:textId="77777777" w:rsidR="003A3CFF" w:rsidRPr="003A3CFF" w:rsidRDefault="003A3CFF" w:rsidP="00D81F27">
      <w:pPr>
        <w:pStyle w:val="CommentText"/>
        <w:rPr>
          <w:rFonts w:cs="Calibri Light"/>
          <w:sz w:val="16"/>
          <w:szCs w:val="16"/>
        </w:rPr>
      </w:pPr>
      <w:r w:rsidRPr="00A3490C">
        <w:rPr>
          <w:rFonts w:ascii="Calibri Light" w:hAnsi="Calibri Light" w:cs="Calibri Light"/>
          <w:sz w:val="22"/>
          <w:szCs w:val="22"/>
        </w:rPr>
        <w:t xml:space="preserve">The </w:t>
      </w:r>
      <w:r>
        <w:rPr>
          <w:rFonts w:ascii="Calibri Light" w:hAnsi="Calibri Light" w:cs="Calibri Light"/>
          <w:sz w:val="22"/>
          <w:szCs w:val="22"/>
        </w:rPr>
        <w:t xml:space="preserve">following </w:t>
      </w:r>
      <w:r w:rsidRPr="00A3490C">
        <w:rPr>
          <w:rFonts w:ascii="Calibri Light" w:hAnsi="Calibri Light" w:cs="Calibri Light"/>
          <w:sz w:val="22"/>
          <w:szCs w:val="22"/>
        </w:rPr>
        <w:t>color-coded summary tables</w:t>
      </w:r>
      <w:r>
        <w:rPr>
          <w:rFonts w:ascii="Calibri Light" w:hAnsi="Calibri Light" w:cs="Calibri Light"/>
          <w:sz w:val="22"/>
          <w:szCs w:val="22"/>
        </w:rPr>
        <w:t xml:space="preserve"> provide a snapshot </w:t>
      </w:r>
      <w:r w:rsidRPr="00A3490C">
        <w:rPr>
          <w:rFonts w:ascii="Calibri Light" w:hAnsi="Calibri Light" w:cs="Calibri Light"/>
          <w:sz w:val="22"/>
          <w:szCs w:val="22"/>
        </w:rPr>
        <w:t xml:space="preserve">of </w:t>
      </w:r>
      <w:r>
        <w:rPr>
          <w:rFonts w:ascii="Calibri Light" w:hAnsi="Calibri Light" w:cs="Calibri Light"/>
          <w:sz w:val="22"/>
          <w:szCs w:val="22"/>
        </w:rPr>
        <w:t xml:space="preserve">the current </w:t>
      </w:r>
      <w:r w:rsidRPr="00A3490C">
        <w:rPr>
          <w:rFonts w:ascii="Calibri Light" w:hAnsi="Calibri Light" w:cs="Calibri Light"/>
          <w:sz w:val="22"/>
          <w:szCs w:val="22"/>
        </w:rPr>
        <w:t>supply</w:t>
      </w:r>
      <w:r>
        <w:rPr>
          <w:rFonts w:ascii="Calibri Light" w:hAnsi="Calibri Light" w:cs="Calibri Light"/>
          <w:sz w:val="22"/>
          <w:szCs w:val="22"/>
        </w:rPr>
        <w:t>-</w:t>
      </w:r>
      <w:r w:rsidRPr="00A3490C">
        <w:rPr>
          <w:rFonts w:ascii="Calibri Light" w:hAnsi="Calibri Light" w:cs="Calibri Light"/>
          <w:sz w:val="22"/>
          <w:szCs w:val="22"/>
        </w:rPr>
        <w:t xml:space="preserve">demand </w:t>
      </w:r>
      <w:r>
        <w:rPr>
          <w:rFonts w:ascii="Calibri Light" w:hAnsi="Calibri Light" w:cs="Calibri Light"/>
          <w:sz w:val="22"/>
          <w:szCs w:val="22"/>
        </w:rPr>
        <w:t xml:space="preserve">balance </w:t>
      </w:r>
      <w:r w:rsidRPr="00A3490C">
        <w:rPr>
          <w:rFonts w:ascii="Calibri Light" w:hAnsi="Calibri Light" w:cs="Calibri Light"/>
          <w:sz w:val="22"/>
          <w:szCs w:val="22"/>
        </w:rPr>
        <w:t xml:space="preserve">and unmet needs </w:t>
      </w:r>
      <w:r>
        <w:rPr>
          <w:rFonts w:ascii="Calibri Light" w:hAnsi="Calibri Light" w:cs="Calibri Light"/>
          <w:sz w:val="22"/>
          <w:szCs w:val="22"/>
        </w:rPr>
        <w:t>for each category</w:t>
      </w:r>
      <w:r w:rsidRPr="00A3490C">
        <w:rPr>
          <w:rFonts w:ascii="Calibri Light" w:hAnsi="Calibri Light" w:cs="Calibri Light"/>
          <w:sz w:val="22"/>
          <w:szCs w:val="22"/>
        </w:rPr>
        <w:t>.</w:t>
      </w:r>
      <w:r w:rsidR="00D81F27">
        <w:rPr>
          <w:rFonts w:ascii="Calibri Light" w:hAnsi="Calibri Light" w:cs="Calibri Light"/>
          <w:sz w:val="22"/>
          <w:szCs w:val="22"/>
        </w:rPr>
        <w:t xml:space="preserve"> See legend below.</w:t>
      </w:r>
    </w:p>
    <w:p w14:paraId="59BA1C4F" w14:textId="77777777" w:rsidR="00822C47" w:rsidRDefault="00822C47" w:rsidP="00822C47">
      <w:pPr>
        <w:pStyle w:val="Caption"/>
        <w:keepNext/>
      </w:pPr>
      <w:r>
        <w:t xml:space="preserve">Table </w:t>
      </w:r>
      <w:r>
        <w:fldChar w:fldCharType="begin"/>
      </w:r>
      <w:r>
        <w:instrText xml:space="preserve"> SEQ Table \* ARABIC </w:instrText>
      </w:r>
      <w:r>
        <w:fldChar w:fldCharType="separate"/>
      </w:r>
      <w:r>
        <w:rPr>
          <w:noProof/>
        </w:rPr>
        <w:t>1</w:t>
      </w:r>
      <w:r>
        <w:fldChar w:fldCharType="end"/>
      </w:r>
      <w:r>
        <w:t xml:space="preserve"> </w:t>
      </w:r>
      <w:r w:rsidRPr="00300915">
        <w:t>Significant places: cur</w:t>
      </w:r>
      <w:r>
        <w:t>rent unmet digital access needs.</w:t>
      </w:r>
    </w:p>
    <w:tbl>
      <w:tblPr>
        <w:tblW w:w="47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9"/>
        <w:gridCol w:w="1190"/>
        <w:gridCol w:w="1781"/>
        <w:gridCol w:w="1039"/>
        <w:gridCol w:w="1336"/>
        <w:gridCol w:w="1486"/>
        <w:gridCol w:w="1336"/>
        <w:gridCol w:w="1338"/>
      </w:tblGrid>
      <w:tr w:rsidR="00822C47" w:rsidRPr="00735239" w14:paraId="585EB4CE" w14:textId="77777777" w:rsidTr="00D81F27">
        <w:tc>
          <w:tcPr>
            <w:tcW w:w="361" w:type="pct"/>
            <w:vMerge w:val="restart"/>
            <w:tcBorders>
              <w:right w:val="single" w:sz="4" w:space="0" w:color="FFFFFF"/>
            </w:tcBorders>
            <w:shd w:val="clear" w:color="auto" w:fill="000000"/>
            <w:vAlign w:val="bottom"/>
          </w:tcPr>
          <w:p w14:paraId="53DCFA22" w14:textId="77777777" w:rsidR="00822C47" w:rsidRPr="00CE2954" w:rsidRDefault="00822C47" w:rsidP="00D81F27">
            <w:pPr>
              <w:spacing w:before="0" w:after="0"/>
              <w:rPr>
                <w:rFonts w:cs="Calibri Light"/>
                <w:b/>
                <w:color w:val="FFFFFF"/>
                <w:sz w:val="20"/>
                <w:szCs w:val="20"/>
              </w:rPr>
            </w:pPr>
            <w:r w:rsidRPr="00CE2954">
              <w:rPr>
                <w:rFonts w:cs="Calibri Light"/>
                <w:b/>
                <w:color w:val="FFFFFF"/>
                <w:sz w:val="20"/>
                <w:szCs w:val="20"/>
              </w:rPr>
              <w:t>Place</w:t>
            </w:r>
          </w:p>
        </w:tc>
        <w:tc>
          <w:tcPr>
            <w:tcW w:w="581" w:type="pct"/>
            <w:vMerge w:val="restart"/>
            <w:tcBorders>
              <w:left w:val="single" w:sz="4" w:space="0" w:color="FFFFFF"/>
              <w:right w:val="single" w:sz="4" w:space="0" w:color="FFFFFF"/>
            </w:tcBorders>
            <w:shd w:val="clear" w:color="auto" w:fill="000000"/>
            <w:vAlign w:val="bottom"/>
          </w:tcPr>
          <w:p w14:paraId="5F74D8B8" w14:textId="77777777" w:rsidR="00822C47" w:rsidRPr="00CE2954" w:rsidRDefault="00822C47" w:rsidP="00D81F27">
            <w:pPr>
              <w:spacing w:before="0" w:after="0"/>
              <w:rPr>
                <w:rFonts w:cs="Calibri Light"/>
                <w:b/>
                <w:color w:val="FFFFFF"/>
                <w:sz w:val="20"/>
                <w:szCs w:val="20"/>
              </w:rPr>
            </w:pPr>
            <w:r w:rsidRPr="00CE2954">
              <w:rPr>
                <w:rFonts w:cs="Calibri Light"/>
                <w:b/>
                <w:color w:val="FFFFFF"/>
                <w:sz w:val="20"/>
                <w:szCs w:val="20"/>
              </w:rPr>
              <w:t>LGA</w:t>
            </w:r>
          </w:p>
        </w:tc>
        <w:tc>
          <w:tcPr>
            <w:tcW w:w="869" w:type="pct"/>
            <w:vMerge w:val="restart"/>
            <w:tcBorders>
              <w:left w:val="single" w:sz="4" w:space="0" w:color="FFFFFF"/>
              <w:right w:val="single" w:sz="4" w:space="0" w:color="FFFFFF"/>
            </w:tcBorders>
            <w:shd w:val="clear" w:color="auto" w:fill="000000"/>
            <w:vAlign w:val="bottom"/>
          </w:tcPr>
          <w:p w14:paraId="20AAFA0A" w14:textId="77777777" w:rsidR="00822C47" w:rsidRPr="00BD4F0E" w:rsidRDefault="00822C47" w:rsidP="00D81F27">
            <w:pPr>
              <w:spacing w:before="0" w:after="0"/>
              <w:rPr>
                <w:b/>
                <w:color w:val="FFFFFF"/>
                <w:sz w:val="20"/>
                <w:szCs w:val="20"/>
              </w:rPr>
            </w:pPr>
            <w:r w:rsidRPr="00BD4F0E">
              <w:rPr>
                <w:b/>
                <w:color w:val="FFFFFF"/>
                <w:sz w:val="20"/>
                <w:szCs w:val="20"/>
              </w:rPr>
              <w:t>Name</w:t>
            </w:r>
          </w:p>
        </w:tc>
        <w:tc>
          <w:tcPr>
            <w:tcW w:w="507" w:type="pct"/>
            <w:vMerge w:val="restart"/>
            <w:tcBorders>
              <w:left w:val="single" w:sz="4" w:space="0" w:color="FFFFFF"/>
              <w:right w:val="single" w:sz="4" w:space="0" w:color="FFFFFF"/>
            </w:tcBorders>
            <w:shd w:val="clear" w:color="auto" w:fill="000000"/>
            <w:vAlign w:val="bottom"/>
          </w:tcPr>
          <w:p w14:paraId="5A471A63" w14:textId="77777777" w:rsidR="00822C47" w:rsidRPr="00BD4F0E" w:rsidRDefault="00822C47" w:rsidP="00D81F27">
            <w:pPr>
              <w:spacing w:before="0" w:after="0"/>
              <w:jc w:val="center"/>
              <w:rPr>
                <w:b/>
                <w:color w:val="FFFFFF"/>
                <w:sz w:val="20"/>
                <w:szCs w:val="20"/>
              </w:rPr>
            </w:pPr>
            <w:r>
              <w:rPr>
                <w:b/>
                <w:color w:val="FFFFFF"/>
                <w:sz w:val="20"/>
                <w:szCs w:val="20"/>
              </w:rPr>
              <w:t>User t</w:t>
            </w:r>
            <w:r w:rsidRPr="00BD4F0E">
              <w:rPr>
                <w:b/>
                <w:color w:val="FFFFFF"/>
                <w:sz w:val="20"/>
                <w:szCs w:val="20"/>
              </w:rPr>
              <w:t>ype</w:t>
            </w:r>
          </w:p>
        </w:tc>
        <w:tc>
          <w:tcPr>
            <w:tcW w:w="2682" w:type="pct"/>
            <w:gridSpan w:val="4"/>
            <w:tcBorders>
              <w:left w:val="single" w:sz="4" w:space="0" w:color="FFFFFF"/>
              <w:right w:val="single" w:sz="4" w:space="0" w:color="FFFFFF"/>
            </w:tcBorders>
            <w:shd w:val="clear" w:color="auto" w:fill="000000"/>
            <w:vAlign w:val="bottom"/>
          </w:tcPr>
          <w:p w14:paraId="74CC301D" w14:textId="77777777" w:rsidR="00822C47" w:rsidRPr="00BD4F0E" w:rsidRDefault="00822C47" w:rsidP="00D81F27">
            <w:pPr>
              <w:spacing w:before="0" w:after="0"/>
              <w:jc w:val="center"/>
              <w:rPr>
                <w:b/>
                <w:color w:val="FFFFFF"/>
                <w:sz w:val="20"/>
                <w:szCs w:val="20"/>
              </w:rPr>
            </w:pPr>
            <w:r w:rsidRPr="00BD4F0E">
              <w:rPr>
                <w:b/>
                <w:color w:val="FFFFFF"/>
                <w:sz w:val="20"/>
                <w:szCs w:val="20"/>
              </w:rPr>
              <w:t>Access</w:t>
            </w:r>
          </w:p>
        </w:tc>
      </w:tr>
      <w:tr w:rsidR="00822C47" w:rsidRPr="00735239" w14:paraId="45242756" w14:textId="77777777" w:rsidTr="00D81F27">
        <w:tc>
          <w:tcPr>
            <w:tcW w:w="361" w:type="pct"/>
            <w:vMerge/>
            <w:tcBorders>
              <w:top w:val="single" w:sz="4" w:space="0" w:color="FFFFFF"/>
              <w:right w:val="single" w:sz="4" w:space="0" w:color="FFFFFF"/>
            </w:tcBorders>
            <w:vAlign w:val="center"/>
          </w:tcPr>
          <w:p w14:paraId="444B2ECF" w14:textId="77777777" w:rsidR="00822C47" w:rsidRPr="00CE2954" w:rsidRDefault="00822C47" w:rsidP="00D81F27">
            <w:pPr>
              <w:spacing w:before="0" w:after="0"/>
              <w:rPr>
                <w:rFonts w:cs="Calibri Light"/>
                <w:b/>
                <w:sz w:val="20"/>
                <w:szCs w:val="20"/>
              </w:rPr>
            </w:pPr>
          </w:p>
        </w:tc>
        <w:tc>
          <w:tcPr>
            <w:tcW w:w="581" w:type="pct"/>
            <w:vMerge/>
            <w:tcBorders>
              <w:top w:val="single" w:sz="4" w:space="0" w:color="FFFFFF"/>
              <w:left w:val="single" w:sz="4" w:space="0" w:color="FFFFFF"/>
              <w:right w:val="single" w:sz="4" w:space="0" w:color="FFFFFF"/>
            </w:tcBorders>
            <w:vAlign w:val="center"/>
          </w:tcPr>
          <w:p w14:paraId="134F8B3A" w14:textId="77777777" w:rsidR="00822C47" w:rsidRPr="00CE2954" w:rsidRDefault="00822C47" w:rsidP="00D81F27">
            <w:pPr>
              <w:spacing w:before="0" w:after="0"/>
              <w:rPr>
                <w:rFonts w:cs="Calibri Light"/>
                <w:b/>
                <w:sz w:val="20"/>
                <w:szCs w:val="20"/>
              </w:rPr>
            </w:pPr>
          </w:p>
        </w:tc>
        <w:tc>
          <w:tcPr>
            <w:tcW w:w="869" w:type="pct"/>
            <w:vMerge/>
            <w:tcBorders>
              <w:top w:val="single" w:sz="4" w:space="0" w:color="FFFFFF"/>
              <w:left w:val="single" w:sz="4" w:space="0" w:color="FFFFFF"/>
              <w:right w:val="single" w:sz="4" w:space="0" w:color="FFFFFF"/>
            </w:tcBorders>
            <w:vAlign w:val="center"/>
          </w:tcPr>
          <w:p w14:paraId="6D9CE33E" w14:textId="77777777" w:rsidR="00822C47" w:rsidRPr="00BD4F0E" w:rsidRDefault="00822C47" w:rsidP="00D81F27">
            <w:pPr>
              <w:spacing w:before="0" w:after="0"/>
              <w:rPr>
                <w:b/>
                <w:sz w:val="20"/>
                <w:szCs w:val="20"/>
              </w:rPr>
            </w:pPr>
          </w:p>
        </w:tc>
        <w:tc>
          <w:tcPr>
            <w:tcW w:w="507" w:type="pct"/>
            <w:vMerge/>
            <w:tcBorders>
              <w:top w:val="single" w:sz="4" w:space="0" w:color="FFFFFF"/>
              <w:left w:val="single" w:sz="4" w:space="0" w:color="FFFFFF"/>
              <w:right w:val="single" w:sz="4" w:space="0" w:color="FFFFFF"/>
            </w:tcBorders>
            <w:vAlign w:val="center"/>
          </w:tcPr>
          <w:p w14:paraId="36C6C40D" w14:textId="77777777" w:rsidR="00822C47" w:rsidRPr="00BD4F0E" w:rsidRDefault="00822C47" w:rsidP="00D81F27">
            <w:pPr>
              <w:spacing w:before="0" w:after="0"/>
              <w:jc w:val="center"/>
              <w:rPr>
                <w:b/>
                <w:sz w:val="20"/>
                <w:szCs w:val="20"/>
              </w:rPr>
            </w:pPr>
          </w:p>
        </w:tc>
        <w:tc>
          <w:tcPr>
            <w:tcW w:w="652" w:type="pct"/>
            <w:tcBorders>
              <w:left w:val="single" w:sz="4" w:space="0" w:color="FFFFFF"/>
            </w:tcBorders>
            <w:shd w:val="clear" w:color="auto" w:fill="D9D9D9"/>
            <w:vAlign w:val="bottom"/>
          </w:tcPr>
          <w:p w14:paraId="025BEA63" w14:textId="77777777" w:rsidR="00822C47" w:rsidRPr="00BD4F0E" w:rsidRDefault="00822C47" w:rsidP="00D81F27">
            <w:pPr>
              <w:spacing w:before="0" w:after="0"/>
              <w:jc w:val="center"/>
              <w:rPr>
                <w:b/>
                <w:sz w:val="20"/>
                <w:szCs w:val="20"/>
              </w:rPr>
            </w:pPr>
            <w:r w:rsidRPr="00BD4F0E">
              <w:rPr>
                <w:b/>
                <w:sz w:val="20"/>
                <w:szCs w:val="20"/>
              </w:rPr>
              <w:t>Fixed</w:t>
            </w:r>
          </w:p>
        </w:tc>
        <w:tc>
          <w:tcPr>
            <w:tcW w:w="725" w:type="pct"/>
            <w:shd w:val="clear" w:color="auto" w:fill="D9D9D9"/>
            <w:vAlign w:val="bottom"/>
          </w:tcPr>
          <w:p w14:paraId="1B3B8C44" w14:textId="77777777" w:rsidR="00822C47" w:rsidRPr="00BD4F0E" w:rsidRDefault="00822C47" w:rsidP="00D81F27">
            <w:pPr>
              <w:spacing w:before="0" w:after="0"/>
              <w:jc w:val="center"/>
              <w:rPr>
                <w:b/>
                <w:sz w:val="20"/>
                <w:szCs w:val="20"/>
              </w:rPr>
            </w:pPr>
            <w:r w:rsidRPr="00BD4F0E">
              <w:rPr>
                <w:b/>
                <w:sz w:val="20"/>
                <w:szCs w:val="20"/>
              </w:rPr>
              <w:t>Mobile</w:t>
            </w:r>
          </w:p>
        </w:tc>
        <w:tc>
          <w:tcPr>
            <w:tcW w:w="652" w:type="pct"/>
            <w:shd w:val="clear" w:color="auto" w:fill="D9D9D9"/>
            <w:vAlign w:val="bottom"/>
          </w:tcPr>
          <w:p w14:paraId="5680DE4D" w14:textId="77777777" w:rsidR="00822C47" w:rsidRPr="00BD4F0E" w:rsidRDefault="00822C47" w:rsidP="00D81F27">
            <w:pPr>
              <w:spacing w:before="0" w:after="0"/>
              <w:jc w:val="center"/>
              <w:rPr>
                <w:b/>
                <w:sz w:val="20"/>
                <w:szCs w:val="20"/>
              </w:rPr>
            </w:pPr>
            <w:r>
              <w:rPr>
                <w:b/>
                <w:sz w:val="20"/>
                <w:szCs w:val="20"/>
              </w:rPr>
              <w:t xml:space="preserve">LP-WAN </w:t>
            </w:r>
            <w:r w:rsidRPr="00BD4F0E">
              <w:rPr>
                <w:b/>
                <w:sz w:val="20"/>
                <w:szCs w:val="20"/>
              </w:rPr>
              <w:t>IoT</w:t>
            </w:r>
          </w:p>
        </w:tc>
        <w:tc>
          <w:tcPr>
            <w:tcW w:w="653" w:type="pct"/>
            <w:shd w:val="clear" w:color="auto" w:fill="D9D9D9"/>
            <w:vAlign w:val="bottom"/>
          </w:tcPr>
          <w:p w14:paraId="28DD1966" w14:textId="77777777" w:rsidR="00822C47" w:rsidRPr="00BD4F0E" w:rsidRDefault="00822C47" w:rsidP="00D81F27">
            <w:pPr>
              <w:spacing w:before="0" w:after="0"/>
              <w:jc w:val="center"/>
              <w:rPr>
                <w:b/>
                <w:sz w:val="20"/>
                <w:szCs w:val="20"/>
              </w:rPr>
            </w:pPr>
            <w:r>
              <w:rPr>
                <w:b/>
                <w:sz w:val="20"/>
                <w:szCs w:val="20"/>
              </w:rPr>
              <w:t>WiFi</w:t>
            </w:r>
          </w:p>
        </w:tc>
      </w:tr>
      <w:tr w:rsidR="00822C47" w:rsidRPr="00735239" w14:paraId="5A16C12A" w14:textId="77777777" w:rsidTr="00D81F27">
        <w:tc>
          <w:tcPr>
            <w:tcW w:w="361" w:type="pct"/>
            <w:vMerge w:val="restart"/>
            <w:vAlign w:val="center"/>
          </w:tcPr>
          <w:p w14:paraId="1705DA72" w14:textId="77777777" w:rsidR="00822C47" w:rsidRPr="00CE2954" w:rsidRDefault="00822C47" w:rsidP="00D81F27">
            <w:pPr>
              <w:spacing w:before="0" w:after="0"/>
              <w:rPr>
                <w:rFonts w:cs="Calibri Light"/>
                <w:sz w:val="20"/>
                <w:szCs w:val="20"/>
              </w:rPr>
            </w:pPr>
            <w:r w:rsidRPr="00CE2954">
              <w:rPr>
                <w:rFonts w:cs="Calibri Light"/>
                <w:sz w:val="20"/>
                <w:szCs w:val="20"/>
              </w:rPr>
              <w:t>City</w:t>
            </w:r>
          </w:p>
        </w:tc>
        <w:tc>
          <w:tcPr>
            <w:tcW w:w="581" w:type="pct"/>
            <w:vMerge w:val="restart"/>
            <w:vAlign w:val="center"/>
          </w:tcPr>
          <w:p w14:paraId="569A16D6" w14:textId="77777777" w:rsidR="00822C47" w:rsidRPr="00CE2954" w:rsidRDefault="00822C47" w:rsidP="00D81F27">
            <w:pPr>
              <w:spacing w:before="0" w:after="0"/>
              <w:rPr>
                <w:rFonts w:cs="Calibri Light"/>
                <w:sz w:val="20"/>
                <w:szCs w:val="20"/>
              </w:rPr>
            </w:pPr>
            <w:r w:rsidRPr="00CE2954">
              <w:rPr>
                <w:rFonts w:cs="Calibri Light"/>
                <w:sz w:val="20"/>
                <w:szCs w:val="20"/>
              </w:rPr>
              <w:t>Ballarat</w:t>
            </w:r>
          </w:p>
        </w:tc>
        <w:tc>
          <w:tcPr>
            <w:tcW w:w="869" w:type="pct"/>
            <w:vMerge w:val="restart"/>
            <w:vAlign w:val="center"/>
          </w:tcPr>
          <w:p w14:paraId="706AFE42" w14:textId="77777777" w:rsidR="00822C47" w:rsidRPr="00DD1E68" w:rsidRDefault="00822C47" w:rsidP="00D81F27">
            <w:pPr>
              <w:spacing w:before="0" w:after="0"/>
              <w:rPr>
                <w:b/>
                <w:sz w:val="20"/>
                <w:szCs w:val="20"/>
              </w:rPr>
            </w:pPr>
            <w:r w:rsidRPr="00DD1E68">
              <w:rPr>
                <w:b/>
                <w:sz w:val="20"/>
                <w:szCs w:val="20"/>
              </w:rPr>
              <w:t>Ballarat</w:t>
            </w:r>
            <w:r w:rsidRPr="00DD1E68">
              <w:rPr>
                <w:b/>
                <w:sz w:val="20"/>
                <w:szCs w:val="20"/>
              </w:rPr>
              <w:br/>
            </w:r>
            <w:r w:rsidRPr="00DD1E68">
              <w:rPr>
                <w:sz w:val="20"/>
                <w:szCs w:val="20"/>
              </w:rPr>
              <w:t>(pop. 93,759)</w:t>
            </w:r>
          </w:p>
        </w:tc>
        <w:tc>
          <w:tcPr>
            <w:tcW w:w="507" w:type="pct"/>
            <w:vAlign w:val="center"/>
          </w:tcPr>
          <w:p w14:paraId="53A9271B" w14:textId="77777777" w:rsidR="00822C47" w:rsidRPr="00DD1E68" w:rsidRDefault="00822C47" w:rsidP="00D81F27">
            <w:pPr>
              <w:spacing w:before="0" w:after="0"/>
              <w:jc w:val="center"/>
              <w:rPr>
                <w:sz w:val="20"/>
                <w:szCs w:val="20"/>
              </w:rPr>
            </w:pPr>
            <w:r w:rsidRPr="00DD1E68">
              <w:rPr>
                <w:sz w:val="20"/>
                <w:szCs w:val="20"/>
              </w:rPr>
              <w:t>B</w:t>
            </w:r>
          </w:p>
        </w:tc>
        <w:tc>
          <w:tcPr>
            <w:tcW w:w="652" w:type="pct"/>
            <w:shd w:val="clear" w:color="auto" w:fill="00B050"/>
          </w:tcPr>
          <w:p w14:paraId="1B4E1DD6" w14:textId="77777777" w:rsidR="00822C47" w:rsidRPr="00DD1E68" w:rsidRDefault="00822C47" w:rsidP="00D81F27">
            <w:pPr>
              <w:spacing w:before="0" w:after="0"/>
              <w:jc w:val="center"/>
              <w:rPr>
                <w:sz w:val="20"/>
                <w:szCs w:val="20"/>
              </w:rPr>
            </w:pPr>
            <w:r>
              <w:rPr>
                <w:sz w:val="20"/>
                <w:szCs w:val="20"/>
              </w:rPr>
              <w:t>H</w:t>
            </w:r>
            <w:r w:rsidRPr="00DD1E68">
              <w:rPr>
                <w:sz w:val="20"/>
                <w:szCs w:val="20"/>
              </w:rPr>
              <w:t>/H</w:t>
            </w:r>
          </w:p>
        </w:tc>
        <w:tc>
          <w:tcPr>
            <w:tcW w:w="725" w:type="pct"/>
            <w:shd w:val="clear" w:color="auto" w:fill="00B050"/>
          </w:tcPr>
          <w:p w14:paraId="1EDB6B38" w14:textId="77777777" w:rsidR="00822C47" w:rsidRPr="00DD1E68" w:rsidRDefault="00822C47" w:rsidP="00D81F27">
            <w:pPr>
              <w:spacing w:before="0" w:after="0"/>
              <w:jc w:val="center"/>
              <w:rPr>
                <w:sz w:val="20"/>
                <w:szCs w:val="20"/>
              </w:rPr>
            </w:pPr>
            <w:r w:rsidRPr="00DD1E68">
              <w:rPr>
                <w:sz w:val="20"/>
                <w:szCs w:val="20"/>
              </w:rPr>
              <w:t>H/H</w:t>
            </w:r>
          </w:p>
        </w:tc>
        <w:tc>
          <w:tcPr>
            <w:tcW w:w="652" w:type="pct"/>
            <w:shd w:val="clear" w:color="auto" w:fill="FFC000"/>
          </w:tcPr>
          <w:p w14:paraId="62ACF9F7" w14:textId="77777777" w:rsidR="00822C47" w:rsidRPr="00DD1E68" w:rsidRDefault="00822C47" w:rsidP="00D81F27">
            <w:pPr>
              <w:spacing w:before="0" w:after="0"/>
              <w:jc w:val="center"/>
              <w:rPr>
                <w:sz w:val="20"/>
                <w:szCs w:val="20"/>
              </w:rPr>
            </w:pPr>
            <w:r w:rsidRPr="00DD1E68">
              <w:rPr>
                <w:sz w:val="20"/>
                <w:szCs w:val="20"/>
              </w:rPr>
              <w:t>L/M</w:t>
            </w:r>
          </w:p>
        </w:tc>
        <w:tc>
          <w:tcPr>
            <w:tcW w:w="653" w:type="pct"/>
            <w:shd w:val="clear" w:color="auto" w:fill="auto"/>
          </w:tcPr>
          <w:p w14:paraId="20FE6288" w14:textId="77777777" w:rsidR="00822C47" w:rsidRPr="00DD1E68" w:rsidRDefault="00822C47" w:rsidP="00D81F27">
            <w:pPr>
              <w:spacing w:before="0" w:after="0"/>
              <w:jc w:val="center"/>
              <w:rPr>
                <w:sz w:val="20"/>
                <w:szCs w:val="20"/>
              </w:rPr>
            </w:pPr>
            <w:r w:rsidRPr="00DD1E68">
              <w:rPr>
                <w:sz w:val="20"/>
                <w:szCs w:val="20"/>
              </w:rPr>
              <w:t>n.a.</w:t>
            </w:r>
          </w:p>
        </w:tc>
      </w:tr>
      <w:tr w:rsidR="00822C47" w:rsidRPr="00735239" w14:paraId="4FBCCD1A" w14:textId="77777777" w:rsidTr="00D81F27">
        <w:tc>
          <w:tcPr>
            <w:tcW w:w="361" w:type="pct"/>
            <w:vMerge/>
            <w:vAlign w:val="center"/>
          </w:tcPr>
          <w:p w14:paraId="35FD4638" w14:textId="77777777" w:rsidR="00822C47" w:rsidRPr="00CE2954" w:rsidRDefault="00822C47" w:rsidP="00D81F27">
            <w:pPr>
              <w:spacing w:before="0" w:after="0"/>
              <w:rPr>
                <w:rFonts w:cs="Calibri Light"/>
                <w:sz w:val="20"/>
                <w:szCs w:val="20"/>
              </w:rPr>
            </w:pPr>
          </w:p>
        </w:tc>
        <w:tc>
          <w:tcPr>
            <w:tcW w:w="581" w:type="pct"/>
            <w:vMerge/>
            <w:vAlign w:val="center"/>
          </w:tcPr>
          <w:p w14:paraId="507BA3A4" w14:textId="77777777" w:rsidR="00822C47" w:rsidRPr="00CE2954" w:rsidRDefault="00822C47" w:rsidP="00D81F27">
            <w:pPr>
              <w:spacing w:before="0" w:after="0"/>
              <w:rPr>
                <w:rFonts w:cs="Calibri Light"/>
                <w:sz w:val="20"/>
                <w:szCs w:val="20"/>
              </w:rPr>
            </w:pPr>
          </w:p>
        </w:tc>
        <w:tc>
          <w:tcPr>
            <w:tcW w:w="869" w:type="pct"/>
            <w:vMerge/>
            <w:vAlign w:val="center"/>
          </w:tcPr>
          <w:p w14:paraId="3241A77E" w14:textId="77777777" w:rsidR="00822C47" w:rsidRPr="00DD1E68" w:rsidRDefault="00822C47" w:rsidP="00D81F27">
            <w:pPr>
              <w:spacing w:before="0" w:after="0"/>
              <w:rPr>
                <w:sz w:val="20"/>
                <w:szCs w:val="20"/>
              </w:rPr>
            </w:pPr>
          </w:p>
        </w:tc>
        <w:tc>
          <w:tcPr>
            <w:tcW w:w="507" w:type="pct"/>
            <w:vAlign w:val="center"/>
          </w:tcPr>
          <w:p w14:paraId="1BC3493E" w14:textId="77777777" w:rsidR="00822C47" w:rsidRPr="00DD1E68" w:rsidRDefault="00822C47" w:rsidP="00D81F27">
            <w:pPr>
              <w:spacing w:before="0" w:after="0"/>
              <w:jc w:val="center"/>
              <w:rPr>
                <w:sz w:val="20"/>
                <w:szCs w:val="20"/>
              </w:rPr>
            </w:pPr>
            <w:r w:rsidRPr="00DD1E68">
              <w:rPr>
                <w:sz w:val="20"/>
                <w:szCs w:val="20"/>
              </w:rPr>
              <w:t>H</w:t>
            </w:r>
          </w:p>
        </w:tc>
        <w:tc>
          <w:tcPr>
            <w:tcW w:w="652" w:type="pct"/>
            <w:shd w:val="clear" w:color="auto" w:fill="00B050"/>
          </w:tcPr>
          <w:p w14:paraId="2DDD9967" w14:textId="77777777" w:rsidR="00822C47" w:rsidRPr="00DD1E68" w:rsidRDefault="00822C47" w:rsidP="00D81F27">
            <w:pPr>
              <w:spacing w:before="0" w:after="0"/>
              <w:jc w:val="center"/>
              <w:rPr>
                <w:sz w:val="20"/>
                <w:szCs w:val="20"/>
              </w:rPr>
            </w:pPr>
            <w:r w:rsidRPr="00DD1E68">
              <w:rPr>
                <w:sz w:val="20"/>
                <w:szCs w:val="20"/>
              </w:rPr>
              <w:t>H/H</w:t>
            </w:r>
          </w:p>
        </w:tc>
        <w:tc>
          <w:tcPr>
            <w:tcW w:w="725" w:type="pct"/>
            <w:shd w:val="clear" w:color="auto" w:fill="00B050"/>
          </w:tcPr>
          <w:p w14:paraId="2952E201" w14:textId="77777777" w:rsidR="00822C47" w:rsidRPr="00DD1E68" w:rsidRDefault="00822C47" w:rsidP="00D81F27">
            <w:pPr>
              <w:spacing w:before="0" w:after="0"/>
              <w:jc w:val="center"/>
              <w:rPr>
                <w:sz w:val="20"/>
                <w:szCs w:val="20"/>
              </w:rPr>
            </w:pPr>
            <w:r w:rsidRPr="00DD1E68">
              <w:rPr>
                <w:sz w:val="20"/>
                <w:szCs w:val="20"/>
              </w:rPr>
              <w:t>H/H</w:t>
            </w:r>
          </w:p>
        </w:tc>
        <w:tc>
          <w:tcPr>
            <w:tcW w:w="652" w:type="pct"/>
            <w:shd w:val="clear" w:color="auto" w:fill="00B050"/>
          </w:tcPr>
          <w:p w14:paraId="6BB5152E" w14:textId="77777777" w:rsidR="00822C47" w:rsidRPr="00DD1E68" w:rsidRDefault="00822C47" w:rsidP="00D81F27">
            <w:pPr>
              <w:spacing w:before="0" w:after="0"/>
              <w:jc w:val="center"/>
              <w:rPr>
                <w:sz w:val="20"/>
                <w:szCs w:val="20"/>
              </w:rPr>
            </w:pPr>
            <w:r w:rsidRPr="00DD1E68">
              <w:rPr>
                <w:sz w:val="20"/>
                <w:szCs w:val="20"/>
              </w:rPr>
              <w:t>L/L</w:t>
            </w:r>
          </w:p>
        </w:tc>
        <w:tc>
          <w:tcPr>
            <w:tcW w:w="653" w:type="pct"/>
            <w:shd w:val="clear" w:color="auto" w:fill="00B050"/>
          </w:tcPr>
          <w:p w14:paraId="1CFA773B" w14:textId="77777777" w:rsidR="00822C47" w:rsidRPr="00DD1E68" w:rsidRDefault="00822C47" w:rsidP="00D81F27">
            <w:pPr>
              <w:spacing w:before="0" w:after="0"/>
              <w:jc w:val="center"/>
              <w:rPr>
                <w:sz w:val="20"/>
                <w:szCs w:val="20"/>
              </w:rPr>
            </w:pPr>
            <w:r w:rsidRPr="00DD1E68">
              <w:rPr>
                <w:sz w:val="20"/>
                <w:szCs w:val="20"/>
              </w:rPr>
              <w:t>M/M</w:t>
            </w:r>
          </w:p>
        </w:tc>
      </w:tr>
      <w:tr w:rsidR="00822C47" w:rsidRPr="00735239" w14:paraId="75FCFD15" w14:textId="77777777" w:rsidTr="00D81F27">
        <w:tc>
          <w:tcPr>
            <w:tcW w:w="361" w:type="pct"/>
            <w:vMerge/>
            <w:vAlign w:val="center"/>
          </w:tcPr>
          <w:p w14:paraId="191540E7" w14:textId="77777777" w:rsidR="00822C47" w:rsidRPr="00CE2954" w:rsidRDefault="00822C47" w:rsidP="00D81F27">
            <w:pPr>
              <w:spacing w:before="0" w:after="0"/>
              <w:rPr>
                <w:rFonts w:cs="Calibri Light"/>
                <w:sz w:val="20"/>
                <w:szCs w:val="20"/>
              </w:rPr>
            </w:pPr>
          </w:p>
        </w:tc>
        <w:tc>
          <w:tcPr>
            <w:tcW w:w="581" w:type="pct"/>
            <w:vMerge/>
            <w:tcBorders>
              <w:bottom w:val="single" w:sz="18" w:space="0" w:color="000000"/>
            </w:tcBorders>
            <w:vAlign w:val="center"/>
          </w:tcPr>
          <w:p w14:paraId="5F67AB51" w14:textId="77777777" w:rsidR="00822C47" w:rsidRPr="00CE2954" w:rsidRDefault="00822C47" w:rsidP="00D81F27">
            <w:pPr>
              <w:spacing w:before="0" w:after="0"/>
              <w:rPr>
                <w:rFonts w:cs="Calibri Light"/>
                <w:sz w:val="20"/>
                <w:szCs w:val="20"/>
              </w:rPr>
            </w:pPr>
          </w:p>
        </w:tc>
        <w:tc>
          <w:tcPr>
            <w:tcW w:w="869" w:type="pct"/>
            <w:vMerge/>
            <w:tcBorders>
              <w:bottom w:val="single" w:sz="18" w:space="0" w:color="000000"/>
            </w:tcBorders>
            <w:vAlign w:val="center"/>
          </w:tcPr>
          <w:p w14:paraId="2724349E" w14:textId="77777777" w:rsidR="00822C47" w:rsidRPr="00DD1E68" w:rsidRDefault="00822C47" w:rsidP="00D81F27">
            <w:pPr>
              <w:spacing w:before="0" w:after="0"/>
              <w:rPr>
                <w:sz w:val="20"/>
                <w:szCs w:val="20"/>
              </w:rPr>
            </w:pPr>
          </w:p>
        </w:tc>
        <w:tc>
          <w:tcPr>
            <w:tcW w:w="507" w:type="pct"/>
            <w:tcBorders>
              <w:bottom w:val="single" w:sz="18" w:space="0" w:color="000000"/>
            </w:tcBorders>
            <w:vAlign w:val="center"/>
          </w:tcPr>
          <w:p w14:paraId="33036458" w14:textId="77777777" w:rsidR="00822C47" w:rsidRPr="00DD1E68" w:rsidRDefault="00822C47" w:rsidP="00D81F27">
            <w:pPr>
              <w:spacing w:before="0" w:after="0"/>
              <w:jc w:val="center"/>
              <w:rPr>
                <w:sz w:val="20"/>
                <w:szCs w:val="20"/>
              </w:rPr>
            </w:pPr>
            <w:r w:rsidRPr="00DD1E68">
              <w:rPr>
                <w:sz w:val="20"/>
                <w:szCs w:val="20"/>
              </w:rPr>
              <w:t>C</w:t>
            </w:r>
          </w:p>
        </w:tc>
        <w:tc>
          <w:tcPr>
            <w:tcW w:w="652" w:type="pct"/>
            <w:tcBorders>
              <w:bottom w:val="single" w:sz="18" w:space="0" w:color="000000"/>
            </w:tcBorders>
            <w:shd w:val="clear" w:color="auto" w:fill="auto"/>
          </w:tcPr>
          <w:p w14:paraId="242D60BB" w14:textId="77777777" w:rsidR="00822C47" w:rsidRPr="00DD1E68" w:rsidRDefault="00822C47" w:rsidP="00D81F27">
            <w:pPr>
              <w:spacing w:before="0" w:after="0"/>
              <w:jc w:val="center"/>
              <w:rPr>
                <w:sz w:val="20"/>
                <w:szCs w:val="20"/>
              </w:rPr>
            </w:pPr>
            <w:r w:rsidRPr="00DD1E68">
              <w:rPr>
                <w:sz w:val="20"/>
                <w:szCs w:val="20"/>
              </w:rPr>
              <w:t>n.a.</w:t>
            </w:r>
          </w:p>
        </w:tc>
        <w:tc>
          <w:tcPr>
            <w:tcW w:w="725" w:type="pct"/>
            <w:tcBorders>
              <w:bottom w:val="single" w:sz="18" w:space="0" w:color="000000"/>
            </w:tcBorders>
            <w:shd w:val="clear" w:color="auto" w:fill="00B050"/>
          </w:tcPr>
          <w:p w14:paraId="7BE4BAD3" w14:textId="77777777" w:rsidR="00822C47" w:rsidRPr="00DD1E68" w:rsidRDefault="00822C47" w:rsidP="00D81F27">
            <w:pPr>
              <w:spacing w:before="0" w:after="0"/>
              <w:jc w:val="center"/>
              <w:rPr>
                <w:sz w:val="20"/>
                <w:szCs w:val="20"/>
              </w:rPr>
            </w:pPr>
            <w:r w:rsidRPr="00DD1E68">
              <w:rPr>
                <w:sz w:val="20"/>
                <w:szCs w:val="20"/>
              </w:rPr>
              <w:t>H/H</w:t>
            </w:r>
          </w:p>
        </w:tc>
        <w:tc>
          <w:tcPr>
            <w:tcW w:w="652" w:type="pct"/>
            <w:tcBorders>
              <w:bottom w:val="single" w:sz="18" w:space="0" w:color="000000"/>
            </w:tcBorders>
            <w:shd w:val="clear" w:color="auto" w:fill="auto"/>
          </w:tcPr>
          <w:p w14:paraId="10E02924" w14:textId="77777777" w:rsidR="00822C47" w:rsidRPr="00DD1E68" w:rsidRDefault="00822C47" w:rsidP="00D81F27">
            <w:pPr>
              <w:spacing w:before="0" w:after="0"/>
              <w:jc w:val="center"/>
              <w:rPr>
                <w:sz w:val="20"/>
                <w:szCs w:val="20"/>
              </w:rPr>
            </w:pPr>
            <w:r w:rsidRPr="00DD1E68">
              <w:rPr>
                <w:sz w:val="20"/>
                <w:szCs w:val="20"/>
              </w:rPr>
              <w:t>n.a.</w:t>
            </w:r>
          </w:p>
        </w:tc>
        <w:tc>
          <w:tcPr>
            <w:tcW w:w="653" w:type="pct"/>
            <w:tcBorders>
              <w:bottom w:val="single" w:sz="18" w:space="0" w:color="000000"/>
            </w:tcBorders>
            <w:shd w:val="clear" w:color="auto" w:fill="00B050"/>
          </w:tcPr>
          <w:p w14:paraId="0297008E" w14:textId="77777777" w:rsidR="00822C47" w:rsidRPr="00DD1E68" w:rsidRDefault="00822C47" w:rsidP="00D81F27">
            <w:pPr>
              <w:spacing w:before="0" w:after="0"/>
              <w:jc w:val="center"/>
              <w:rPr>
                <w:sz w:val="20"/>
                <w:szCs w:val="20"/>
              </w:rPr>
            </w:pPr>
            <w:r w:rsidRPr="00DD1E68">
              <w:rPr>
                <w:sz w:val="20"/>
                <w:szCs w:val="20"/>
              </w:rPr>
              <w:t>M/M</w:t>
            </w:r>
          </w:p>
        </w:tc>
      </w:tr>
      <w:tr w:rsidR="00822C47" w:rsidRPr="00735239" w14:paraId="6782132C" w14:textId="77777777" w:rsidTr="00D81F27">
        <w:tc>
          <w:tcPr>
            <w:tcW w:w="361" w:type="pct"/>
            <w:vMerge/>
            <w:vAlign w:val="center"/>
          </w:tcPr>
          <w:p w14:paraId="05860300" w14:textId="77777777" w:rsidR="00822C47" w:rsidRPr="00CE2954" w:rsidRDefault="00822C47" w:rsidP="00D81F27">
            <w:pPr>
              <w:spacing w:before="0" w:after="0"/>
              <w:rPr>
                <w:rFonts w:cs="Calibri Light"/>
                <w:sz w:val="20"/>
                <w:szCs w:val="20"/>
              </w:rPr>
            </w:pPr>
          </w:p>
        </w:tc>
        <w:tc>
          <w:tcPr>
            <w:tcW w:w="581" w:type="pct"/>
            <w:vMerge w:val="restart"/>
            <w:tcBorders>
              <w:top w:val="single" w:sz="18" w:space="0" w:color="000000"/>
            </w:tcBorders>
            <w:vAlign w:val="center"/>
          </w:tcPr>
          <w:p w14:paraId="012DBE7E" w14:textId="77777777" w:rsidR="00822C47" w:rsidRPr="00CE2954" w:rsidRDefault="00822C47" w:rsidP="00D81F27">
            <w:pPr>
              <w:spacing w:before="0" w:after="0"/>
              <w:rPr>
                <w:rFonts w:cs="Calibri Light"/>
                <w:sz w:val="20"/>
                <w:szCs w:val="20"/>
              </w:rPr>
            </w:pPr>
            <w:r w:rsidRPr="00CE2954">
              <w:rPr>
                <w:rFonts w:cs="Calibri Light"/>
                <w:sz w:val="20"/>
                <w:szCs w:val="20"/>
              </w:rPr>
              <w:t>Moorabool</w:t>
            </w:r>
          </w:p>
        </w:tc>
        <w:tc>
          <w:tcPr>
            <w:tcW w:w="869" w:type="pct"/>
            <w:vMerge w:val="restart"/>
            <w:tcBorders>
              <w:top w:val="single" w:sz="18" w:space="0" w:color="000000"/>
            </w:tcBorders>
            <w:vAlign w:val="center"/>
          </w:tcPr>
          <w:p w14:paraId="52F190AF" w14:textId="77777777" w:rsidR="00822C47" w:rsidRPr="00DD1E68" w:rsidRDefault="00822C47" w:rsidP="00D81F27">
            <w:pPr>
              <w:spacing w:before="0" w:after="0"/>
              <w:rPr>
                <w:sz w:val="20"/>
                <w:szCs w:val="20"/>
              </w:rPr>
            </w:pPr>
            <w:r w:rsidRPr="00DD1E68">
              <w:rPr>
                <w:b/>
                <w:sz w:val="20"/>
                <w:szCs w:val="20"/>
              </w:rPr>
              <w:t>Bacchus Marsh</w:t>
            </w:r>
            <w:r w:rsidRPr="00DD1E68">
              <w:rPr>
                <w:b/>
                <w:sz w:val="20"/>
                <w:szCs w:val="20"/>
              </w:rPr>
              <w:br/>
            </w:r>
            <w:r w:rsidRPr="00DD1E68">
              <w:rPr>
                <w:sz w:val="20"/>
                <w:szCs w:val="20"/>
              </w:rPr>
              <w:t>(pop. 17,302)</w:t>
            </w:r>
          </w:p>
        </w:tc>
        <w:tc>
          <w:tcPr>
            <w:tcW w:w="507" w:type="pct"/>
            <w:tcBorders>
              <w:top w:val="single" w:sz="18" w:space="0" w:color="000000"/>
            </w:tcBorders>
            <w:vAlign w:val="center"/>
          </w:tcPr>
          <w:p w14:paraId="18486A29" w14:textId="77777777" w:rsidR="00822C47" w:rsidRPr="00DD1E68" w:rsidRDefault="00822C47" w:rsidP="00D81F27">
            <w:pPr>
              <w:spacing w:before="0" w:after="0"/>
              <w:jc w:val="center"/>
              <w:rPr>
                <w:sz w:val="20"/>
                <w:szCs w:val="20"/>
              </w:rPr>
            </w:pPr>
            <w:r w:rsidRPr="00DD1E68">
              <w:rPr>
                <w:sz w:val="20"/>
                <w:szCs w:val="20"/>
              </w:rPr>
              <w:t>B</w:t>
            </w:r>
          </w:p>
        </w:tc>
        <w:tc>
          <w:tcPr>
            <w:tcW w:w="652" w:type="pct"/>
            <w:tcBorders>
              <w:top w:val="single" w:sz="18" w:space="0" w:color="000000"/>
            </w:tcBorders>
            <w:shd w:val="clear" w:color="auto" w:fill="00B050"/>
          </w:tcPr>
          <w:p w14:paraId="2D1D6B01" w14:textId="77777777" w:rsidR="00822C47" w:rsidRPr="00DD1E68" w:rsidRDefault="00822C47" w:rsidP="00D81F27">
            <w:pPr>
              <w:spacing w:before="0" w:after="0"/>
              <w:jc w:val="center"/>
              <w:rPr>
                <w:sz w:val="20"/>
                <w:szCs w:val="20"/>
              </w:rPr>
            </w:pPr>
            <w:r>
              <w:rPr>
                <w:sz w:val="20"/>
                <w:szCs w:val="20"/>
              </w:rPr>
              <w:t>H</w:t>
            </w:r>
            <w:r w:rsidRPr="00DD1E68">
              <w:rPr>
                <w:sz w:val="20"/>
                <w:szCs w:val="20"/>
              </w:rPr>
              <w:t>/H</w:t>
            </w:r>
          </w:p>
        </w:tc>
        <w:tc>
          <w:tcPr>
            <w:tcW w:w="725" w:type="pct"/>
            <w:tcBorders>
              <w:top w:val="single" w:sz="18" w:space="0" w:color="000000"/>
            </w:tcBorders>
            <w:shd w:val="clear" w:color="auto" w:fill="00B050"/>
          </w:tcPr>
          <w:p w14:paraId="5C9EE379" w14:textId="77777777" w:rsidR="00822C47" w:rsidRPr="00DD1E68" w:rsidRDefault="00822C47" w:rsidP="00D81F27">
            <w:pPr>
              <w:spacing w:before="0" w:after="0"/>
              <w:jc w:val="center"/>
              <w:rPr>
                <w:sz w:val="20"/>
                <w:szCs w:val="20"/>
              </w:rPr>
            </w:pPr>
            <w:r w:rsidRPr="00DD1E68">
              <w:rPr>
                <w:sz w:val="20"/>
                <w:szCs w:val="20"/>
              </w:rPr>
              <w:t>H/H</w:t>
            </w:r>
          </w:p>
        </w:tc>
        <w:tc>
          <w:tcPr>
            <w:tcW w:w="652" w:type="pct"/>
            <w:tcBorders>
              <w:top w:val="single" w:sz="18" w:space="0" w:color="000000"/>
            </w:tcBorders>
            <w:shd w:val="clear" w:color="auto" w:fill="00B050"/>
          </w:tcPr>
          <w:p w14:paraId="56897831" w14:textId="77777777" w:rsidR="00822C47" w:rsidRPr="00DD1E68" w:rsidRDefault="00822C47" w:rsidP="00D81F27">
            <w:pPr>
              <w:spacing w:before="0" w:after="0"/>
              <w:jc w:val="center"/>
              <w:rPr>
                <w:sz w:val="20"/>
                <w:szCs w:val="20"/>
              </w:rPr>
            </w:pPr>
            <w:r w:rsidRPr="00DD1E68">
              <w:rPr>
                <w:sz w:val="20"/>
                <w:szCs w:val="20"/>
              </w:rPr>
              <w:t>M/M</w:t>
            </w:r>
          </w:p>
        </w:tc>
        <w:tc>
          <w:tcPr>
            <w:tcW w:w="653" w:type="pct"/>
            <w:tcBorders>
              <w:top w:val="single" w:sz="18" w:space="0" w:color="000000"/>
            </w:tcBorders>
          </w:tcPr>
          <w:p w14:paraId="72D4C478" w14:textId="77777777" w:rsidR="00822C47" w:rsidRPr="00DD1E68" w:rsidRDefault="00822C47" w:rsidP="00D81F27">
            <w:pPr>
              <w:spacing w:before="0" w:after="0"/>
              <w:jc w:val="center"/>
              <w:rPr>
                <w:sz w:val="20"/>
                <w:szCs w:val="20"/>
              </w:rPr>
            </w:pPr>
            <w:r w:rsidRPr="00DD1E68">
              <w:rPr>
                <w:sz w:val="20"/>
                <w:szCs w:val="20"/>
              </w:rPr>
              <w:t>n.a.</w:t>
            </w:r>
          </w:p>
        </w:tc>
      </w:tr>
      <w:tr w:rsidR="00822C47" w:rsidRPr="00735239" w14:paraId="6E369379" w14:textId="77777777" w:rsidTr="00D81F27">
        <w:tc>
          <w:tcPr>
            <w:tcW w:w="361" w:type="pct"/>
            <w:vMerge/>
            <w:vAlign w:val="center"/>
          </w:tcPr>
          <w:p w14:paraId="04266843" w14:textId="77777777" w:rsidR="00822C47" w:rsidRPr="00CE2954" w:rsidRDefault="00822C47" w:rsidP="00D81F27">
            <w:pPr>
              <w:spacing w:before="0" w:after="0"/>
              <w:rPr>
                <w:rFonts w:cs="Calibri Light"/>
                <w:sz w:val="20"/>
                <w:szCs w:val="20"/>
              </w:rPr>
            </w:pPr>
          </w:p>
        </w:tc>
        <w:tc>
          <w:tcPr>
            <w:tcW w:w="581" w:type="pct"/>
            <w:vMerge/>
            <w:vAlign w:val="center"/>
          </w:tcPr>
          <w:p w14:paraId="507A8DAF" w14:textId="77777777" w:rsidR="00822C47" w:rsidRPr="00CE2954" w:rsidRDefault="00822C47" w:rsidP="00D81F27">
            <w:pPr>
              <w:spacing w:before="0" w:after="0"/>
              <w:rPr>
                <w:rFonts w:cs="Calibri Light"/>
                <w:sz w:val="20"/>
                <w:szCs w:val="20"/>
              </w:rPr>
            </w:pPr>
          </w:p>
        </w:tc>
        <w:tc>
          <w:tcPr>
            <w:tcW w:w="869" w:type="pct"/>
            <w:vMerge/>
            <w:vAlign w:val="center"/>
          </w:tcPr>
          <w:p w14:paraId="089A4706" w14:textId="77777777" w:rsidR="00822C47" w:rsidRPr="00DD1E68" w:rsidRDefault="00822C47" w:rsidP="00D81F27">
            <w:pPr>
              <w:spacing w:before="0" w:after="0"/>
              <w:rPr>
                <w:sz w:val="20"/>
                <w:szCs w:val="20"/>
              </w:rPr>
            </w:pPr>
          </w:p>
        </w:tc>
        <w:tc>
          <w:tcPr>
            <w:tcW w:w="507" w:type="pct"/>
            <w:vAlign w:val="center"/>
          </w:tcPr>
          <w:p w14:paraId="21A3597E" w14:textId="77777777" w:rsidR="00822C47" w:rsidRPr="00DD1E68" w:rsidRDefault="00822C47" w:rsidP="00D81F27">
            <w:pPr>
              <w:spacing w:before="0" w:after="0"/>
              <w:jc w:val="center"/>
              <w:rPr>
                <w:sz w:val="20"/>
                <w:szCs w:val="20"/>
              </w:rPr>
            </w:pPr>
            <w:r w:rsidRPr="00DD1E68">
              <w:rPr>
                <w:sz w:val="20"/>
                <w:szCs w:val="20"/>
              </w:rPr>
              <w:t>H</w:t>
            </w:r>
          </w:p>
        </w:tc>
        <w:tc>
          <w:tcPr>
            <w:tcW w:w="652" w:type="pct"/>
            <w:shd w:val="clear" w:color="auto" w:fill="00B050"/>
          </w:tcPr>
          <w:p w14:paraId="12AD05FA" w14:textId="77777777" w:rsidR="00822C47" w:rsidRPr="00DD1E68" w:rsidRDefault="00822C47" w:rsidP="00D81F27">
            <w:pPr>
              <w:spacing w:before="0" w:after="0"/>
              <w:jc w:val="center"/>
              <w:rPr>
                <w:sz w:val="20"/>
                <w:szCs w:val="20"/>
              </w:rPr>
            </w:pPr>
            <w:r w:rsidRPr="00DD1E68">
              <w:rPr>
                <w:sz w:val="20"/>
                <w:szCs w:val="20"/>
              </w:rPr>
              <w:t>H/H</w:t>
            </w:r>
          </w:p>
        </w:tc>
        <w:tc>
          <w:tcPr>
            <w:tcW w:w="725" w:type="pct"/>
            <w:shd w:val="clear" w:color="auto" w:fill="00B050"/>
          </w:tcPr>
          <w:p w14:paraId="12CAFB13" w14:textId="77777777" w:rsidR="00822C47" w:rsidRPr="00DD1E68" w:rsidRDefault="00822C47" w:rsidP="00D81F27">
            <w:pPr>
              <w:spacing w:before="0" w:after="0"/>
              <w:jc w:val="center"/>
              <w:rPr>
                <w:sz w:val="20"/>
                <w:szCs w:val="20"/>
              </w:rPr>
            </w:pPr>
            <w:r w:rsidRPr="00DD1E68">
              <w:rPr>
                <w:sz w:val="20"/>
                <w:szCs w:val="20"/>
              </w:rPr>
              <w:t>H/H</w:t>
            </w:r>
          </w:p>
        </w:tc>
        <w:tc>
          <w:tcPr>
            <w:tcW w:w="652" w:type="pct"/>
            <w:shd w:val="clear" w:color="auto" w:fill="00B050"/>
          </w:tcPr>
          <w:p w14:paraId="100EC4AC" w14:textId="77777777" w:rsidR="00822C47" w:rsidRPr="00DD1E68" w:rsidRDefault="00822C47" w:rsidP="00D81F27">
            <w:pPr>
              <w:spacing w:before="0" w:after="0"/>
              <w:jc w:val="center"/>
              <w:rPr>
                <w:sz w:val="20"/>
                <w:szCs w:val="20"/>
              </w:rPr>
            </w:pPr>
            <w:r w:rsidRPr="00DD1E68">
              <w:rPr>
                <w:sz w:val="20"/>
                <w:szCs w:val="20"/>
              </w:rPr>
              <w:t>M/L</w:t>
            </w:r>
          </w:p>
        </w:tc>
        <w:tc>
          <w:tcPr>
            <w:tcW w:w="653" w:type="pct"/>
            <w:shd w:val="clear" w:color="auto" w:fill="00B050"/>
          </w:tcPr>
          <w:p w14:paraId="219BB9E0" w14:textId="77777777" w:rsidR="00822C47" w:rsidRPr="00DD1E68" w:rsidRDefault="00822C47" w:rsidP="00D81F27">
            <w:pPr>
              <w:spacing w:before="0" w:after="0"/>
              <w:jc w:val="center"/>
              <w:rPr>
                <w:sz w:val="20"/>
                <w:szCs w:val="20"/>
              </w:rPr>
            </w:pPr>
            <w:r w:rsidRPr="00DD1E68">
              <w:rPr>
                <w:sz w:val="20"/>
                <w:szCs w:val="20"/>
              </w:rPr>
              <w:t>L/L</w:t>
            </w:r>
          </w:p>
        </w:tc>
      </w:tr>
      <w:tr w:rsidR="00822C47" w:rsidRPr="00735239" w14:paraId="68926EB6" w14:textId="77777777" w:rsidTr="00D81F27">
        <w:tc>
          <w:tcPr>
            <w:tcW w:w="361" w:type="pct"/>
            <w:vMerge/>
            <w:tcBorders>
              <w:bottom w:val="single" w:sz="18" w:space="0" w:color="000000"/>
            </w:tcBorders>
            <w:vAlign w:val="center"/>
          </w:tcPr>
          <w:p w14:paraId="3EC485A3" w14:textId="77777777" w:rsidR="00822C47" w:rsidRPr="00CE2954" w:rsidRDefault="00822C47" w:rsidP="00D81F27">
            <w:pPr>
              <w:spacing w:before="0" w:after="0"/>
              <w:rPr>
                <w:rFonts w:cs="Calibri Light"/>
                <w:sz w:val="20"/>
                <w:szCs w:val="20"/>
              </w:rPr>
            </w:pPr>
          </w:p>
        </w:tc>
        <w:tc>
          <w:tcPr>
            <w:tcW w:w="581" w:type="pct"/>
            <w:vMerge/>
            <w:tcBorders>
              <w:bottom w:val="single" w:sz="18" w:space="0" w:color="000000"/>
            </w:tcBorders>
            <w:vAlign w:val="center"/>
          </w:tcPr>
          <w:p w14:paraId="1447A1A6" w14:textId="77777777" w:rsidR="00822C47" w:rsidRPr="00CE2954" w:rsidRDefault="00822C47" w:rsidP="00D81F27">
            <w:pPr>
              <w:spacing w:before="0" w:after="0"/>
              <w:rPr>
                <w:rFonts w:cs="Calibri Light"/>
                <w:sz w:val="20"/>
                <w:szCs w:val="20"/>
              </w:rPr>
            </w:pPr>
          </w:p>
        </w:tc>
        <w:tc>
          <w:tcPr>
            <w:tcW w:w="869" w:type="pct"/>
            <w:vMerge/>
            <w:tcBorders>
              <w:bottom w:val="single" w:sz="18" w:space="0" w:color="000000"/>
            </w:tcBorders>
            <w:vAlign w:val="center"/>
          </w:tcPr>
          <w:p w14:paraId="1B111235" w14:textId="77777777" w:rsidR="00822C47" w:rsidRPr="00DD1E68" w:rsidRDefault="00822C47" w:rsidP="00D81F27">
            <w:pPr>
              <w:spacing w:before="0" w:after="0"/>
              <w:rPr>
                <w:sz w:val="20"/>
                <w:szCs w:val="20"/>
              </w:rPr>
            </w:pPr>
          </w:p>
        </w:tc>
        <w:tc>
          <w:tcPr>
            <w:tcW w:w="507" w:type="pct"/>
            <w:tcBorders>
              <w:bottom w:val="single" w:sz="18" w:space="0" w:color="000000"/>
            </w:tcBorders>
            <w:vAlign w:val="center"/>
          </w:tcPr>
          <w:p w14:paraId="78F437DE" w14:textId="77777777" w:rsidR="00822C47" w:rsidRPr="00DD1E68" w:rsidRDefault="00822C47" w:rsidP="00D81F27">
            <w:pPr>
              <w:spacing w:before="0" w:after="0"/>
              <w:jc w:val="center"/>
              <w:rPr>
                <w:sz w:val="20"/>
                <w:szCs w:val="20"/>
              </w:rPr>
            </w:pPr>
            <w:r w:rsidRPr="00DD1E68">
              <w:rPr>
                <w:sz w:val="20"/>
                <w:szCs w:val="20"/>
              </w:rPr>
              <w:t>C</w:t>
            </w:r>
          </w:p>
        </w:tc>
        <w:tc>
          <w:tcPr>
            <w:tcW w:w="652" w:type="pct"/>
            <w:tcBorders>
              <w:bottom w:val="single" w:sz="18" w:space="0" w:color="000000"/>
            </w:tcBorders>
            <w:shd w:val="clear" w:color="auto" w:fill="auto"/>
          </w:tcPr>
          <w:p w14:paraId="4C103DD4" w14:textId="77777777" w:rsidR="00822C47" w:rsidRPr="00DD1E68" w:rsidRDefault="00822C47" w:rsidP="00D81F27">
            <w:pPr>
              <w:spacing w:before="0" w:after="0"/>
              <w:jc w:val="center"/>
              <w:rPr>
                <w:sz w:val="20"/>
                <w:szCs w:val="20"/>
              </w:rPr>
            </w:pPr>
            <w:r w:rsidRPr="00DD1E68">
              <w:rPr>
                <w:sz w:val="20"/>
                <w:szCs w:val="20"/>
              </w:rPr>
              <w:t>n.a.</w:t>
            </w:r>
          </w:p>
        </w:tc>
        <w:tc>
          <w:tcPr>
            <w:tcW w:w="725" w:type="pct"/>
            <w:tcBorders>
              <w:bottom w:val="single" w:sz="18" w:space="0" w:color="000000"/>
            </w:tcBorders>
            <w:shd w:val="clear" w:color="auto" w:fill="00B050"/>
          </w:tcPr>
          <w:p w14:paraId="2620C35C" w14:textId="77777777" w:rsidR="00822C47" w:rsidRPr="00DD1E68" w:rsidRDefault="00822C47" w:rsidP="00D81F27">
            <w:pPr>
              <w:spacing w:before="0" w:after="0"/>
              <w:jc w:val="center"/>
              <w:rPr>
                <w:sz w:val="20"/>
                <w:szCs w:val="20"/>
              </w:rPr>
            </w:pPr>
            <w:r w:rsidRPr="00DD1E68">
              <w:rPr>
                <w:sz w:val="20"/>
                <w:szCs w:val="20"/>
              </w:rPr>
              <w:t>H/H</w:t>
            </w:r>
          </w:p>
        </w:tc>
        <w:tc>
          <w:tcPr>
            <w:tcW w:w="652" w:type="pct"/>
            <w:tcBorders>
              <w:bottom w:val="single" w:sz="18" w:space="0" w:color="000000"/>
            </w:tcBorders>
            <w:shd w:val="clear" w:color="auto" w:fill="auto"/>
          </w:tcPr>
          <w:p w14:paraId="51F375FD" w14:textId="77777777" w:rsidR="00822C47" w:rsidRPr="00DD1E68" w:rsidRDefault="00822C47" w:rsidP="00D81F27">
            <w:pPr>
              <w:spacing w:before="0" w:after="0"/>
              <w:jc w:val="center"/>
              <w:rPr>
                <w:sz w:val="20"/>
                <w:szCs w:val="20"/>
              </w:rPr>
            </w:pPr>
            <w:r w:rsidRPr="00DD1E68">
              <w:rPr>
                <w:sz w:val="20"/>
                <w:szCs w:val="20"/>
              </w:rPr>
              <w:t>n.a.</w:t>
            </w:r>
          </w:p>
        </w:tc>
        <w:tc>
          <w:tcPr>
            <w:tcW w:w="653" w:type="pct"/>
            <w:tcBorders>
              <w:bottom w:val="single" w:sz="18" w:space="0" w:color="000000"/>
            </w:tcBorders>
            <w:shd w:val="clear" w:color="auto" w:fill="00B050"/>
          </w:tcPr>
          <w:p w14:paraId="04025563" w14:textId="77777777" w:rsidR="00822C47" w:rsidRPr="00DD1E68" w:rsidRDefault="00822C47" w:rsidP="00D81F27">
            <w:pPr>
              <w:spacing w:before="0" w:after="0"/>
              <w:jc w:val="center"/>
              <w:rPr>
                <w:sz w:val="20"/>
                <w:szCs w:val="20"/>
              </w:rPr>
            </w:pPr>
            <w:r w:rsidRPr="00DD1E68">
              <w:rPr>
                <w:sz w:val="20"/>
                <w:szCs w:val="20"/>
              </w:rPr>
              <w:t>L/L</w:t>
            </w:r>
          </w:p>
        </w:tc>
      </w:tr>
      <w:tr w:rsidR="00822C47" w:rsidRPr="004D78C2" w14:paraId="21703639" w14:textId="77777777" w:rsidTr="00D81F27">
        <w:tc>
          <w:tcPr>
            <w:tcW w:w="361" w:type="pct"/>
            <w:vMerge w:val="restart"/>
            <w:tcBorders>
              <w:top w:val="single" w:sz="18" w:space="0" w:color="000000"/>
            </w:tcBorders>
            <w:vAlign w:val="center"/>
          </w:tcPr>
          <w:p w14:paraId="54AE1B5A" w14:textId="77777777" w:rsidR="00822C47" w:rsidRPr="00CE2954" w:rsidRDefault="00822C47" w:rsidP="00D81F27">
            <w:pPr>
              <w:jc w:val="center"/>
              <w:rPr>
                <w:rFonts w:cs="Calibri Light"/>
                <w:sz w:val="20"/>
                <w:szCs w:val="20"/>
              </w:rPr>
            </w:pPr>
            <w:r w:rsidRPr="00CE2954">
              <w:rPr>
                <w:rFonts w:cs="Calibri Light"/>
                <w:sz w:val="20"/>
                <w:szCs w:val="20"/>
              </w:rPr>
              <w:t>Town</w:t>
            </w:r>
          </w:p>
        </w:tc>
        <w:tc>
          <w:tcPr>
            <w:tcW w:w="581" w:type="pct"/>
            <w:vMerge w:val="restart"/>
            <w:tcBorders>
              <w:top w:val="single" w:sz="18" w:space="0" w:color="000000"/>
            </w:tcBorders>
            <w:vAlign w:val="center"/>
          </w:tcPr>
          <w:p w14:paraId="365C205D" w14:textId="77777777" w:rsidR="00822C47" w:rsidRPr="00CE2954" w:rsidRDefault="00822C47" w:rsidP="00D81F27">
            <w:pPr>
              <w:spacing w:before="0" w:after="0"/>
              <w:rPr>
                <w:rFonts w:cs="Calibri Light"/>
                <w:sz w:val="20"/>
                <w:szCs w:val="20"/>
              </w:rPr>
            </w:pPr>
            <w:r w:rsidRPr="00CE2954">
              <w:rPr>
                <w:rFonts w:cs="Calibri Light"/>
                <w:sz w:val="20"/>
                <w:szCs w:val="20"/>
              </w:rPr>
              <w:t>Ararat</w:t>
            </w:r>
          </w:p>
        </w:tc>
        <w:tc>
          <w:tcPr>
            <w:tcW w:w="869" w:type="pct"/>
            <w:vMerge w:val="restart"/>
            <w:tcBorders>
              <w:top w:val="single" w:sz="18" w:space="0" w:color="000000"/>
            </w:tcBorders>
            <w:vAlign w:val="center"/>
          </w:tcPr>
          <w:p w14:paraId="0752735E" w14:textId="77777777" w:rsidR="00822C47" w:rsidRPr="004D78C2" w:rsidRDefault="00822C47" w:rsidP="00D81F27">
            <w:pPr>
              <w:spacing w:before="0" w:after="0"/>
              <w:rPr>
                <w:sz w:val="20"/>
                <w:szCs w:val="20"/>
              </w:rPr>
            </w:pPr>
            <w:r w:rsidRPr="004D78C2">
              <w:rPr>
                <w:b/>
                <w:sz w:val="20"/>
                <w:szCs w:val="20"/>
              </w:rPr>
              <w:t>Ararat</w:t>
            </w:r>
            <w:r w:rsidRPr="004D78C2">
              <w:rPr>
                <w:b/>
                <w:sz w:val="20"/>
                <w:szCs w:val="20"/>
              </w:rPr>
              <w:br/>
            </w:r>
            <w:r w:rsidRPr="004D78C2">
              <w:rPr>
                <w:sz w:val="20"/>
                <w:szCs w:val="20"/>
              </w:rPr>
              <w:t>(pop. 6,925)</w:t>
            </w:r>
          </w:p>
        </w:tc>
        <w:tc>
          <w:tcPr>
            <w:tcW w:w="507" w:type="pct"/>
            <w:tcBorders>
              <w:top w:val="single" w:sz="18" w:space="0" w:color="000000"/>
            </w:tcBorders>
            <w:vAlign w:val="center"/>
          </w:tcPr>
          <w:p w14:paraId="01209FFD" w14:textId="77777777" w:rsidR="00822C47" w:rsidRPr="004D78C2" w:rsidRDefault="00822C47" w:rsidP="00D81F27">
            <w:pPr>
              <w:spacing w:before="0" w:after="0"/>
              <w:jc w:val="center"/>
              <w:rPr>
                <w:sz w:val="20"/>
                <w:szCs w:val="20"/>
              </w:rPr>
            </w:pPr>
            <w:r w:rsidRPr="004D78C2">
              <w:rPr>
                <w:sz w:val="20"/>
                <w:szCs w:val="20"/>
              </w:rPr>
              <w:t>B</w:t>
            </w:r>
          </w:p>
        </w:tc>
        <w:tc>
          <w:tcPr>
            <w:tcW w:w="652" w:type="pct"/>
            <w:tcBorders>
              <w:top w:val="single" w:sz="18" w:space="0" w:color="000000"/>
            </w:tcBorders>
            <w:shd w:val="clear" w:color="auto" w:fill="FFC000"/>
          </w:tcPr>
          <w:p w14:paraId="5BA66149" w14:textId="77777777" w:rsidR="00822C47" w:rsidRPr="004D78C2" w:rsidRDefault="00822C47" w:rsidP="00D81F27">
            <w:pPr>
              <w:spacing w:before="0" w:after="0"/>
              <w:jc w:val="center"/>
              <w:rPr>
                <w:sz w:val="20"/>
                <w:szCs w:val="20"/>
              </w:rPr>
            </w:pPr>
            <w:r>
              <w:rPr>
                <w:sz w:val="20"/>
                <w:szCs w:val="20"/>
              </w:rPr>
              <w:t>M/H</w:t>
            </w:r>
          </w:p>
        </w:tc>
        <w:tc>
          <w:tcPr>
            <w:tcW w:w="725" w:type="pct"/>
            <w:tcBorders>
              <w:top w:val="single" w:sz="18" w:space="0" w:color="000000"/>
            </w:tcBorders>
            <w:shd w:val="clear" w:color="auto" w:fill="00B050"/>
          </w:tcPr>
          <w:p w14:paraId="18EF0617" w14:textId="77777777" w:rsidR="00822C47" w:rsidRPr="004D78C2" w:rsidRDefault="00822C47" w:rsidP="00D81F27">
            <w:pPr>
              <w:spacing w:before="0" w:after="0"/>
              <w:jc w:val="center"/>
              <w:rPr>
                <w:sz w:val="20"/>
                <w:szCs w:val="20"/>
              </w:rPr>
            </w:pPr>
            <w:r>
              <w:rPr>
                <w:sz w:val="20"/>
                <w:szCs w:val="20"/>
              </w:rPr>
              <w:t>H/H</w:t>
            </w:r>
          </w:p>
        </w:tc>
        <w:tc>
          <w:tcPr>
            <w:tcW w:w="652" w:type="pct"/>
            <w:tcBorders>
              <w:top w:val="single" w:sz="18" w:space="0" w:color="000000"/>
            </w:tcBorders>
            <w:shd w:val="clear" w:color="auto" w:fill="FFC000"/>
          </w:tcPr>
          <w:p w14:paraId="24C953C2" w14:textId="77777777" w:rsidR="00822C47" w:rsidRPr="004D78C2" w:rsidRDefault="00822C47" w:rsidP="00D81F27">
            <w:pPr>
              <w:spacing w:before="0" w:after="0"/>
              <w:jc w:val="center"/>
              <w:rPr>
                <w:sz w:val="20"/>
                <w:szCs w:val="20"/>
              </w:rPr>
            </w:pPr>
            <w:r>
              <w:rPr>
                <w:sz w:val="20"/>
                <w:szCs w:val="20"/>
              </w:rPr>
              <w:t>L/M</w:t>
            </w:r>
          </w:p>
        </w:tc>
        <w:tc>
          <w:tcPr>
            <w:tcW w:w="653" w:type="pct"/>
            <w:tcBorders>
              <w:top w:val="single" w:sz="18" w:space="0" w:color="000000"/>
            </w:tcBorders>
          </w:tcPr>
          <w:p w14:paraId="5A9F042E" w14:textId="77777777" w:rsidR="00822C47" w:rsidRPr="004D78C2" w:rsidRDefault="00822C47" w:rsidP="00D81F27">
            <w:pPr>
              <w:spacing w:before="0" w:after="0"/>
              <w:jc w:val="center"/>
              <w:rPr>
                <w:sz w:val="20"/>
                <w:szCs w:val="20"/>
              </w:rPr>
            </w:pPr>
            <w:r>
              <w:rPr>
                <w:szCs w:val="20"/>
              </w:rPr>
              <w:t>n.a.</w:t>
            </w:r>
          </w:p>
        </w:tc>
      </w:tr>
      <w:tr w:rsidR="00822C47" w:rsidRPr="004D78C2" w14:paraId="403221CD" w14:textId="77777777" w:rsidTr="00D81F27">
        <w:tc>
          <w:tcPr>
            <w:tcW w:w="361" w:type="pct"/>
            <w:vMerge/>
            <w:vAlign w:val="center"/>
          </w:tcPr>
          <w:p w14:paraId="68DCF68E" w14:textId="77777777" w:rsidR="00822C47" w:rsidRPr="00CE2954" w:rsidRDefault="00822C47" w:rsidP="00D81F27">
            <w:pPr>
              <w:rPr>
                <w:rFonts w:cs="Calibri Light"/>
                <w:sz w:val="20"/>
                <w:szCs w:val="20"/>
              </w:rPr>
            </w:pPr>
          </w:p>
        </w:tc>
        <w:tc>
          <w:tcPr>
            <w:tcW w:w="581" w:type="pct"/>
            <w:vMerge/>
            <w:vAlign w:val="center"/>
          </w:tcPr>
          <w:p w14:paraId="7FEB9B38" w14:textId="77777777" w:rsidR="00822C47" w:rsidRPr="00CE2954" w:rsidRDefault="00822C47" w:rsidP="00D81F27">
            <w:pPr>
              <w:spacing w:before="0" w:after="0"/>
              <w:rPr>
                <w:rFonts w:cs="Calibri Light"/>
                <w:sz w:val="20"/>
                <w:szCs w:val="20"/>
              </w:rPr>
            </w:pPr>
          </w:p>
        </w:tc>
        <w:tc>
          <w:tcPr>
            <w:tcW w:w="869" w:type="pct"/>
            <w:vMerge/>
            <w:vAlign w:val="center"/>
          </w:tcPr>
          <w:p w14:paraId="0CAEBA4B" w14:textId="77777777" w:rsidR="00822C47" w:rsidRPr="004D78C2" w:rsidRDefault="00822C47" w:rsidP="00D81F27">
            <w:pPr>
              <w:spacing w:before="0" w:after="0"/>
              <w:rPr>
                <w:sz w:val="20"/>
                <w:szCs w:val="20"/>
              </w:rPr>
            </w:pPr>
          </w:p>
        </w:tc>
        <w:tc>
          <w:tcPr>
            <w:tcW w:w="507" w:type="pct"/>
            <w:vAlign w:val="center"/>
          </w:tcPr>
          <w:p w14:paraId="262D87F8" w14:textId="77777777" w:rsidR="00822C47" w:rsidRPr="004D78C2" w:rsidRDefault="00822C47" w:rsidP="00D81F27">
            <w:pPr>
              <w:spacing w:before="0" w:after="0"/>
              <w:jc w:val="center"/>
              <w:rPr>
                <w:sz w:val="20"/>
                <w:szCs w:val="20"/>
              </w:rPr>
            </w:pPr>
            <w:r w:rsidRPr="004D78C2">
              <w:rPr>
                <w:sz w:val="20"/>
                <w:szCs w:val="20"/>
              </w:rPr>
              <w:t>H</w:t>
            </w:r>
          </w:p>
        </w:tc>
        <w:tc>
          <w:tcPr>
            <w:tcW w:w="652" w:type="pct"/>
            <w:shd w:val="clear" w:color="auto" w:fill="00B050"/>
          </w:tcPr>
          <w:p w14:paraId="3BC5FBD4" w14:textId="77777777" w:rsidR="00822C47" w:rsidRPr="004D78C2" w:rsidRDefault="00822C47" w:rsidP="00D81F27">
            <w:pPr>
              <w:spacing w:before="0" w:after="0"/>
              <w:jc w:val="center"/>
              <w:rPr>
                <w:sz w:val="20"/>
                <w:szCs w:val="20"/>
              </w:rPr>
            </w:pPr>
            <w:r>
              <w:rPr>
                <w:sz w:val="20"/>
                <w:szCs w:val="20"/>
              </w:rPr>
              <w:t>H/H</w:t>
            </w:r>
          </w:p>
        </w:tc>
        <w:tc>
          <w:tcPr>
            <w:tcW w:w="725" w:type="pct"/>
            <w:shd w:val="clear" w:color="auto" w:fill="00B050"/>
          </w:tcPr>
          <w:p w14:paraId="355AB97A" w14:textId="77777777" w:rsidR="00822C47" w:rsidRPr="004D78C2" w:rsidRDefault="00822C47" w:rsidP="00D81F27">
            <w:pPr>
              <w:spacing w:before="0" w:after="0"/>
              <w:jc w:val="center"/>
              <w:rPr>
                <w:sz w:val="20"/>
                <w:szCs w:val="20"/>
              </w:rPr>
            </w:pPr>
            <w:r>
              <w:rPr>
                <w:sz w:val="20"/>
                <w:szCs w:val="20"/>
              </w:rPr>
              <w:t>H/H</w:t>
            </w:r>
          </w:p>
        </w:tc>
        <w:tc>
          <w:tcPr>
            <w:tcW w:w="652" w:type="pct"/>
            <w:shd w:val="clear" w:color="auto" w:fill="00B050"/>
          </w:tcPr>
          <w:p w14:paraId="748A3F67" w14:textId="77777777" w:rsidR="00822C47" w:rsidRPr="004D78C2" w:rsidRDefault="00822C47" w:rsidP="00D81F27">
            <w:pPr>
              <w:spacing w:before="0" w:after="0"/>
              <w:jc w:val="center"/>
              <w:rPr>
                <w:sz w:val="20"/>
                <w:szCs w:val="20"/>
              </w:rPr>
            </w:pPr>
            <w:r>
              <w:rPr>
                <w:sz w:val="20"/>
                <w:szCs w:val="20"/>
              </w:rPr>
              <w:t>L/L</w:t>
            </w:r>
          </w:p>
        </w:tc>
        <w:tc>
          <w:tcPr>
            <w:tcW w:w="653" w:type="pct"/>
            <w:shd w:val="clear" w:color="auto" w:fill="FF0000"/>
          </w:tcPr>
          <w:p w14:paraId="76AF5A8F" w14:textId="77777777" w:rsidR="00822C47" w:rsidRPr="004D78C2" w:rsidRDefault="00822C47" w:rsidP="00D81F27">
            <w:pPr>
              <w:spacing w:before="0" w:after="0"/>
              <w:jc w:val="center"/>
              <w:rPr>
                <w:sz w:val="20"/>
                <w:szCs w:val="20"/>
              </w:rPr>
            </w:pPr>
            <w:r>
              <w:rPr>
                <w:sz w:val="20"/>
                <w:szCs w:val="20"/>
              </w:rPr>
              <w:t>L/H</w:t>
            </w:r>
          </w:p>
        </w:tc>
      </w:tr>
      <w:tr w:rsidR="00822C47" w:rsidRPr="004D78C2" w14:paraId="6D42EAE1" w14:textId="77777777" w:rsidTr="00D81F27">
        <w:tc>
          <w:tcPr>
            <w:tcW w:w="361" w:type="pct"/>
            <w:vMerge/>
            <w:vAlign w:val="center"/>
          </w:tcPr>
          <w:p w14:paraId="5E478711" w14:textId="77777777" w:rsidR="00822C47" w:rsidRPr="00CE2954" w:rsidRDefault="00822C47" w:rsidP="00D81F27">
            <w:pPr>
              <w:rPr>
                <w:rFonts w:cs="Calibri Light"/>
                <w:sz w:val="20"/>
                <w:szCs w:val="20"/>
              </w:rPr>
            </w:pPr>
          </w:p>
        </w:tc>
        <w:tc>
          <w:tcPr>
            <w:tcW w:w="581" w:type="pct"/>
            <w:vMerge/>
            <w:tcBorders>
              <w:bottom w:val="single" w:sz="18" w:space="0" w:color="000000"/>
            </w:tcBorders>
            <w:vAlign w:val="center"/>
          </w:tcPr>
          <w:p w14:paraId="79158FF5" w14:textId="77777777" w:rsidR="00822C47" w:rsidRPr="00CE2954" w:rsidRDefault="00822C47" w:rsidP="00D81F27">
            <w:pPr>
              <w:spacing w:before="0" w:after="0"/>
              <w:rPr>
                <w:rFonts w:cs="Calibri Light"/>
                <w:sz w:val="20"/>
                <w:szCs w:val="20"/>
              </w:rPr>
            </w:pPr>
          </w:p>
        </w:tc>
        <w:tc>
          <w:tcPr>
            <w:tcW w:w="869" w:type="pct"/>
            <w:vMerge/>
            <w:tcBorders>
              <w:bottom w:val="single" w:sz="18" w:space="0" w:color="000000"/>
            </w:tcBorders>
            <w:vAlign w:val="center"/>
          </w:tcPr>
          <w:p w14:paraId="4B40A2B7" w14:textId="77777777" w:rsidR="00822C47" w:rsidRPr="004D78C2" w:rsidRDefault="00822C47" w:rsidP="00D81F27">
            <w:pPr>
              <w:spacing w:before="0" w:after="0"/>
              <w:rPr>
                <w:sz w:val="20"/>
                <w:szCs w:val="20"/>
              </w:rPr>
            </w:pPr>
          </w:p>
        </w:tc>
        <w:tc>
          <w:tcPr>
            <w:tcW w:w="507" w:type="pct"/>
            <w:tcBorders>
              <w:bottom w:val="single" w:sz="18" w:space="0" w:color="000000"/>
            </w:tcBorders>
            <w:vAlign w:val="center"/>
          </w:tcPr>
          <w:p w14:paraId="09AF11F0" w14:textId="77777777" w:rsidR="00822C47" w:rsidRPr="004D78C2" w:rsidRDefault="00822C47" w:rsidP="00D81F27">
            <w:pPr>
              <w:spacing w:before="0" w:after="0"/>
              <w:jc w:val="center"/>
              <w:rPr>
                <w:sz w:val="20"/>
                <w:szCs w:val="20"/>
              </w:rPr>
            </w:pPr>
            <w:r w:rsidRPr="004D78C2">
              <w:rPr>
                <w:sz w:val="20"/>
                <w:szCs w:val="20"/>
              </w:rPr>
              <w:t>C</w:t>
            </w:r>
          </w:p>
        </w:tc>
        <w:tc>
          <w:tcPr>
            <w:tcW w:w="652" w:type="pct"/>
            <w:tcBorders>
              <w:bottom w:val="single" w:sz="18" w:space="0" w:color="000000"/>
            </w:tcBorders>
          </w:tcPr>
          <w:p w14:paraId="1C4FD44B" w14:textId="77777777" w:rsidR="00822C47" w:rsidRPr="004D78C2" w:rsidRDefault="00822C47" w:rsidP="00D81F27">
            <w:pPr>
              <w:spacing w:before="0" w:after="0"/>
              <w:jc w:val="center"/>
              <w:rPr>
                <w:sz w:val="20"/>
                <w:szCs w:val="20"/>
              </w:rPr>
            </w:pPr>
            <w:r>
              <w:rPr>
                <w:sz w:val="20"/>
                <w:szCs w:val="20"/>
              </w:rPr>
              <w:t>n.a.</w:t>
            </w:r>
          </w:p>
        </w:tc>
        <w:tc>
          <w:tcPr>
            <w:tcW w:w="725" w:type="pct"/>
            <w:tcBorders>
              <w:bottom w:val="single" w:sz="18" w:space="0" w:color="000000"/>
            </w:tcBorders>
            <w:shd w:val="clear" w:color="auto" w:fill="00B050"/>
          </w:tcPr>
          <w:p w14:paraId="3D900C40" w14:textId="77777777" w:rsidR="00822C47" w:rsidRPr="004D78C2" w:rsidRDefault="00822C47" w:rsidP="00D81F27">
            <w:pPr>
              <w:spacing w:before="0" w:after="0"/>
              <w:jc w:val="center"/>
              <w:rPr>
                <w:sz w:val="20"/>
                <w:szCs w:val="20"/>
              </w:rPr>
            </w:pPr>
            <w:r>
              <w:rPr>
                <w:sz w:val="20"/>
                <w:szCs w:val="20"/>
              </w:rPr>
              <w:t>H/H</w:t>
            </w:r>
          </w:p>
        </w:tc>
        <w:tc>
          <w:tcPr>
            <w:tcW w:w="652" w:type="pct"/>
            <w:tcBorders>
              <w:bottom w:val="single" w:sz="18" w:space="0" w:color="000000"/>
            </w:tcBorders>
          </w:tcPr>
          <w:p w14:paraId="5A32C645" w14:textId="77777777" w:rsidR="00822C47" w:rsidRPr="004D78C2" w:rsidRDefault="00822C47" w:rsidP="00D81F27">
            <w:pPr>
              <w:spacing w:before="0" w:after="0"/>
              <w:jc w:val="center"/>
              <w:rPr>
                <w:sz w:val="20"/>
                <w:szCs w:val="20"/>
              </w:rPr>
            </w:pPr>
            <w:r>
              <w:rPr>
                <w:sz w:val="20"/>
                <w:szCs w:val="20"/>
              </w:rPr>
              <w:t>n.a.</w:t>
            </w:r>
          </w:p>
        </w:tc>
        <w:tc>
          <w:tcPr>
            <w:tcW w:w="653" w:type="pct"/>
            <w:tcBorders>
              <w:bottom w:val="single" w:sz="18" w:space="0" w:color="000000"/>
            </w:tcBorders>
            <w:shd w:val="clear" w:color="auto" w:fill="FF0000"/>
          </w:tcPr>
          <w:p w14:paraId="68ED28CB" w14:textId="77777777" w:rsidR="00822C47" w:rsidRPr="004D78C2" w:rsidRDefault="00822C47" w:rsidP="00D81F27">
            <w:pPr>
              <w:spacing w:before="0" w:after="0"/>
              <w:jc w:val="center"/>
              <w:rPr>
                <w:sz w:val="20"/>
                <w:szCs w:val="20"/>
              </w:rPr>
            </w:pPr>
            <w:r>
              <w:rPr>
                <w:sz w:val="20"/>
                <w:szCs w:val="20"/>
              </w:rPr>
              <w:t>L/H</w:t>
            </w:r>
          </w:p>
        </w:tc>
      </w:tr>
      <w:tr w:rsidR="00822C47" w:rsidRPr="004D78C2" w14:paraId="1BCE0B7E" w14:textId="77777777" w:rsidTr="00D81F27">
        <w:tc>
          <w:tcPr>
            <w:tcW w:w="361" w:type="pct"/>
            <w:vMerge/>
            <w:vAlign w:val="center"/>
          </w:tcPr>
          <w:p w14:paraId="3B39B299" w14:textId="77777777" w:rsidR="00822C47" w:rsidRPr="00CE2954" w:rsidRDefault="00822C47" w:rsidP="00D81F27">
            <w:pPr>
              <w:rPr>
                <w:rFonts w:cs="Calibri Light"/>
                <w:sz w:val="20"/>
                <w:szCs w:val="20"/>
              </w:rPr>
            </w:pPr>
          </w:p>
        </w:tc>
        <w:tc>
          <w:tcPr>
            <w:tcW w:w="581" w:type="pct"/>
            <w:vMerge w:val="restart"/>
            <w:tcBorders>
              <w:top w:val="single" w:sz="18" w:space="0" w:color="000000"/>
            </w:tcBorders>
            <w:vAlign w:val="center"/>
          </w:tcPr>
          <w:p w14:paraId="2F8570F9" w14:textId="77777777" w:rsidR="00822C47" w:rsidRPr="00CE2954" w:rsidRDefault="00822C47" w:rsidP="00D81F27">
            <w:pPr>
              <w:spacing w:before="0" w:after="0"/>
              <w:rPr>
                <w:rFonts w:cs="Calibri Light"/>
                <w:sz w:val="20"/>
                <w:szCs w:val="20"/>
              </w:rPr>
            </w:pPr>
            <w:r w:rsidRPr="00CE2954">
              <w:rPr>
                <w:rFonts w:cs="Calibri Light"/>
                <w:sz w:val="20"/>
                <w:szCs w:val="20"/>
              </w:rPr>
              <w:t>Golden Plains</w:t>
            </w:r>
          </w:p>
        </w:tc>
        <w:tc>
          <w:tcPr>
            <w:tcW w:w="869" w:type="pct"/>
            <w:vMerge w:val="restart"/>
            <w:tcBorders>
              <w:top w:val="single" w:sz="18" w:space="0" w:color="000000"/>
            </w:tcBorders>
            <w:vAlign w:val="center"/>
          </w:tcPr>
          <w:p w14:paraId="2D4BCEAF" w14:textId="77777777" w:rsidR="00822C47" w:rsidRPr="004D78C2" w:rsidRDefault="00822C47" w:rsidP="00D81F27">
            <w:pPr>
              <w:spacing w:before="0" w:after="0"/>
              <w:rPr>
                <w:sz w:val="20"/>
                <w:szCs w:val="20"/>
              </w:rPr>
            </w:pPr>
            <w:r w:rsidRPr="004D78C2">
              <w:rPr>
                <w:b/>
                <w:sz w:val="20"/>
                <w:szCs w:val="20"/>
              </w:rPr>
              <w:t>Bannockburn</w:t>
            </w:r>
            <w:r w:rsidRPr="004D78C2">
              <w:rPr>
                <w:sz w:val="20"/>
                <w:szCs w:val="20"/>
              </w:rPr>
              <w:br/>
              <w:t>(pop. 5,001)</w:t>
            </w:r>
          </w:p>
        </w:tc>
        <w:tc>
          <w:tcPr>
            <w:tcW w:w="507" w:type="pct"/>
            <w:tcBorders>
              <w:top w:val="single" w:sz="18" w:space="0" w:color="000000"/>
            </w:tcBorders>
            <w:vAlign w:val="center"/>
          </w:tcPr>
          <w:p w14:paraId="5044DB53" w14:textId="77777777" w:rsidR="00822C47" w:rsidRPr="004D78C2" w:rsidRDefault="00822C47" w:rsidP="00D81F27">
            <w:pPr>
              <w:spacing w:before="0" w:after="0"/>
              <w:jc w:val="center"/>
              <w:rPr>
                <w:sz w:val="20"/>
                <w:szCs w:val="20"/>
              </w:rPr>
            </w:pPr>
            <w:r w:rsidRPr="004D78C2">
              <w:rPr>
                <w:sz w:val="20"/>
                <w:szCs w:val="20"/>
              </w:rPr>
              <w:t>B</w:t>
            </w:r>
          </w:p>
        </w:tc>
        <w:tc>
          <w:tcPr>
            <w:tcW w:w="652" w:type="pct"/>
            <w:tcBorders>
              <w:top w:val="single" w:sz="18" w:space="0" w:color="000000"/>
            </w:tcBorders>
            <w:shd w:val="clear" w:color="auto" w:fill="FFC000"/>
          </w:tcPr>
          <w:p w14:paraId="7C9EF17D" w14:textId="77777777" w:rsidR="00822C47" w:rsidRPr="004D78C2" w:rsidRDefault="00822C47" w:rsidP="00D81F27">
            <w:pPr>
              <w:spacing w:before="0" w:after="0"/>
              <w:jc w:val="center"/>
              <w:rPr>
                <w:sz w:val="20"/>
                <w:szCs w:val="20"/>
              </w:rPr>
            </w:pPr>
            <w:r>
              <w:rPr>
                <w:sz w:val="20"/>
                <w:szCs w:val="20"/>
              </w:rPr>
              <w:t>M/H</w:t>
            </w:r>
          </w:p>
        </w:tc>
        <w:tc>
          <w:tcPr>
            <w:tcW w:w="725" w:type="pct"/>
            <w:tcBorders>
              <w:top w:val="single" w:sz="18" w:space="0" w:color="000000"/>
            </w:tcBorders>
            <w:shd w:val="clear" w:color="auto" w:fill="00B050"/>
          </w:tcPr>
          <w:p w14:paraId="78A34FA7" w14:textId="77777777" w:rsidR="00822C47" w:rsidRPr="004D78C2" w:rsidRDefault="00822C47" w:rsidP="00D81F27">
            <w:pPr>
              <w:spacing w:before="0" w:after="0"/>
              <w:jc w:val="center"/>
              <w:rPr>
                <w:sz w:val="20"/>
                <w:szCs w:val="20"/>
              </w:rPr>
            </w:pPr>
            <w:r>
              <w:rPr>
                <w:sz w:val="20"/>
                <w:szCs w:val="20"/>
              </w:rPr>
              <w:t>H/H</w:t>
            </w:r>
          </w:p>
        </w:tc>
        <w:tc>
          <w:tcPr>
            <w:tcW w:w="652" w:type="pct"/>
            <w:tcBorders>
              <w:top w:val="single" w:sz="18" w:space="0" w:color="000000"/>
            </w:tcBorders>
            <w:shd w:val="clear" w:color="auto" w:fill="00B050"/>
          </w:tcPr>
          <w:p w14:paraId="2C33B4A0" w14:textId="77777777" w:rsidR="00822C47" w:rsidRPr="004D78C2" w:rsidRDefault="00822C47" w:rsidP="00D81F27">
            <w:pPr>
              <w:spacing w:before="0" w:after="0"/>
              <w:jc w:val="center"/>
              <w:rPr>
                <w:sz w:val="20"/>
                <w:szCs w:val="20"/>
              </w:rPr>
            </w:pPr>
            <w:r>
              <w:rPr>
                <w:sz w:val="20"/>
                <w:szCs w:val="20"/>
              </w:rPr>
              <w:t>M/M</w:t>
            </w:r>
          </w:p>
        </w:tc>
        <w:tc>
          <w:tcPr>
            <w:tcW w:w="653" w:type="pct"/>
            <w:tcBorders>
              <w:top w:val="single" w:sz="18" w:space="0" w:color="000000"/>
            </w:tcBorders>
          </w:tcPr>
          <w:p w14:paraId="56A53ACF" w14:textId="77777777" w:rsidR="00822C47" w:rsidRPr="004D78C2" w:rsidRDefault="00822C47" w:rsidP="00D81F27">
            <w:pPr>
              <w:spacing w:before="0" w:after="0"/>
              <w:jc w:val="center"/>
              <w:rPr>
                <w:sz w:val="20"/>
                <w:szCs w:val="20"/>
              </w:rPr>
            </w:pPr>
            <w:r>
              <w:rPr>
                <w:sz w:val="20"/>
                <w:szCs w:val="20"/>
              </w:rPr>
              <w:t>n.a.</w:t>
            </w:r>
          </w:p>
        </w:tc>
      </w:tr>
      <w:tr w:rsidR="00822C47" w:rsidRPr="004D78C2" w14:paraId="57CDEA61" w14:textId="77777777" w:rsidTr="00D81F27">
        <w:tc>
          <w:tcPr>
            <w:tcW w:w="361" w:type="pct"/>
            <w:vMerge/>
            <w:vAlign w:val="center"/>
          </w:tcPr>
          <w:p w14:paraId="4A9B90A7" w14:textId="77777777" w:rsidR="00822C47" w:rsidRPr="00CE2954" w:rsidRDefault="00822C47" w:rsidP="00D81F27">
            <w:pPr>
              <w:rPr>
                <w:rFonts w:cs="Calibri Light"/>
                <w:sz w:val="20"/>
                <w:szCs w:val="20"/>
              </w:rPr>
            </w:pPr>
          </w:p>
        </w:tc>
        <w:tc>
          <w:tcPr>
            <w:tcW w:w="581" w:type="pct"/>
            <w:vMerge/>
            <w:vAlign w:val="center"/>
          </w:tcPr>
          <w:p w14:paraId="4D093321" w14:textId="77777777" w:rsidR="00822C47" w:rsidRPr="00CE2954" w:rsidRDefault="00822C47" w:rsidP="00D81F27">
            <w:pPr>
              <w:spacing w:before="0" w:after="0"/>
              <w:rPr>
                <w:rFonts w:cs="Calibri Light"/>
                <w:sz w:val="20"/>
                <w:szCs w:val="20"/>
              </w:rPr>
            </w:pPr>
          </w:p>
        </w:tc>
        <w:tc>
          <w:tcPr>
            <w:tcW w:w="869" w:type="pct"/>
            <w:vMerge/>
            <w:vAlign w:val="center"/>
          </w:tcPr>
          <w:p w14:paraId="74FB585E" w14:textId="77777777" w:rsidR="00822C47" w:rsidRPr="004D78C2" w:rsidRDefault="00822C47" w:rsidP="00D81F27">
            <w:pPr>
              <w:spacing w:before="0" w:after="0"/>
              <w:rPr>
                <w:sz w:val="20"/>
                <w:szCs w:val="20"/>
              </w:rPr>
            </w:pPr>
          </w:p>
        </w:tc>
        <w:tc>
          <w:tcPr>
            <w:tcW w:w="507" w:type="pct"/>
            <w:vAlign w:val="center"/>
          </w:tcPr>
          <w:p w14:paraId="697A171D" w14:textId="77777777" w:rsidR="00822C47" w:rsidRPr="004D78C2" w:rsidRDefault="00822C47" w:rsidP="00D81F27">
            <w:pPr>
              <w:spacing w:before="0" w:after="0"/>
              <w:jc w:val="center"/>
              <w:rPr>
                <w:sz w:val="20"/>
                <w:szCs w:val="20"/>
              </w:rPr>
            </w:pPr>
            <w:r w:rsidRPr="004D78C2">
              <w:rPr>
                <w:sz w:val="20"/>
                <w:szCs w:val="20"/>
              </w:rPr>
              <w:t>H</w:t>
            </w:r>
          </w:p>
        </w:tc>
        <w:tc>
          <w:tcPr>
            <w:tcW w:w="652" w:type="pct"/>
            <w:shd w:val="clear" w:color="auto" w:fill="00B050"/>
          </w:tcPr>
          <w:p w14:paraId="0BD5B53D" w14:textId="77777777" w:rsidR="00822C47" w:rsidRPr="004D78C2" w:rsidRDefault="00822C47" w:rsidP="00D81F27">
            <w:pPr>
              <w:spacing w:before="0" w:after="0"/>
              <w:jc w:val="center"/>
              <w:rPr>
                <w:sz w:val="20"/>
                <w:szCs w:val="20"/>
              </w:rPr>
            </w:pPr>
            <w:r>
              <w:rPr>
                <w:sz w:val="20"/>
                <w:szCs w:val="20"/>
              </w:rPr>
              <w:t>H/H</w:t>
            </w:r>
          </w:p>
        </w:tc>
        <w:tc>
          <w:tcPr>
            <w:tcW w:w="725" w:type="pct"/>
            <w:shd w:val="clear" w:color="auto" w:fill="00B050"/>
          </w:tcPr>
          <w:p w14:paraId="2096A8BF" w14:textId="77777777" w:rsidR="00822C47" w:rsidRPr="004D78C2" w:rsidRDefault="00822C47" w:rsidP="00D81F27">
            <w:pPr>
              <w:spacing w:before="0" w:after="0"/>
              <w:jc w:val="center"/>
              <w:rPr>
                <w:sz w:val="20"/>
                <w:szCs w:val="20"/>
              </w:rPr>
            </w:pPr>
            <w:r>
              <w:rPr>
                <w:sz w:val="20"/>
                <w:szCs w:val="20"/>
              </w:rPr>
              <w:t>H/H</w:t>
            </w:r>
          </w:p>
        </w:tc>
        <w:tc>
          <w:tcPr>
            <w:tcW w:w="652" w:type="pct"/>
            <w:shd w:val="clear" w:color="auto" w:fill="00B050"/>
          </w:tcPr>
          <w:p w14:paraId="4ED47B15" w14:textId="77777777" w:rsidR="00822C47" w:rsidRPr="004D78C2" w:rsidRDefault="00822C47" w:rsidP="00D81F27">
            <w:pPr>
              <w:spacing w:before="0" w:after="0"/>
              <w:jc w:val="center"/>
              <w:rPr>
                <w:sz w:val="20"/>
                <w:szCs w:val="20"/>
              </w:rPr>
            </w:pPr>
            <w:r>
              <w:rPr>
                <w:sz w:val="20"/>
                <w:szCs w:val="20"/>
              </w:rPr>
              <w:t>M/L</w:t>
            </w:r>
          </w:p>
        </w:tc>
        <w:tc>
          <w:tcPr>
            <w:tcW w:w="653" w:type="pct"/>
            <w:shd w:val="clear" w:color="auto" w:fill="00B050"/>
          </w:tcPr>
          <w:p w14:paraId="4882AA59" w14:textId="77777777" w:rsidR="00822C47" w:rsidRPr="004D78C2" w:rsidRDefault="00822C47" w:rsidP="00D81F27">
            <w:pPr>
              <w:spacing w:before="0" w:after="0"/>
              <w:jc w:val="center"/>
              <w:rPr>
                <w:sz w:val="20"/>
                <w:szCs w:val="20"/>
              </w:rPr>
            </w:pPr>
            <w:r>
              <w:rPr>
                <w:sz w:val="20"/>
                <w:szCs w:val="20"/>
              </w:rPr>
              <w:t>L/L</w:t>
            </w:r>
          </w:p>
        </w:tc>
      </w:tr>
      <w:tr w:rsidR="00822C47" w:rsidRPr="004D78C2" w14:paraId="1FAF02DE" w14:textId="77777777" w:rsidTr="00D81F27">
        <w:tc>
          <w:tcPr>
            <w:tcW w:w="361" w:type="pct"/>
            <w:vMerge/>
            <w:vAlign w:val="center"/>
          </w:tcPr>
          <w:p w14:paraId="11A5611C" w14:textId="77777777" w:rsidR="00822C47" w:rsidRPr="00CE2954" w:rsidRDefault="00822C47" w:rsidP="00D81F27">
            <w:pPr>
              <w:rPr>
                <w:rFonts w:cs="Calibri Light"/>
                <w:sz w:val="20"/>
                <w:szCs w:val="20"/>
              </w:rPr>
            </w:pPr>
          </w:p>
        </w:tc>
        <w:tc>
          <w:tcPr>
            <w:tcW w:w="581" w:type="pct"/>
            <w:vMerge/>
            <w:tcBorders>
              <w:bottom w:val="single" w:sz="18" w:space="0" w:color="000000"/>
            </w:tcBorders>
            <w:vAlign w:val="center"/>
          </w:tcPr>
          <w:p w14:paraId="108B28CC" w14:textId="77777777" w:rsidR="00822C47" w:rsidRPr="00CE2954" w:rsidRDefault="00822C47" w:rsidP="00D81F27">
            <w:pPr>
              <w:spacing w:before="0" w:after="0"/>
              <w:rPr>
                <w:rFonts w:cs="Calibri Light"/>
                <w:sz w:val="20"/>
                <w:szCs w:val="20"/>
              </w:rPr>
            </w:pPr>
          </w:p>
        </w:tc>
        <w:tc>
          <w:tcPr>
            <w:tcW w:w="869" w:type="pct"/>
            <w:vMerge/>
            <w:tcBorders>
              <w:bottom w:val="single" w:sz="18" w:space="0" w:color="000000"/>
            </w:tcBorders>
            <w:vAlign w:val="center"/>
          </w:tcPr>
          <w:p w14:paraId="45A8C15F" w14:textId="77777777" w:rsidR="00822C47" w:rsidRPr="004D78C2" w:rsidRDefault="00822C47" w:rsidP="00D81F27">
            <w:pPr>
              <w:spacing w:before="0" w:after="0"/>
              <w:rPr>
                <w:sz w:val="20"/>
                <w:szCs w:val="20"/>
              </w:rPr>
            </w:pPr>
          </w:p>
        </w:tc>
        <w:tc>
          <w:tcPr>
            <w:tcW w:w="507" w:type="pct"/>
            <w:tcBorders>
              <w:bottom w:val="single" w:sz="18" w:space="0" w:color="000000"/>
            </w:tcBorders>
            <w:vAlign w:val="center"/>
          </w:tcPr>
          <w:p w14:paraId="760F3A3E" w14:textId="77777777" w:rsidR="00822C47" w:rsidRPr="004D78C2" w:rsidRDefault="00822C47" w:rsidP="00D81F27">
            <w:pPr>
              <w:spacing w:before="0" w:after="0"/>
              <w:jc w:val="center"/>
              <w:rPr>
                <w:sz w:val="20"/>
                <w:szCs w:val="20"/>
              </w:rPr>
            </w:pPr>
            <w:r w:rsidRPr="004D78C2">
              <w:rPr>
                <w:sz w:val="20"/>
                <w:szCs w:val="20"/>
              </w:rPr>
              <w:t>C</w:t>
            </w:r>
          </w:p>
        </w:tc>
        <w:tc>
          <w:tcPr>
            <w:tcW w:w="652" w:type="pct"/>
            <w:tcBorders>
              <w:bottom w:val="single" w:sz="18" w:space="0" w:color="000000"/>
            </w:tcBorders>
          </w:tcPr>
          <w:p w14:paraId="413A4978" w14:textId="77777777" w:rsidR="00822C47" w:rsidRPr="004D78C2" w:rsidRDefault="00822C47" w:rsidP="00D81F27">
            <w:pPr>
              <w:spacing w:before="0" w:after="0"/>
              <w:jc w:val="center"/>
              <w:rPr>
                <w:sz w:val="20"/>
                <w:szCs w:val="20"/>
              </w:rPr>
            </w:pPr>
            <w:r>
              <w:rPr>
                <w:sz w:val="20"/>
                <w:szCs w:val="20"/>
              </w:rPr>
              <w:t>n.a.</w:t>
            </w:r>
          </w:p>
        </w:tc>
        <w:tc>
          <w:tcPr>
            <w:tcW w:w="725" w:type="pct"/>
            <w:tcBorders>
              <w:bottom w:val="single" w:sz="18" w:space="0" w:color="000000"/>
            </w:tcBorders>
            <w:shd w:val="clear" w:color="auto" w:fill="00B050"/>
          </w:tcPr>
          <w:p w14:paraId="74215EA0" w14:textId="77777777" w:rsidR="00822C47" w:rsidRPr="004D78C2" w:rsidRDefault="00822C47" w:rsidP="00D81F27">
            <w:pPr>
              <w:spacing w:before="0" w:after="0"/>
              <w:jc w:val="center"/>
              <w:rPr>
                <w:sz w:val="20"/>
                <w:szCs w:val="20"/>
              </w:rPr>
            </w:pPr>
            <w:r>
              <w:rPr>
                <w:sz w:val="20"/>
                <w:szCs w:val="20"/>
              </w:rPr>
              <w:t>H/H</w:t>
            </w:r>
          </w:p>
        </w:tc>
        <w:tc>
          <w:tcPr>
            <w:tcW w:w="652" w:type="pct"/>
            <w:tcBorders>
              <w:bottom w:val="single" w:sz="18" w:space="0" w:color="000000"/>
            </w:tcBorders>
          </w:tcPr>
          <w:p w14:paraId="3F381EC1" w14:textId="77777777" w:rsidR="00822C47" w:rsidRPr="004D78C2" w:rsidRDefault="00822C47" w:rsidP="00D81F27">
            <w:pPr>
              <w:spacing w:before="0" w:after="0"/>
              <w:jc w:val="center"/>
              <w:rPr>
                <w:sz w:val="20"/>
                <w:szCs w:val="20"/>
              </w:rPr>
            </w:pPr>
            <w:r>
              <w:rPr>
                <w:sz w:val="20"/>
                <w:szCs w:val="20"/>
              </w:rPr>
              <w:t>n.a.</w:t>
            </w:r>
          </w:p>
        </w:tc>
        <w:tc>
          <w:tcPr>
            <w:tcW w:w="653" w:type="pct"/>
            <w:tcBorders>
              <w:bottom w:val="single" w:sz="18" w:space="0" w:color="000000"/>
            </w:tcBorders>
            <w:shd w:val="clear" w:color="auto" w:fill="00B050"/>
          </w:tcPr>
          <w:p w14:paraId="6700AB0D" w14:textId="77777777" w:rsidR="00822C47" w:rsidRPr="004D78C2" w:rsidRDefault="00822C47" w:rsidP="00D81F27">
            <w:pPr>
              <w:spacing w:before="0" w:after="0"/>
              <w:jc w:val="center"/>
              <w:rPr>
                <w:sz w:val="20"/>
                <w:szCs w:val="20"/>
              </w:rPr>
            </w:pPr>
            <w:r>
              <w:rPr>
                <w:sz w:val="20"/>
                <w:szCs w:val="20"/>
              </w:rPr>
              <w:t>L/L</w:t>
            </w:r>
          </w:p>
        </w:tc>
      </w:tr>
      <w:tr w:rsidR="00822C47" w:rsidRPr="004D78C2" w14:paraId="6D9A41FD" w14:textId="77777777" w:rsidTr="00D81F27">
        <w:tc>
          <w:tcPr>
            <w:tcW w:w="361" w:type="pct"/>
            <w:vMerge/>
            <w:vAlign w:val="center"/>
          </w:tcPr>
          <w:p w14:paraId="180DBCC4" w14:textId="77777777" w:rsidR="00822C47" w:rsidRPr="00CE2954" w:rsidRDefault="00822C47" w:rsidP="00D81F27">
            <w:pPr>
              <w:rPr>
                <w:rFonts w:cs="Calibri Light"/>
                <w:sz w:val="20"/>
                <w:szCs w:val="20"/>
              </w:rPr>
            </w:pPr>
          </w:p>
        </w:tc>
        <w:tc>
          <w:tcPr>
            <w:tcW w:w="581" w:type="pct"/>
            <w:vMerge w:val="restart"/>
            <w:tcBorders>
              <w:top w:val="single" w:sz="18" w:space="0" w:color="000000"/>
            </w:tcBorders>
            <w:vAlign w:val="center"/>
          </w:tcPr>
          <w:p w14:paraId="620F74EE" w14:textId="77777777" w:rsidR="00822C47" w:rsidRPr="00CE2954" w:rsidRDefault="00822C47" w:rsidP="00D81F27">
            <w:pPr>
              <w:spacing w:before="0" w:after="0"/>
              <w:rPr>
                <w:rFonts w:cs="Calibri Light"/>
                <w:sz w:val="20"/>
                <w:szCs w:val="20"/>
              </w:rPr>
            </w:pPr>
            <w:r w:rsidRPr="00CE2954">
              <w:rPr>
                <w:rFonts w:cs="Calibri Light"/>
                <w:sz w:val="20"/>
                <w:szCs w:val="20"/>
              </w:rPr>
              <w:t>Hepburn</w:t>
            </w:r>
          </w:p>
        </w:tc>
        <w:tc>
          <w:tcPr>
            <w:tcW w:w="869" w:type="pct"/>
            <w:vMerge w:val="restart"/>
            <w:tcBorders>
              <w:top w:val="single" w:sz="18" w:space="0" w:color="000000"/>
            </w:tcBorders>
            <w:vAlign w:val="center"/>
          </w:tcPr>
          <w:p w14:paraId="0605C47A" w14:textId="77777777" w:rsidR="00822C47" w:rsidRPr="004D78C2" w:rsidRDefault="00822C47" w:rsidP="00D81F27">
            <w:pPr>
              <w:spacing w:before="0" w:after="0"/>
              <w:rPr>
                <w:b/>
                <w:sz w:val="20"/>
                <w:szCs w:val="20"/>
              </w:rPr>
            </w:pPr>
            <w:r w:rsidRPr="004D78C2">
              <w:rPr>
                <w:b/>
                <w:sz w:val="20"/>
                <w:szCs w:val="20"/>
              </w:rPr>
              <w:t>Da</w:t>
            </w:r>
            <w:r>
              <w:rPr>
                <w:b/>
                <w:sz w:val="20"/>
                <w:szCs w:val="20"/>
              </w:rPr>
              <w:t>y</w:t>
            </w:r>
            <w:r w:rsidRPr="004D78C2">
              <w:rPr>
                <w:b/>
                <w:sz w:val="20"/>
                <w:szCs w:val="20"/>
              </w:rPr>
              <w:t>lesford-Hepburn Springs</w:t>
            </w:r>
            <w:r w:rsidRPr="004D78C2">
              <w:rPr>
                <w:b/>
                <w:sz w:val="20"/>
                <w:szCs w:val="20"/>
              </w:rPr>
              <w:br/>
            </w:r>
            <w:r w:rsidRPr="004D78C2">
              <w:rPr>
                <w:sz w:val="20"/>
                <w:szCs w:val="20"/>
              </w:rPr>
              <w:t>(pop. 3,422)</w:t>
            </w:r>
          </w:p>
        </w:tc>
        <w:tc>
          <w:tcPr>
            <w:tcW w:w="507" w:type="pct"/>
            <w:tcBorders>
              <w:top w:val="single" w:sz="18" w:space="0" w:color="000000"/>
            </w:tcBorders>
            <w:vAlign w:val="center"/>
          </w:tcPr>
          <w:p w14:paraId="264F3305" w14:textId="77777777" w:rsidR="00822C47" w:rsidRPr="004D78C2" w:rsidRDefault="00822C47" w:rsidP="00D81F27">
            <w:pPr>
              <w:spacing w:before="0" w:after="0"/>
              <w:jc w:val="center"/>
              <w:rPr>
                <w:sz w:val="20"/>
                <w:szCs w:val="20"/>
              </w:rPr>
            </w:pPr>
            <w:r w:rsidRPr="004D78C2">
              <w:rPr>
                <w:sz w:val="20"/>
                <w:szCs w:val="20"/>
              </w:rPr>
              <w:t>B</w:t>
            </w:r>
          </w:p>
        </w:tc>
        <w:tc>
          <w:tcPr>
            <w:tcW w:w="652" w:type="pct"/>
            <w:tcBorders>
              <w:top w:val="single" w:sz="18" w:space="0" w:color="000000"/>
            </w:tcBorders>
            <w:shd w:val="clear" w:color="auto" w:fill="FFC000"/>
          </w:tcPr>
          <w:p w14:paraId="47651138" w14:textId="77777777" w:rsidR="00822C47" w:rsidRPr="004D78C2" w:rsidRDefault="00822C47" w:rsidP="00D81F27">
            <w:pPr>
              <w:spacing w:before="0" w:after="0"/>
              <w:jc w:val="center"/>
              <w:rPr>
                <w:sz w:val="20"/>
                <w:szCs w:val="20"/>
              </w:rPr>
            </w:pPr>
            <w:r>
              <w:rPr>
                <w:sz w:val="20"/>
                <w:szCs w:val="20"/>
              </w:rPr>
              <w:t>M/H</w:t>
            </w:r>
          </w:p>
        </w:tc>
        <w:tc>
          <w:tcPr>
            <w:tcW w:w="725" w:type="pct"/>
            <w:tcBorders>
              <w:top w:val="single" w:sz="18" w:space="0" w:color="000000"/>
            </w:tcBorders>
            <w:shd w:val="clear" w:color="auto" w:fill="00B050"/>
          </w:tcPr>
          <w:p w14:paraId="0B527959" w14:textId="77777777" w:rsidR="00822C47" w:rsidRPr="004D78C2" w:rsidRDefault="00822C47" w:rsidP="00D81F27">
            <w:pPr>
              <w:spacing w:before="0" w:after="0"/>
              <w:jc w:val="center"/>
              <w:rPr>
                <w:sz w:val="20"/>
                <w:szCs w:val="20"/>
              </w:rPr>
            </w:pPr>
            <w:r>
              <w:rPr>
                <w:sz w:val="20"/>
                <w:szCs w:val="20"/>
              </w:rPr>
              <w:t>H/H</w:t>
            </w:r>
          </w:p>
        </w:tc>
        <w:tc>
          <w:tcPr>
            <w:tcW w:w="652" w:type="pct"/>
            <w:tcBorders>
              <w:top w:val="single" w:sz="18" w:space="0" w:color="000000"/>
            </w:tcBorders>
            <w:shd w:val="clear" w:color="auto" w:fill="00B050"/>
          </w:tcPr>
          <w:p w14:paraId="7606034D" w14:textId="77777777" w:rsidR="00822C47" w:rsidRPr="004D78C2" w:rsidRDefault="00822C47" w:rsidP="00D81F27">
            <w:pPr>
              <w:spacing w:before="0" w:after="0"/>
              <w:jc w:val="center"/>
              <w:rPr>
                <w:sz w:val="20"/>
                <w:szCs w:val="20"/>
              </w:rPr>
            </w:pPr>
            <w:r>
              <w:rPr>
                <w:sz w:val="20"/>
                <w:szCs w:val="20"/>
              </w:rPr>
              <w:t>H/M</w:t>
            </w:r>
          </w:p>
        </w:tc>
        <w:tc>
          <w:tcPr>
            <w:tcW w:w="653" w:type="pct"/>
            <w:tcBorders>
              <w:top w:val="single" w:sz="18" w:space="0" w:color="000000"/>
            </w:tcBorders>
          </w:tcPr>
          <w:p w14:paraId="5FB9951C" w14:textId="77777777" w:rsidR="00822C47" w:rsidRPr="004D78C2" w:rsidRDefault="00822C47" w:rsidP="00D81F27">
            <w:pPr>
              <w:spacing w:before="0" w:after="0"/>
              <w:jc w:val="center"/>
              <w:rPr>
                <w:sz w:val="20"/>
                <w:szCs w:val="20"/>
              </w:rPr>
            </w:pPr>
            <w:r>
              <w:rPr>
                <w:sz w:val="20"/>
                <w:szCs w:val="20"/>
              </w:rPr>
              <w:t>n.a.</w:t>
            </w:r>
          </w:p>
        </w:tc>
      </w:tr>
      <w:tr w:rsidR="00822C47" w:rsidRPr="004D78C2" w14:paraId="78D49BE9" w14:textId="77777777" w:rsidTr="00D81F27">
        <w:tc>
          <w:tcPr>
            <w:tcW w:w="361" w:type="pct"/>
            <w:vMerge/>
            <w:vAlign w:val="center"/>
          </w:tcPr>
          <w:p w14:paraId="51E2798D" w14:textId="77777777" w:rsidR="00822C47" w:rsidRPr="00CE2954" w:rsidRDefault="00822C47" w:rsidP="00D81F27">
            <w:pPr>
              <w:rPr>
                <w:rFonts w:cs="Calibri Light"/>
                <w:sz w:val="20"/>
                <w:szCs w:val="20"/>
              </w:rPr>
            </w:pPr>
          </w:p>
        </w:tc>
        <w:tc>
          <w:tcPr>
            <w:tcW w:w="581" w:type="pct"/>
            <w:vMerge/>
            <w:vAlign w:val="center"/>
          </w:tcPr>
          <w:p w14:paraId="785DECC3" w14:textId="77777777" w:rsidR="00822C47" w:rsidRPr="00CE2954" w:rsidRDefault="00822C47" w:rsidP="00D81F27">
            <w:pPr>
              <w:spacing w:before="0" w:after="0"/>
              <w:rPr>
                <w:rFonts w:cs="Calibri Light"/>
                <w:sz w:val="20"/>
                <w:szCs w:val="20"/>
              </w:rPr>
            </w:pPr>
          </w:p>
        </w:tc>
        <w:tc>
          <w:tcPr>
            <w:tcW w:w="869" w:type="pct"/>
            <w:vMerge/>
            <w:vAlign w:val="center"/>
          </w:tcPr>
          <w:p w14:paraId="4650ED2D" w14:textId="77777777" w:rsidR="00822C47" w:rsidRPr="004D78C2" w:rsidRDefault="00822C47" w:rsidP="00D81F27">
            <w:pPr>
              <w:spacing w:before="0" w:after="0"/>
              <w:rPr>
                <w:sz w:val="20"/>
                <w:szCs w:val="20"/>
              </w:rPr>
            </w:pPr>
          </w:p>
        </w:tc>
        <w:tc>
          <w:tcPr>
            <w:tcW w:w="507" w:type="pct"/>
            <w:vAlign w:val="center"/>
          </w:tcPr>
          <w:p w14:paraId="29A7A666" w14:textId="77777777" w:rsidR="00822C47" w:rsidRPr="004D78C2" w:rsidRDefault="00822C47" w:rsidP="00D81F27">
            <w:pPr>
              <w:spacing w:before="0" w:after="0"/>
              <w:jc w:val="center"/>
              <w:rPr>
                <w:sz w:val="20"/>
                <w:szCs w:val="20"/>
              </w:rPr>
            </w:pPr>
            <w:r w:rsidRPr="004D78C2">
              <w:rPr>
                <w:sz w:val="20"/>
                <w:szCs w:val="20"/>
              </w:rPr>
              <w:t>H</w:t>
            </w:r>
          </w:p>
        </w:tc>
        <w:tc>
          <w:tcPr>
            <w:tcW w:w="652" w:type="pct"/>
            <w:shd w:val="clear" w:color="auto" w:fill="00B050"/>
          </w:tcPr>
          <w:p w14:paraId="1FA762BC" w14:textId="77777777" w:rsidR="00822C47" w:rsidRPr="004D78C2" w:rsidRDefault="00822C47" w:rsidP="00D81F27">
            <w:pPr>
              <w:spacing w:before="0" w:after="0"/>
              <w:jc w:val="center"/>
              <w:rPr>
                <w:sz w:val="20"/>
                <w:szCs w:val="20"/>
              </w:rPr>
            </w:pPr>
            <w:r>
              <w:rPr>
                <w:sz w:val="20"/>
                <w:szCs w:val="20"/>
              </w:rPr>
              <w:t>H/H</w:t>
            </w:r>
          </w:p>
        </w:tc>
        <w:tc>
          <w:tcPr>
            <w:tcW w:w="725" w:type="pct"/>
            <w:shd w:val="clear" w:color="auto" w:fill="00B050"/>
          </w:tcPr>
          <w:p w14:paraId="73838B4E" w14:textId="77777777" w:rsidR="00822C47" w:rsidRPr="004D78C2" w:rsidRDefault="00822C47" w:rsidP="00D81F27">
            <w:pPr>
              <w:spacing w:before="0" w:after="0"/>
              <w:jc w:val="center"/>
              <w:rPr>
                <w:sz w:val="20"/>
                <w:szCs w:val="20"/>
              </w:rPr>
            </w:pPr>
            <w:r>
              <w:rPr>
                <w:sz w:val="20"/>
                <w:szCs w:val="20"/>
              </w:rPr>
              <w:t>H/H</w:t>
            </w:r>
          </w:p>
        </w:tc>
        <w:tc>
          <w:tcPr>
            <w:tcW w:w="652" w:type="pct"/>
            <w:shd w:val="clear" w:color="auto" w:fill="00B050"/>
          </w:tcPr>
          <w:p w14:paraId="18841458" w14:textId="77777777" w:rsidR="00822C47" w:rsidRPr="004D78C2" w:rsidRDefault="00822C47" w:rsidP="00D81F27">
            <w:pPr>
              <w:spacing w:before="0" w:after="0"/>
              <w:jc w:val="center"/>
              <w:rPr>
                <w:sz w:val="20"/>
                <w:szCs w:val="20"/>
              </w:rPr>
            </w:pPr>
            <w:r>
              <w:rPr>
                <w:sz w:val="20"/>
                <w:szCs w:val="20"/>
              </w:rPr>
              <w:t>H/L</w:t>
            </w:r>
          </w:p>
        </w:tc>
        <w:tc>
          <w:tcPr>
            <w:tcW w:w="653" w:type="pct"/>
            <w:shd w:val="clear" w:color="auto" w:fill="FF0000"/>
          </w:tcPr>
          <w:p w14:paraId="1E0D21C1" w14:textId="77777777" w:rsidR="00822C47" w:rsidRPr="004D78C2" w:rsidRDefault="00822C47" w:rsidP="00D81F27">
            <w:pPr>
              <w:spacing w:before="0" w:after="0"/>
              <w:jc w:val="center"/>
              <w:rPr>
                <w:sz w:val="20"/>
                <w:szCs w:val="20"/>
              </w:rPr>
            </w:pPr>
            <w:r>
              <w:rPr>
                <w:sz w:val="20"/>
                <w:szCs w:val="20"/>
              </w:rPr>
              <w:t>L/H</w:t>
            </w:r>
          </w:p>
        </w:tc>
      </w:tr>
      <w:tr w:rsidR="00822C47" w:rsidRPr="004D78C2" w14:paraId="3DFAEF20" w14:textId="77777777" w:rsidTr="00D81F27">
        <w:tc>
          <w:tcPr>
            <w:tcW w:w="361" w:type="pct"/>
            <w:vMerge/>
            <w:vAlign w:val="center"/>
          </w:tcPr>
          <w:p w14:paraId="0F6E3FB2" w14:textId="77777777" w:rsidR="00822C47" w:rsidRPr="00CE2954" w:rsidRDefault="00822C47" w:rsidP="00D81F27">
            <w:pPr>
              <w:rPr>
                <w:rFonts w:cs="Calibri Light"/>
                <w:sz w:val="20"/>
                <w:szCs w:val="20"/>
              </w:rPr>
            </w:pPr>
          </w:p>
        </w:tc>
        <w:tc>
          <w:tcPr>
            <w:tcW w:w="581" w:type="pct"/>
            <w:vMerge/>
            <w:tcBorders>
              <w:bottom w:val="single" w:sz="18" w:space="0" w:color="000000"/>
            </w:tcBorders>
            <w:vAlign w:val="center"/>
          </w:tcPr>
          <w:p w14:paraId="138E417F" w14:textId="77777777" w:rsidR="00822C47" w:rsidRPr="00CE2954" w:rsidRDefault="00822C47" w:rsidP="00D81F27">
            <w:pPr>
              <w:spacing w:before="0" w:after="0"/>
              <w:rPr>
                <w:rFonts w:cs="Calibri Light"/>
                <w:sz w:val="20"/>
                <w:szCs w:val="20"/>
              </w:rPr>
            </w:pPr>
          </w:p>
        </w:tc>
        <w:tc>
          <w:tcPr>
            <w:tcW w:w="869" w:type="pct"/>
            <w:vMerge/>
            <w:tcBorders>
              <w:bottom w:val="single" w:sz="18" w:space="0" w:color="000000"/>
            </w:tcBorders>
            <w:vAlign w:val="center"/>
          </w:tcPr>
          <w:p w14:paraId="53735098" w14:textId="77777777" w:rsidR="00822C47" w:rsidRPr="004D78C2" w:rsidRDefault="00822C47" w:rsidP="00D81F27">
            <w:pPr>
              <w:spacing w:before="0" w:after="0"/>
              <w:rPr>
                <w:sz w:val="20"/>
                <w:szCs w:val="20"/>
              </w:rPr>
            </w:pPr>
          </w:p>
        </w:tc>
        <w:tc>
          <w:tcPr>
            <w:tcW w:w="507" w:type="pct"/>
            <w:tcBorders>
              <w:bottom w:val="single" w:sz="18" w:space="0" w:color="000000"/>
            </w:tcBorders>
            <w:vAlign w:val="center"/>
          </w:tcPr>
          <w:p w14:paraId="09E7BE8C" w14:textId="77777777" w:rsidR="00822C47" w:rsidRPr="004D78C2" w:rsidRDefault="00822C47" w:rsidP="00D81F27">
            <w:pPr>
              <w:spacing w:before="0" w:after="0"/>
              <w:jc w:val="center"/>
              <w:rPr>
                <w:sz w:val="20"/>
                <w:szCs w:val="20"/>
              </w:rPr>
            </w:pPr>
            <w:r w:rsidRPr="004D78C2">
              <w:rPr>
                <w:sz w:val="20"/>
                <w:szCs w:val="20"/>
              </w:rPr>
              <w:t>C</w:t>
            </w:r>
          </w:p>
        </w:tc>
        <w:tc>
          <w:tcPr>
            <w:tcW w:w="652" w:type="pct"/>
            <w:tcBorders>
              <w:bottom w:val="single" w:sz="18" w:space="0" w:color="000000"/>
            </w:tcBorders>
          </w:tcPr>
          <w:p w14:paraId="1A85C6D8" w14:textId="77777777" w:rsidR="00822C47" w:rsidRPr="004D78C2" w:rsidRDefault="00822C47" w:rsidP="00D81F27">
            <w:pPr>
              <w:spacing w:before="0" w:after="0"/>
              <w:jc w:val="center"/>
              <w:rPr>
                <w:sz w:val="20"/>
                <w:szCs w:val="20"/>
              </w:rPr>
            </w:pPr>
            <w:r>
              <w:rPr>
                <w:sz w:val="20"/>
                <w:szCs w:val="20"/>
              </w:rPr>
              <w:t>n.a.</w:t>
            </w:r>
          </w:p>
        </w:tc>
        <w:tc>
          <w:tcPr>
            <w:tcW w:w="725" w:type="pct"/>
            <w:tcBorders>
              <w:bottom w:val="single" w:sz="18" w:space="0" w:color="000000"/>
            </w:tcBorders>
            <w:shd w:val="clear" w:color="auto" w:fill="00B050"/>
          </w:tcPr>
          <w:p w14:paraId="192A18F9" w14:textId="77777777" w:rsidR="00822C47" w:rsidRPr="004D78C2" w:rsidRDefault="00822C47" w:rsidP="00D81F27">
            <w:pPr>
              <w:spacing w:before="0" w:after="0"/>
              <w:jc w:val="center"/>
              <w:rPr>
                <w:sz w:val="20"/>
                <w:szCs w:val="20"/>
              </w:rPr>
            </w:pPr>
            <w:r>
              <w:rPr>
                <w:sz w:val="20"/>
                <w:szCs w:val="20"/>
              </w:rPr>
              <w:t>H/H</w:t>
            </w:r>
          </w:p>
        </w:tc>
        <w:tc>
          <w:tcPr>
            <w:tcW w:w="652" w:type="pct"/>
            <w:tcBorders>
              <w:bottom w:val="single" w:sz="18" w:space="0" w:color="000000"/>
            </w:tcBorders>
          </w:tcPr>
          <w:p w14:paraId="7F0CCD63" w14:textId="77777777" w:rsidR="00822C47" w:rsidRPr="004D78C2" w:rsidRDefault="00822C47" w:rsidP="00D81F27">
            <w:pPr>
              <w:spacing w:before="0" w:after="0"/>
              <w:jc w:val="center"/>
              <w:rPr>
                <w:sz w:val="20"/>
                <w:szCs w:val="20"/>
              </w:rPr>
            </w:pPr>
            <w:r>
              <w:rPr>
                <w:sz w:val="20"/>
                <w:szCs w:val="20"/>
              </w:rPr>
              <w:t>n.a.</w:t>
            </w:r>
          </w:p>
        </w:tc>
        <w:tc>
          <w:tcPr>
            <w:tcW w:w="653" w:type="pct"/>
            <w:tcBorders>
              <w:bottom w:val="single" w:sz="18" w:space="0" w:color="000000"/>
            </w:tcBorders>
            <w:shd w:val="clear" w:color="auto" w:fill="FF0000"/>
          </w:tcPr>
          <w:p w14:paraId="2930535D" w14:textId="77777777" w:rsidR="00822C47" w:rsidRPr="004D78C2" w:rsidRDefault="00822C47" w:rsidP="00D81F27">
            <w:pPr>
              <w:spacing w:before="0" w:after="0"/>
              <w:jc w:val="center"/>
              <w:rPr>
                <w:sz w:val="20"/>
                <w:szCs w:val="20"/>
              </w:rPr>
            </w:pPr>
            <w:r>
              <w:rPr>
                <w:sz w:val="20"/>
                <w:szCs w:val="20"/>
              </w:rPr>
              <w:t>L/H</w:t>
            </w:r>
          </w:p>
        </w:tc>
      </w:tr>
      <w:tr w:rsidR="00822C47" w:rsidRPr="004D78C2" w14:paraId="1238F04C" w14:textId="77777777" w:rsidTr="00D81F27">
        <w:tc>
          <w:tcPr>
            <w:tcW w:w="361" w:type="pct"/>
            <w:vMerge/>
            <w:vAlign w:val="center"/>
          </w:tcPr>
          <w:p w14:paraId="5EB47E62" w14:textId="77777777" w:rsidR="00822C47" w:rsidRPr="00CE2954" w:rsidRDefault="00822C47" w:rsidP="00D81F27">
            <w:pPr>
              <w:rPr>
                <w:rFonts w:cs="Calibri Light"/>
                <w:sz w:val="20"/>
                <w:szCs w:val="20"/>
              </w:rPr>
            </w:pPr>
          </w:p>
        </w:tc>
        <w:tc>
          <w:tcPr>
            <w:tcW w:w="581" w:type="pct"/>
            <w:vMerge w:val="restart"/>
            <w:tcBorders>
              <w:top w:val="single" w:sz="18" w:space="0" w:color="000000"/>
            </w:tcBorders>
            <w:vAlign w:val="center"/>
          </w:tcPr>
          <w:p w14:paraId="4D6154AF" w14:textId="77777777" w:rsidR="00822C47" w:rsidRPr="00CE2954" w:rsidRDefault="00822C47" w:rsidP="00D81F27">
            <w:pPr>
              <w:spacing w:before="0" w:after="0"/>
              <w:rPr>
                <w:rFonts w:cs="Calibri Light"/>
                <w:sz w:val="20"/>
                <w:szCs w:val="20"/>
              </w:rPr>
            </w:pPr>
            <w:r w:rsidRPr="00CE2954">
              <w:rPr>
                <w:rFonts w:cs="Calibri Light"/>
                <w:sz w:val="20"/>
                <w:szCs w:val="20"/>
              </w:rPr>
              <w:t>Hepburn</w:t>
            </w:r>
          </w:p>
        </w:tc>
        <w:tc>
          <w:tcPr>
            <w:tcW w:w="869" w:type="pct"/>
            <w:vMerge w:val="restart"/>
            <w:tcBorders>
              <w:top w:val="single" w:sz="18" w:space="0" w:color="000000"/>
            </w:tcBorders>
            <w:vAlign w:val="center"/>
          </w:tcPr>
          <w:p w14:paraId="29FAAAAC" w14:textId="77777777" w:rsidR="00822C47" w:rsidRPr="004D78C2" w:rsidRDefault="00822C47" w:rsidP="00D81F27">
            <w:pPr>
              <w:spacing w:before="0" w:after="0"/>
              <w:rPr>
                <w:sz w:val="20"/>
                <w:szCs w:val="20"/>
              </w:rPr>
            </w:pPr>
            <w:r w:rsidRPr="004D78C2">
              <w:rPr>
                <w:b/>
                <w:sz w:val="20"/>
                <w:szCs w:val="20"/>
              </w:rPr>
              <w:t>Creswick</w:t>
            </w:r>
            <w:r w:rsidRPr="004D78C2">
              <w:rPr>
                <w:sz w:val="20"/>
                <w:szCs w:val="20"/>
              </w:rPr>
              <w:br/>
              <w:t>(pop. 2,742)</w:t>
            </w:r>
          </w:p>
        </w:tc>
        <w:tc>
          <w:tcPr>
            <w:tcW w:w="507" w:type="pct"/>
            <w:tcBorders>
              <w:top w:val="single" w:sz="18" w:space="0" w:color="000000"/>
            </w:tcBorders>
            <w:vAlign w:val="center"/>
          </w:tcPr>
          <w:p w14:paraId="10724DF2" w14:textId="77777777" w:rsidR="00822C47" w:rsidRPr="004D78C2" w:rsidRDefault="00822C47" w:rsidP="00D81F27">
            <w:pPr>
              <w:spacing w:before="0" w:after="0"/>
              <w:jc w:val="center"/>
              <w:rPr>
                <w:sz w:val="20"/>
                <w:szCs w:val="20"/>
              </w:rPr>
            </w:pPr>
            <w:r w:rsidRPr="004D78C2">
              <w:rPr>
                <w:sz w:val="20"/>
                <w:szCs w:val="20"/>
              </w:rPr>
              <w:t>B</w:t>
            </w:r>
          </w:p>
        </w:tc>
        <w:tc>
          <w:tcPr>
            <w:tcW w:w="652" w:type="pct"/>
            <w:tcBorders>
              <w:top w:val="single" w:sz="18" w:space="0" w:color="000000"/>
            </w:tcBorders>
            <w:shd w:val="clear" w:color="auto" w:fill="FFC000"/>
          </w:tcPr>
          <w:p w14:paraId="0C24FF01" w14:textId="77777777" w:rsidR="00822C47" w:rsidRPr="004D78C2" w:rsidRDefault="00822C47" w:rsidP="00D81F27">
            <w:pPr>
              <w:spacing w:before="0" w:after="0"/>
              <w:jc w:val="center"/>
              <w:rPr>
                <w:sz w:val="20"/>
                <w:szCs w:val="20"/>
              </w:rPr>
            </w:pPr>
            <w:r>
              <w:rPr>
                <w:sz w:val="20"/>
                <w:szCs w:val="20"/>
              </w:rPr>
              <w:t>M/H</w:t>
            </w:r>
          </w:p>
        </w:tc>
        <w:tc>
          <w:tcPr>
            <w:tcW w:w="725" w:type="pct"/>
            <w:tcBorders>
              <w:top w:val="single" w:sz="18" w:space="0" w:color="000000"/>
            </w:tcBorders>
            <w:shd w:val="clear" w:color="auto" w:fill="00B050"/>
          </w:tcPr>
          <w:p w14:paraId="025784C9" w14:textId="77777777" w:rsidR="00822C47" w:rsidRPr="004D78C2" w:rsidRDefault="00822C47" w:rsidP="00D81F27">
            <w:pPr>
              <w:spacing w:before="0" w:after="0"/>
              <w:jc w:val="center"/>
              <w:rPr>
                <w:sz w:val="20"/>
                <w:szCs w:val="20"/>
              </w:rPr>
            </w:pPr>
            <w:r>
              <w:rPr>
                <w:sz w:val="20"/>
                <w:szCs w:val="20"/>
              </w:rPr>
              <w:t>H/H</w:t>
            </w:r>
          </w:p>
        </w:tc>
        <w:tc>
          <w:tcPr>
            <w:tcW w:w="652" w:type="pct"/>
            <w:tcBorders>
              <w:top w:val="single" w:sz="18" w:space="0" w:color="000000"/>
            </w:tcBorders>
            <w:shd w:val="clear" w:color="auto" w:fill="00B050"/>
          </w:tcPr>
          <w:p w14:paraId="728DC811" w14:textId="77777777" w:rsidR="00822C47" w:rsidRPr="004D78C2" w:rsidRDefault="00822C47" w:rsidP="00D81F27">
            <w:pPr>
              <w:spacing w:before="0" w:after="0"/>
              <w:jc w:val="center"/>
              <w:rPr>
                <w:sz w:val="20"/>
                <w:szCs w:val="20"/>
              </w:rPr>
            </w:pPr>
            <w:r>
              <w:rPr>
                <w:sz w:val="20"/>
                <w:szCs w:val="20"/>
              </w:rPr>
              <w:t>L/L</w:t>
            </w:r>
          </w:p>
        </w:tc>
        <w:tc>
          <w:tcPr>
            <w:tcW w:w="653" w:type="pct"/>
            <w:tcBorders>
              <w:top w:val="single" w:sz="18" w:space="0" w:color="000000"/>
            </w:tcBorders>
          </w:tcPr>
          <w:p w14:paraId="44412518" w14:textId="77777777" w:rsidR="00822C47" w:rsidRPr="004D78C2" w:rsidRDefault="00822C47" w:rsidP="00D81F27">
            <w:pPr>
              <w:spacing w:before="0" w:after="0"/>
              <w:jc w:val="center"/>
              <w:rPr>
                <w:sz w:val="20"/>
                <w:szCs w:val="20"/>
              </w:rPr>
            </w:pPr>
            <w:r>
              <w:rPr>
                <w:sz w:val="20"/>
                <w:szCs w:val="20"/>
              </w:rPr>
              <w:t>n.a.</w:t>
            </w:r>
          </w:p>
        </w:tc>
      </w:tr>
      <w:tr w:rsidR="00822C47" w:rsidRPr="004D78C2" w14:paraId="0BC8085C" w14:textId="77777777" w:rsidTr="00D81F27">
        <w:tc>
          <w:tcPr>
            <w:tcW w:w="361" w:type="pct"/>
            <w:vMerge/>
            <w:vAlign w:val="center"/>
          </w:tcPr>
          <w:p w14:paraId="2D6760A3" w14:textId="77777777" w:rsidR="00822C47" w:rsidRPr="00CE2954" w:rsidRDefault="00822C47" w:rsidP="00D81F27">
            <w:pPr>
              <w:rPr>
                <w:rFonts w:cs="Calibri Light"/>
                <w:sz w:val="20"/>
                <w:szCs w:val="20"/>
              </w:rPr>
            </w:pPr>
          </w:p>
        </w:tc>
        <w:tc>
          <w:tcPr>
            <w:tcW w:w="581" w:type="pct"/>
            <w:vMerge/>
            <w:vAlign w:val="center"/>
          </w:tcPr>
          <w:p w14:paraId="71F31C90" w14:textId="77777777" w:rsidR="00822C47" w:rsidRPr="00CE2954" w:rsidRDefault="00822C47" w:rsidP="00D81F27">
            <w:pPr>
              <w:spacing w:before="0" w:after="0"/>
              <w:rPr>
                <w:rFonts w:cs="Calibri Light"/>
                <w:sz w:val="20"/>
                <w:szCs w:val="20"/>
              </w:rPr>
            </w:pPr>
          </w:p>
        </w:tc>
        <w:tc>
          <w:tcPr>
            <w:tcW w:w="869" w:type="pct"/>
            <w:vMerge/>
            <w:vAlign w:val="center"/>
          </w:tcPr>
          <w:p w14:paraId="169BA7DE" w14:textId="77777777" w:rsidR="00822C47" w:rsidRPr="004D78C2" w:rsidRDefault="00822C47" w:rsidP="00D81F27">
            <w:pPr>
              <w:spacing w:before="0" w:after="0"/>
              <w:rPr>
                <w:sz w:val="20"/>
                <w:szCs w:val="20"/>
              </w:rPr>
            </w:pPr>
          </w:p>
        </w:tc>
        <w:tc>
          <w:tcPr>
            <w:tcW w:w="507" w:type="pct"/>
            <w:vAlign w:val="center"/>
          </w:tcPr>
          <w:p w14:paraId="6C83A452" w14:textId="77777777" w:rsidR="00822C47" w:rsidRPr="004D78C2" w:rsidRDefault="00822C47" w:rsidP="00D81F27">
            <w:pPr>
              <w:spacing w:before="0" w:after="0"/>
              <w:jc w:val="center"/>
              <w:rPr>
                <w:sz w:val="20"/>
                <w:szCs w:val="20"/>
              </w:rPr>
            </w:pPr>
            <w:r w:rsidRPr="004D78C2">
              <w:rPr>
                <w:sz w:val="20"/>
                <w:szCs w:val="20"/>
              </w:rPr>
              <w:t>H</w:t>
            </w:r>
          </w:p>
        </w:tc>
        <w:tc>
          <w:tcPr>
            <w:tcW w:w="652" w:type="pct"/>
            <w:shd w:val="clear" w:color="auto" w:fill="00B050"/>
          </w:tcPr>
          <w:p w14:paraId="1143D23B" w14:textId="77777777" w:rsidR="00822C47" w:rsidRPr="004D78C2" w:rsidRDefault="00822C47" w:rsidP="00D81F27">
            <w:pPr>
              <w:spacing w:before="0" w:after="0"/>
              <w:jc w:val="center"/>
              <w:rPr>
                <w:sz w:val="20"/>
                <w:szCs w:val="20"/>
              </w:rPr>
            </w:pPr>
            <w:r>
              <w:rPr>
                <w:sz w:val="20"/>
                <w:szCs w:val="20"/>
              </w:rPr>
              <w:t>H/H</w:t>
            </w:r>
          </w:p>
        </w:tc>
        <w:tc>
          <w:tcPr>
            <w:tcW w:w="725" w:type="pct"/>
            <w:shd w:val="clear" w:color="auto" w:fill="00B050"/>
          </w:tcPr>
          <w:p w14:paraId="71E4DF66" w14:textId="77777777" w:rsidR="00822C47" w:rsidRPr="004D78C2" w:rsidRDefault="00822C47" w:rsidP="00D81F27">
            <w:pPr>
              <w:spacing w:before="0" w:after="0"/>
              <w:jc w:val="center"/>
              <w:rPr>
                <w:sz w:val="20"/>
                <w:szCs w:val="20"/>
              </w:rPr>
            </w:pPr>
            <w:r>
              <w:rPr>
                <w:sz w:val="20"/>
                <w:szCs w:val="20"/>
              </w:rPr>
              <w:t>H/H</w:t>
            </w:r>
          </w:p>
        </w:tc>
        <w:tc>
          <w:tcPr>
            <w:tcW w:w="652" w:type="pct"/>
            <w:shd w:val="clear" w:color="auto" w:fill="00B050"/>
          </w:tcPr>
          <w:p w14:paraId="745B2E35" w14:textId="77777777" w:rsidR="00822C47" w:rsidRPr="004D78C2" w:rsidRDefault="00822C47" w:rsidP="00D81F27">
            <w:pPr>
              <w:spacing w:before="0" w:after="0"/>
              <w:jc w:val="center"/>
              <w:rPr>
                <w:sz w:val="20"/>
                <w:szCs w:val="20"/>
              </w:rPr>
            </w:pPr>
            <w:r>
              <w:rPr>
                <w:sz w:val="20"/>
                <w:szCs w:val="20"/>
              </w:rPr>
              <w:t>L/L</w:t>
            </w:r>
          </w:p>
        </w:tc>
        <w:tc>
          <w:tcPr>
            <w:tcW w:w="653" w:type="pct"/>
            <w:shd w:val="clear" w:color="auto" w:fill="FF0000"/>
          </w:tcPr>
          <w:p w14:paraId="6908A5A8" w14:textId="77777777" w:rsidR="00822C47" w:rsidRPr="004D78C2" w:rsidRDefault="00822C47" w:rsidP="00D81F27">
            <w:pPr>
              <w:spacing w:before="0" w:after="0"/>
              <w:jc w:val="center"/>
              <w:rPr>
                <w:sz w:val="20"/>
                <w:szCs w:val="20"/>
              </w:rPr>
            </w:pPr>
            <w:r>
              <w:rPr>
                <w:sz w:val="20"/>
                <w:szCs w:val="20"/>
              </w:rPr>
              <w:t>L/H</w:t>
            </w:r>
          </w:p>
        </w:tc>
      </w:tr>
      <w:tr w:rsidR="00822C47" w:rsidRPr="004D78C2" w14:paraId="1DEDE70C" w14:textId="77777777" w:rsidTr="00D81F27">
        <w:tc>
          <w:tcPr>
            <w:tcW w:w="361" w:type="pct"/>
            <w:vMerge/>
            <w:vAlign w:val="center"/>
          </w:tcPr>
          <w:p w14:paraId="13F55B3C" w14:textId="77777777" w:rsidR="00822C47" w:rsidRPr="00CE2954" w:rsidRDefault="00822C47" w:rsidP="00D81F27">
            <w:pPr>
              <w:rPr>
                <w:rFonts w:cs="Calibri Light"/>
                <w:sz w:val="20"/>
                <w:szCs w:val="20"/>
              </w:rPr>
            </w:pPr>
          </w:p>
        </w:tc>
        <w:tc>
          <w:tcPr>
            <w:tcW w:w="581" w:type="pct"/>
            <w:vMerge/>
            <w:tcBorders>
              <w:bottom w:val="single" w:sz="18" w:space="0" w:color="000000"/>
            </w:tcBorders>
            <w:vAlign w:val="center"/>
          </w:tcPr>
          <w:p w14:paraId="46B9CDE9" w14:textId="77777777" w:rsidR="00822C47" w:rsidRPr="00CE2954" w:rsidRDefault="00822C47" w:rsidP="00D81F27">
            <w:pPr>
              <w:spacing w:before="0" w:after="0"/>
              <w:rPr>
                <w:rFonts w:cs="Calibri Light"/>
                <w:sz w:val="20"/>
                <w:szCs w:val="20"/>
              </w:rPr>
            </w:pPr>
          </w:p>
        </w:tc>
        <w:tc>
          <w:tcPr>
            <w:tcW w:w="869" w:type="pct"/>
            <w:vMerge/>
            <w:tcBorders>
              <w:bottom w:val="single" w:sz="18" w:space="0" w:color="000000"/>
            </w:tcBorders>
            <w:vAlign w:val="center"/>
          </w:tcPr>
          <w:p w14:paraId="611D3790" w14:textId="77777777" w:rsidR="00822C47" w:rsidRPr="004D78C2" w:rsidRDefault="00822C47" w:rsidP="00D81F27">
            <w:pPr>
              <w:spacing w:before="0" w:after="0"/>
              <w:rPr>
                <w:sz w:val="20"/>
                <w:szCs w:val="20"/>
              </w:rPr>
            </w:pPr>
          </w:p>
        </w:tc>
        <w:tc>
          <w:tcPr>
            <w:tcW w:w="507" w:type="pct"/>
            <w:tcBorders>
              <w:bottom w:val="single" w:sz="18" w:space="0" w:color="000000"/>
            </w:tcBorders>
            <w:vAlign w:val="center"/>
          </w:tcPr>
          <w:p w14:paraId="38E979F0" w14:textId="77777777" w:rsidR="00822C47" w:rsidRPr="004D78C2" w:rsidRDefault="00822C47" w:rsidP="00D81F27">
            <w:pPr>
              <w:spacing w:before="0" w:after="0"/>
              <w:jc w:val="center"/>
              <w:rPr>
                <w:sz w:val="20"/>
                <w:szCs w:val="20"/>
              </w:rPr>
            </w:pPr>
            <w:r w:rsidRPr="004D78C2">
              <w:rPr>
                <w:sz w:val="20"/>
                <w:szCs w:val="20"/>
              </w:rPr>
              <w:t>C</w:t>
            </w:r>
          </w:p>
        </w:tc>
        <w:tc>
          <w:tcPr>
            <w:tcW w:w="652" w:type="pct"/>
            <w:tcBorders>
              <w:bottom w:val="single" w:sz="18" w:space="0" w:color="000000"/>
            </w:tcBorders>
          </w:tcPr>
          <w:p w14:paraId="6FF7B1DE" w14:textId="77777777" w:rsidR="00822C47" w:rsidRPr="004D78C2" w:rsidRDefault="00822C47" w:rsidP="00D81F27">
            <w:pPr>
              <w:spacing w:before="0" w:after="0"/>
              <w:jc w:val="center"/>
              <w:rPr>
                <w:sz w:val="20"/>
                <w:szCs w:val="20"/>
              </w:rPr>
            </w:pPr>
            <w:r>
              <w:rPr>
                <w:sz w:val="20"/>
                <w:szCs w:val="20"/>
              </w:rPr>
              <w:t>n.a.</w:t>
            </w:r>
          </w:p>
        </w:tc>
        <w:tc>
          <w:tcPr>
            <w:tcW w:w="725" w:type="pct"/>
            <w:tcBorders>
              <w:bottom w:val="single" w:sz="18" w:space="0" w:color="000000"/>
            </w:tcBorders>
            <w:shd w:val="clear" w:color="auto" w:fill="00B050"/>
          </w:tcPr>
          <w:p w14:paraId="0C6F8F02" w14:textId="77777777" w:rsidR="00822C47" w:rsidRPr="004D78C2" w:rsidRDefault="00822C47" w:rsidP="00D81F27">
            <w:pPr>
              <w:spacing w:before="0" w:after="0"/>
              <w:jc w:val="center"/>
              <w:rPr>
                <w:sz w:val="20"/>
                <w:szCs w:val="20"/>
              </w:rPr>
            </w:pPr>
            <w:r>
              <w:rPr>
                <w:sz w:val="20"/>
                <w:szCs w:val="20"/>
              </w:rPr>
              <w:t>H/H</w:t>
            </w:r>
          </w:p>
        </w:tc>
        <w:tc>
          <w:tcPr>
            <w:tcW w:w="652" w:type="pct"/>
            <w:tcBorders>
              <w:bottom w:val="single" w:sz="18" w:space="0" w:color="000000"/>
            </w:tcBorders>
          </w:tcPr>
          <w:p w14:paraId="2ECDEEDC" w14:textId="77777777" w:rsidR="00822C47" w:rsidRPr="004D78C2" w:rsidRDefault="00822C47" w:rsidP="00D81F27">
            <w:pPr>
              <w:spacing w:before="0" w:after="0"/>
              <w:jc w:val="center"/>
              <w:rPr>
                <w:sz w:val="20"/>
                <w:szCs w:val="20"/>
              </w:rPr>
            </w:pPr>
            <w:r>
              <w:rPr>
                <w:sz w:val="20"/>
                <w:szCs w:val="20"/>
              </w:rPr>
              <w:t>n.a.</w:t>
            </w:r>
          </w:p>
        </w:tc>
        <w:tc>
          <w:tcPr>
            <w:tcW w:w="653" w:type="pct"/>
            <w:tcBorders>
              <w:bottom w:val="single" w:sz="18" w:space="0" w:color="000000"/>
            </w:tcBorders>
            <w:shd w:val="clear" w:color="auto" w:fill="FF0000"/>
          </w:tcPr>
          <w:p w14:paraId="2D512B11" w14:textId="77777777" w:rsidR="00822C47" w:rsidRPr="004D78C2" w:rsidRDefault="00822C47" w:rsidP="00D81F27">
            <w:pPr>
              <w:spacing w:before="0" w:after="0"/>
              <w:jc w:val="center"/>
              <w:rPr>
                <w:sz w:val="20"/>
                <w:szCs w:val="20"/>
              </w:rPr>
            </w:pPr>
            <w:r>
              <w:rPr>
                <w:sz w:val="20"/>
                <w:szCs w:val="20"/>
              </w:rPr>
              <w:t>L/H</w:t>
            </w:r>
          </w:p>
        </w:tc>
      </w:tr>
      <w:tr w:rsidR="00822C47" w:rsidRPr="004D78C2" w14:paraId="7BAC099C" w14:textId="77777777" w:rsidTr="00D81F27">
        <w:tc>
          <w:tcPr>
            <w:tcW w:w="361" w:type="pct"/>
            <w:vMerge/>
            <w:vAlign w:val="center"/>
          </w:tcPr>
          <w:p w14:paraId="4AC56FDB" w14:textId="77777777" w:rsidR="00822C47" w:rsidRPr="00CE2954" w:rsidRDefault="00822C47" w:rsidP="00D81F27">
            <w:pPr>
              <w:spacing w:before="0" w:after="0"/>
              <w:rPr>
                <w:rFonts w:cs="Calibri Light"/>
                <w:sz w:val="20"/>
                <w:szCs w:val="20"/>
              </w:rPr>
            </w:pPr>
          </w:p>
        </w:tc>
        <w:tc>
          <w:tcPr>
            <w:tcW w:w="581" w:type="pct"/>
            <w:vMerge w:val="restart"/>
            <w:tcBorders>
              <w:top w:val="single" w:sz="18" w:space="0" w:color="000000"/>
            </w:tcBorders>
            <w:vAlign w:val="center"/>
          </w:tcPr>
          <w:p w14:paraId="1360FCC1" w14:textId="77777777" w:rsidR="00822C47" w:rsidRPr="00CE2954" w:rsidRDefault="00822C47" w:rsidP="00D81F27">
            <w:pPr>
              <w:spacing w:before="0" w:after="0"/>
              <w:rPr>
                <w:rFonts w:cs="Calibri Light"/>
                <w:sz w:val="20"/>
                <w:szCs w:val="20"/>
              </w:rPr>
            </w:pPr>
            <w:r w:rsidRPr="00CE2954">
              <w:rPr>
                <w:rFonts w:cs="Calibri Light"/>
                <w:sz w:val="20"/>
                <w:szCs w:val="20"/>
              </w:rPr>
              <w:t>Moorabool</w:t>
            </w:r>
          </w:p>
        </w:tc>
        <w:tc>
          <w:tcPr>
            <w:tcW w:w="869" w:type="pct"/>
            <w:vMerge w:val="restart"/>
            <w:tcBorders>
              <w:top w:val="single" w:sz="18" w:space="0" w:color="000000"/>
            </w:tcBorders>
            <w:vAlign w:val="center"/>
          </w:tcPr>
          <w:p w14:paraId="0ACD2393" w14:textId="77777777" w:rsidR="00822C47" w:rsidRPr="004D78C2" w:rsidRDefault="00822C47" w:rsidP="00D81F27">
            <w:pPr>
              <w:spacing w:before="0" w:after="0"/>
              <w:rPr>
                <w:sz w:val="20"/>
                <w:szCs w:val="20"/>
              </w:rPr>
            </w:pPr>
            <w:r w:rsidRPr="004D78C2">
              <w:rPr>
                <w:b/>
                <w:sz w:val="20"/>
                <w:szCs w:val="20"/>
              </w:rPr>
              <w:t>Ballan</w:t>
            </w:r>
            <w:r w:rsidRPr="004D78C2">
              <w:rPr>
                <w:b/>
                <w:sz w:val="20"/>
                <w:szCs w:val="20"/>
              </w:rPr>
              <w:br/>
            </w:r>
            <w:r w:rsidRPr="004D78C2">
              <w:rPr>
                <w:sz w:val="20"/>
                <w:szCs w:val="20"/>
              </w:rPr>
              <w:t>(pop. 2,290)</w:t>
            </w:r>
          </w:p>
        </w:tc>
        <w:tc>
          <w:tcPr>
            <w:tcW w:w="507" w:type="pct"/>
            <w:tcBorders>
              <w:top w:val="single" w:sz="18" w:space="0" w:color="000000"/>
            </w:tcBorders>
            <w:vAlign w:val="center"/>
          </w:tcPr>
          <w:p w14:paraId="7ADA7F5D" w14:textId="77777777" w:rsidR="00822C47" w:rsidRPr="004D78C2" w:rsidRDefault="00822C47" w:rsidP="00D81F27">
            <w:pPr>
              <w:spacing w:before="0" w:after="0"/>
              <w:jc w:val="center"/>
              <w:rPr>
                <w:sz w:val="20"/>
                <w:szCs w:val="20"/>
              </w:rPr>
            </w:pPr>
            <w:r w:rsidRPr="004D78C2">
              <w:rPr>
                <w:sz w:val="20"/>
                <w:szCs w:val="20"/>
              </w:rPr>
              <w:t>B</w:t>
            </w:r>
          </w:p>
        </w:tc>
        <w:tc>
          <w:tcPr>
            <w:tcW w:w="652" w:type="pct"/>
            <w:tcBorders>
              <w:top w:val="single" w:sz="18" w:space="0" w:color="000000"/>
            </w:tcBorders>
            <w:shd w:val="clear" w:color="auto" w:fill="FFC000"/>
          </w:tcPr>
          <w:p w14:paraId="2B54FF22" w14:textId="77777777" w:rsidR="00822C47" w:rsidRPr="004D78C2" w:rsidRDefault="00822C47" w:rsidP="00D81F27">
            <w:pPr>
              <w:spacing w:before="0" w:after="0"/>
              <w:jc w:val="center"/>
              <w:rPr>
                <w:sz w:val="20"/>
                <w:szCs w:val="20"/>
              </w:rPr>
            </w:pPr>
            <w:r>
              <w:rPr>
                <w:sz w:val="20"/>
                <w:szCs w:val="20"/>
              </w:rPr>
              <w:t>M/H</w:t>
            </w:r>
          </w:p>
        </w:tc>
        <w:tc>
          <w:tcPr>
            <w:tcW w:w="725" w:type="pct"/>
            <w:tcBorders>
              <w:top w:val="single" w:sz="18" w:space="0" w:color="000000"/>
            </w:tcBorders>
            <w:shd w:val="clear" w:color="auto" w:fill="00B050"/>
          </w:tcPr>
          <w:p w14:paraId="76CC8800" w14:textId="77777777" w:rsidR="00822C47" w:rsidRPr="004D78C2" w:rsidRDefault="00822C47" w:rsidP="00D81F27">
            <w:pPr>
              <w:spacing w:before="0" w:after="0"/>
              <w:jc w:val="center"/>
              <w:rPr>
                <w:sz w:val="20"/>
                <w:szCs w:val="20"/>
              </w:rPr>
            </w:pPr>
            <w:r>
              <w:rPr>
                <w:sz w:val="20"/>
                <w:szCs w:val="20"/>
              </w:rPr>
              <w:t>H/H</w:t>
            </w:r>
          </w:p>
        </w:tc>
        <w:tc>
          <w:tcPr>
            <w:tcW w:w="652" w:type="pct"/>
            <w:tcBorders>
              <w:top w:val="single" w:sz="18" w:space="0" w:color="000000"/>
            </w:tcBorders>
            <w:shd w:val="clear" w:color="auto" w:fill="00B050"/>
          </w:tcPr>
          <w:p w14:paraId="1F8A613C" w14:textId="77777777" w:rsidR="00822C47" w:rsidRPr="004D78C2" w:rsidRDefault="00822C47" w:rsidP="00D81F27">
            <w:pPr>
              <w:spacing w:before="0" w:after="0"/>
              <w:jc w:val="center"/>
              <w:rPr>
                <w:sz w:val="20"/>
                <w:szCs w:val="20"/>
              </w:rPr>
            </w:pPr>
            <w:r>
              <w:rPr>
                <w:sz w:val="20"/>
                <w:szCs w:val="20"/>
              </w:rPr>
              <w:t>M/L</w:t>
            </w:r>
          </w:p>
        </w:tc>
        <w:tc>
          <w:tcPr>
            <w:tcW w:w="653" w:type="pct"/>
            <w:tcBorders>
              <w:top w:val="single" w:sz="18" w:space="0" w:color="000000"/>
            </w:tcBorders>
          </w:tcPr>
          <w:p w14:paraId="1AC110BE" w14:textId="77777777" w:rsidR="00822C47" w:rsidRPr="004D78C2" w:rsidRDefault="00822C47" w:rsidP="00D81F27">
            <w:pPr>
              <w:spacing w:before="0" w:after="0"/>
              <w:jc w:val="center"/>
              <w:rPr>
                <w:sz w:val="20"/>
                <w:szCs w:val="20"/>
              </w:rPr>
            </w:pPr>
            <w:r>
              <w:rPr>
                <w:sz w:val="20"/>
                <w:szCs w:val="20"/>
              </w:rPr>
              <w:t>n.a.</w:t>
            </w:r>
          </w:p>
        </w:tc>
      </w:tr>
      <w:tr w:rsidR="00822C47" w:rsidRPr="004D78C2" w14:paraId="3D75EAAA" w14:textId="77777777" w:rsidTr="00D81F27">
        <w:tc>
          <w:tcPr>
            <w:tcW w:w="361" w:type="pct"/>
            <w:vMerge/>
            <w:vAlign w:val="center"/>
          </w:tcPr>
          <w:p w14:paraId="11F9958B" w14:textId="77777777" w:rsidR="00822C47" w:rsidRPr="00CE2954" w:rsidRDefault="00822C47" w:rsidP="00D81F27">
            <w:pPr>
              <w:spacing w:before="0" w:after="0"/>
              <w:rPr>
                <w:rFonts w:cs="Calibri Light"/>
                <w:sz w:val="20"/>
                <w:szCs w:val="20"/>
              </w:rPr>
            </w:pPr>
          </w:p>
        </w:tc>
        <w:tc>
          <w:tcPr>
            <w:tcW w:w="581" w:type="pct"/>
            <w:vMerge/>
            <w:vAlign w:val="center"/>
          </w:tcPr>
          <w:p w14:paraId="2EEAB051" w14:textId="77777777" w:rsidR="00822C47" w:rsidRPr="00CE2954" w:rsidRDefault="00822C47" w:rsidP="00D81F27">
            <w:pPr>
              <w:spacing w:before="0" w:after="0"/>
              <w:rPr>
                <w:rFonts w:cs="Calibri Light"/>
                <w:sz w:val="20"/>
                <w:szCs w:val="20"/>
              </w:rPr>
            </w:pPr>
          </w:p>
        </w:tc>
        <w:tc>
          <w:tcPr>
            <w:tcW w:w="869" w:type="pct"/>
            <w:vMerge/>
            <w:vAlign w:val="center"/>
          </w:tcPr>
          <w:p w14:paraId="7C7ADD74" w14:textId="77777777" w:rsidR="00822C47" w:rsidRPr="004D78C2" w:rsidRDefault="00822C47" w:rsidP="00D81F27">
            <w:pPr>
              <w:spacing w:before="0" w:after="0"/>
              <w:rPr>
                <w:sz w:val="20"/>
                <w:szCs w:val="20"/>
              </w:rPr>
            </w:pPr>
          </w:p>
        </w:tc>
        <w:tc>
          <w:tcPr>
            <w:tcW w:w="507" w:type="pct"/>
            <w:vAlign w:val="center"/>
          </w:tcPr>
          <w:p w14:paraId="108E96AA" w14:textId="77777777" w:rsidR="00822C47" w:rsidRPr="004D78C2" w:rsidRDefault="00822C47" w:rsidP="00D81F27">
            <w:pPr>
              <w:spacing w:before="0" w:after="0"/>
              <w:jc w:val="center"/>
              <w:rPr>
                <w:sz w:val="20"/>
                <w:szCs w:val="20"/>
              </w:rPr>
            </w:pPr>
            <w:r w:rsidRPr="004D78C2">
              <w:rPr>
                <w:sz w:val="20"/>
                <w:szCs w:val="20"/>
              </w:rPr>
              <w:t>H</w:t>
            </w:r>
          </w:p>
        </w:tc>
        <w:tc>
          <w:tcPr>
            <w:tcW w:w="652" w:type="pct"/>
            <w:shd w:val="clear" w:color="auto" w:fill="00B050"/>
          </w:tcPr>
          <w:p w14:paraId="4936C469" w14:textId="77777777" w:rsidR="00822C47" w:rsidRPr="004D78C2" w:rsidRDefault="00822C47" w:rsidP="00D81F27">
            <w:pPr>
              <w:spacing w:before="0" w:after="0"/>
              <w:jc w:val="center"/>
              <w:rPr>
                <w:sz w:val="20"/>
                <w:szCs w:val="20"/>
              </w:rPr>
            </w:pPr>
            <w:r>
              <w:rPr>
                <w:sz w:val="20"/>
                <w:szCs w:val="20"/>
              </w:rPr>
              <w:t>H/H</w:t>
            </w:r>
          </w:p>
        </w:tc>
        <w:tc>
          <w:tcPr>
            <w:tcW w:w="725" w:type="pct"/>
            <w:shd w:val="clear" w:color="auto" w:fill="00B050"/>
          </w:tcPr>
          <w:p w14:paraId="5519C304" w14:textId="77777777" w:rsidR="00822C47" w:rsidRPr="004D78C2" w:rsidRDefault="00822C47" w:rsidP="00D81F27">
            <w:pPr>
              <w:spacing w:before="0" w:after="0"/>
              <w:jc w:val="center"/>
              <w:rPr>
                <w:sz w:val="20"/>
                <w:szCs w:val="20"/>
              </w:rPr>
            </w:pPr>
            <w:r>
              <w:rPr>
                <w:sz w:val="20"/>
                <w:szCs w:val="20"/>
              </w:rPr>
              <w:t>H/H</w:t>
            </w:r>
          </w:p>
        </w:tc>
        <w:tc>
          <w:tcPr>
            <w:tcW w:w="652" w:type="pct"/>
            <w:shd w:val="clear" w:color="auto" w:fill="00B050"/>
          </w:tcPr>
          <w:p w14:paraId="585B463F" w14:textId="77777777" w:rsidR="00822C47" w:rsidRPr="004D78C2" w:rsidRDefault="00822C47" w:rsidP="00D81F27">
            <w:pPr>
              <w:spacing w:before="0" w:after="0"/>
              <w:jc w:val="center"/>
              <w:rPr>
                <w:sz w:val="20"/>
                <w:szCs w:val="20"/>
              </w:rPr>
            </w:pPr>
            <w:r>
              <w:rPr>
                <w:sz w:val="20"/>
                <w:szCs w:val="20"/>
              </w:rPr>
              <w:t>M/L</w:t>
            </w:r>
          </w:p>
        </w:tc>
        <w:tc>
          <w:tcPr>
            <w:tcW w:w="653" w:type="pct"/>
            <w:shd w:val="clear" w:color="auto" w:fill="00B050"/>
          </w:tcPr>
          <w:p w14:paraId="40A2B7E7" w14:textId="77777777" w:rsidR="00822C47" w:rsidRPr="004D78C2" w:rsidRDefault="00822C47" w:rsidP="00D81F27">
            <w:pPr>
              <w:spacing w:before="0" w:after="0"/>
              <w:jc w:val="center"/>
              <w:rPr>
                <w:sz w:val="20"/>
                <w:szCs w:val="20"/>
              </w:rPr>
            </w:pPr>
            <w:r>
              <w:rPr>
                <w:sz w:val="20"/>
                <w:szCs w:val="20"/>
              </w:rPr>
              <w:t>L/L</w:t>
            </w:r>
          </w:p>
        </w:tc>
      </w:tr>
      <w:tr w:rsidR="00822C47" w:rsidRPr="004D78C2" w14:paraId="45098A36" w14:textId="77777777" w:rsidTr="00D81F27">
        <w:tc>
          <w:tcPr>
            <w:tcW w:w="361" w:type="pct"/>
            <w:vMerge/>
            <w:vAlign w:val="center"/>
          </w:tcPr>
          <w:p w14:paraId="6FB85C1D" w14:textId="77777777" w:rsidR="00822C47" w:rsidRPr="00CE2954" w:rsidRDefault="00822C47" w:rsidP="00D81F27">
            <w:pPr>
              <w:spacing w:before="0" w:after="0"/>
              <w:rPr>
                <w:rFonts w:cs="Calibri Light"/>
                <w:sz w:val="20"/>
                <w:szCs w:val="20"/>
              </w:rPr>
            </w:pPr>
          </w:p>
        </w:tc>
        <w:tc>
          <w:tcPr>
            <w:tcW w:w="581" w:type="pct"/>
            <w:vMerge/>
            <w:tcBorders>
              <w:bottom w:val="single" w:sz="18" w:space="0" w:color="000000"/>
            </w:tcBorders>
            <w:vAlign w:val="center"/>
          </w:tcPr>
          <w:p w14:paraId="0EB2B502" w14:textId="77777777" w:rsidR="00822C47" w:rsidRPr="00CE2954" w:rsidRDefault="00822C47" w:rsidP="00D81F27">
            <w:pPr>
              <w:spacing w:before="0" w:after="0"/>
              <w:rPr>
                <w:rFonts w:cs="Calibri Light"/>
                <w:sz w:val="20"/>
                <w:szCs w:val="20"/>
              </w:rPr>
            </w:pPr>
          </w:p>
        </w:tc>
        <w:tc>
          <w:tcPr>
            <w:tcW w:w="869" w:type="pct"/>
            <w:vMerge/>
            <w:tcBorders>
              <w:bottom w:val="single" w:sz="18" w:space="0" w:color="000000"/>
            </w:tcBorders>
            <w:vAlign w:val="center"/>
          </w:tcPr>
          <w:p w14:paraId="78D6B390" w14:textId="77777777" w:rsidR="00822C47" w:rsidRPr="004D78C2" w:rsidRDefault="00822C47" w:rsidP="00D81F27">
            <w:pPr>
              <w:spacing w:before="0" w:after="0"/>
              <w:rPr>
                <w:sz w:val="20"/>
                <w:szCs w:val="20"/>
              </w:rPr>
            </w:pPr>
          </w:p>
        </w:tc>
        <w:tc>
          <w:tcPr>
            <w:tcW w:w="507" w:type="pct"/>
            <w:tcBorders>
              <w:bottom w:val="single" w:sz="18" w:space="0" w:color="000000"/>
            </w:tcBorders>
            <w:vAlign w:val="center"/>
          </w:tcPr>
          <w:p w14:paraId="5FB39119" w14:textId="77777777" w:rsidR="00822C47" w:rsidRPr="004D78C2" w:rsidRDefault="00822C47" w:rsidP="00D81F27">
            <w:pPr>
              <w:spacing w:before="0" w:after="0"/>
              <w:jc w:val="center"/>
              <w:rPr>
                <w:sz w:val="20"/>
                <w:szCs w:val="20"/>
              </w:rPr>
            </w:pPr>
            <w:r w:rsidRPr="004D78C2">
              <w:rPr>
                <w:sz w:val="20"/>
                <w:szCs w:val="20"/>
              </w:rPr>
              <w:t>C</w:t>
            </w:r>
          </w:p>
        </w:tc>
        <w:tc>
          <w:tcPr>
            <w:tcW w:w="652" w:type="pct"/>
            <w:tcBorders>
              <w:bottom w:val="single" w:sz="18" w:space="0" w:color="000000"/>
            </w:tcBorders>
          </w:tcPr>
          <w:p w14:paraId="06D25A9B" w14:textId="77777777" w:rsidR="00822C47" w:rsidRPr="004D78C2" w:rsidRDefault="00822C47" w:rsidP="00D81F27">
            <w:pPr>
              <w:spacing w:before="0" w:after="0"/>
              <w:jc w:val="center"/>
              <w:rPr>
                <w:sz w:val="20"/>
                <w:szCs w:val="20"/>
              </w:rPr>
            </w:pPr>
            <w:r>
              <w:rPr>
                <w:sz w:val="20"/>
                <w:szCs w:val="20"/>
              </w:rPr>
              <w:t>n.a.</w:t>
            </w:r>
          </w:p>
        </w:tc>
        <w:tc>
          <w:tcPr>
            <w:tcW w:w="725" w:type="pct"/>
            <w:tcBorders>
              <w:bottom w:val="single" w:sz="18" w:space="0" w:color="000000"/>
            </w:tcBorders>
            <w:shd w:val="clear" w:color="auto" w:fill="00B050"/>
          </w:tcPr>
          <w:p w14:paraId="4EEA9CB6" w14:textId="77777777" w:rsidR="00822C47" w:rsidRPr="004D78C2" w:rsidRDefault="00822C47" w:rsidP="00D81F27">
            <w:pPr>
              <w:spacing w:before="0" w:after="0"/>
              <w:jc w:val="center"/>
              <w:rPr>
                <w:sz w:val="20"/>
                <w:szCs w:val="20"/>
              </w:rPr>
            </w:pPr>
            <w:r>
              <w:rPr>
                <w:sz w:val="20"/>
                <w:szCs w:val="20"/>
              </w:rPr>
              <w:t>H/H</w:t>
            </w:r>
          </w:p>
        </w:tc>
        <w:tc>
          <w:tcPr>
            <w:tcW w:w="652" w:type="pct"/>
            <w:tcBorders>
              <w:bottom w:val="single" w:sz="18" w:space="0" w:color="000000"/>
            </w:tcBorders>
          </w:tcPr>
          <w:p w14:paraId="198AD8FF" w14:textId="77777777" w:rsidR="00822C47" w:rsidRPr="004D78C2" w:rsidRDefault="00822C47" w:rsidP="00D81F27">
            <w:pPr>
              <w:spacing w:before="0" w:after="0"/>
              <w:jc w:val="center"/>
              <w:rPr>
                <w:sz w:val="20"/>
                <w:szCs w:val="20"/>
              </w:rPr>
            </w:pPr>
            <w:r>
              <w:rPr>
                <w:sz w:val="20"/>
                <w:szCs w:val="20"/>
              </w:rPr>
              <w:t>n.a.</w:t>
            </w:r>
          </w:p>
        </w:tc>
        <w:tc>
          <w:tcPr>
            <w:tcW w:w="653" w:type="pct"/>
            <w:tcBorders>
              <w:bottom w:val="single" w:sz="18" w:space="0" w:color="000000"/>
            </w:tcBorders>
            <w:shd w:val="clear" w:color="auto" w:fill="00B050"/>
          </w:tcPr>
          <w:p w14:paraId="7EB3712B" w14:textId="77777777" w:rsidR="00822C47" w:rsidRPr="004D78C2" w:rsidRDefault="00822C47" w:rsidP="00D81F27">
            <w:pPr>
              <w:spacing w:before="0" w:after="0"/>
              <w:jc w:val="center"/>
              <w:rPr>
                <w:sz w:val="20"/>
                <w:szCs w:val="20"/>
              </w:rPr>
            </w:pPr>
            <w:r>
              <w:rPr>
                <w:sz w:val="20"/>
                <w:szCs w:val="20"/>
              </w:rPr>
              <w:t>L/L</w:t>
            </w:r>
          </w:p>
        </w:tc>
      </w:tr>
      <w:tr w:rsidR="00822C47" w:rsidRPr="004D78C2" w14:paraId="763DD7C3" w14:textId="77777777" w:rsidTr="00D81F27">
        <w:tc>
          <w:tcPr>
            <w:tcW w:w="361" w:type="pct"/>
            <w:vMerge/>
            <w:vAlign w:val="center"/>
          </w:tcPr>
          <w:p w14:paraId="1A0822BF" w14:textId="77777777" w:rsidR="00822C47" w:rsidRPr="00CE2954" w:rsidRDefault="00822C47" w:rsidP="00D81F27">
            <w:pPr>
              <w:spacing w:before="0" w:after="0"/>
              <w:rPr>
                <w:rFonts w:cs="Calibri Light"/>
                <w:sz w:val="20"/>
                <w:szCs w:val="20"/>
              </w:rPr>
            </w:pPr>
          </w:p>
        </w:tc>
        <w:tc>
          <w:tcPr>
            <w:tcW w:w="581" w:type="pct"/>
            <w:vMerge w:val="restart"/>
            <w:tcBorders>
              <w:top w:val="single" w:sz="18" w:space="0" w:color="000000"/>
            </w:tcBorders>
            <w:vAlign w:val="center"/>
          </w:tcPr>
          <w:p w14:paraId="4529A6CB" w14:textId="77777777" w:rsidR="00822C47" w:rsidRPr="00CE2954" w:rsidRDefault="00822C47" w:rsidP="00D81F27">
            <w:pPr>
              <w:spacing w:before="0" w:after="0"/>
              <w:rPr>
                <w:rFonts w:cs="Calibri Light"/>
                <w:sz w:val="20"/>
                <w:szCs w:val="20"/>
              </w:rPr>
            </w:pPr>
            <w:r w:rsidRPr="00CE2954">
              <w:rPr>
                <w:rFonts w:cs="Calibri Light"/>
                <w:sz w:val="20"/>
                <w:szCs w:val="20"/>
              </w:rPr>
              <w:t>Golden Plains</w:t>
            </w:r>
          </w:p>
        </w:tc>
        <w:tc>
          <w:tcPr>
            <w:tcW w:w="869" w:type="pct"/>
            <w:vMerge w:val="restart"/>
            <w:tcBorders>
              <w:top w:val="single" w:sz="18" w:space="0" w:color="000000"/>
            </w:tcBorders>
            <w:vAlign w:val="center"/>
          </w:tcPr>
          <w:p w14:paraId="69F0966E" w14:textId="77777777" w:rsidR="00822C47" w:rsidRPr="004D78C2" w:rsidRDefault="00822C47" w:rsidP="00D81F27">
            <w:pPr>
              <w:spacing w:before="0" w:after="0"/>
              <w:rPr>
                <w:sz w:val="20"/>
                <w:szCs w:val="20"/>
              </w:rPr>
            </w:pPr>
            <w:r w:rsidRPr="004D78C2">
              <w:rPr>
                <w:b/>
                <w:sz w:val="20"/>
                <w:szCs w:val="20"/>
              </w:rPr>
              <w:t>Teesdale</w:t>
            </w:r>
            <w:r w:rsidRPr="004D78C2">
              <w:rPr>
                <w:sz w:val="20"/>
                <w:szCs w:val="20"/>
              </w:rPr>
              <w:br/>
              <w:t>(pop. 1,</w:t>
            </w:r>
            <w:r>
              <w:rPr>
                <w:sz w:val="20"/>
                <w:szCs w:val="20"/>
              </w:rPr>
              <w:t>664</w:t>
            </w:r>
            <w:r w:rsidRPr="004D78C2">
              <w:rPr>
                <w:sz w:val="20"/>
                <w:szCs w:val="20"/>
              </w:rPr>
              <w:t>)</w:t>
            </w:r>
          </w:p>
        </w:tc>
        <w:tc>
          <w:tcPr>
            <w:tcW w:w="507" w:type="pct"/>
            <w:tcBorders>
              <w:top w:val="single" w:sz="18" w:space="0" w:color="000000"/>
            </w:tcBorders>
            <w:vAlign w:val="center"/>
          </w:tcPr>
          <w:p w14:paraId="4DC7EE40" w14:textId="77777777" w:rsidR="00822C47" w:rsidRPr="004D78C2" w:rsidRDefault="00822C47" w:rsidP="00D81F27">
            <w:pPr>
              <w:spacing w:before="0" w:after="0"/>
              <w:jc w:val="center"/>
              <w:rPr>
                <w:sz w:val="20"/>
                <w:szCs w:val="20"/>
              </w:rPr>
            </w:pPr>
            <w:r>
              <w:rPr>
                <w:sz w:val="20"/>
                <w:szCs w:val="20"/>
              </w:rPr>
              <w:t>B</w:t>
            </w:r>
          </w:p>
        </w:tc>
        <w:tc>
          <w:tcPr>
            <w:tcW w:w="652" w:type="pct"/>
            <w:tcBorders>
              <w:top w:val="single" w:sz="18" w:space="0" w:color="000000"/>
            </w:tcBorders>
            <w:shd w:val="clear" w:color="auto" w:fill="FF0000"/>
          </w:tcPr>
          <w:p w14:paraId="0A0BE37F" w14:textId="77777777" w:rsidR="00822C47" w:rsidRPr="004D78C2" w:rsidRDefault="00822C47" w:rsidP="00D81F27">
            <w:pPr>
              <w:spacing w:before="0" w:after="0"/>
              <w:jc w:val="center"/>
              <w:rPr>
                <w:sz w:val="20"/>
                <w:szCs w:val="20"/>
              </w:rPr>
            </w:pPr>
            <w:r>
              <w:rPr>
                <w:sz w:val="20"/>
                <w:szCs w:val="20"/>
              </w:rPr>
              <w:t>L/H</w:t>
            </w:r>
          </w:p>
        </w:tc>
        <w:tc>
          <w:tcPr>
            <w:tcW w:w="725" w:type="pct"/>
            <w:tcBorders>
              <w:top w:val="single" w:sz="18" w:space="0" w:color="000000"/>
            </w:tcBorders>
            <w:shd w:val="clear" w:color="auto" w:fill="00B050"/>
          </w:tcPr>
          <w:p w14:paraId="0523353D" w14:textId="77777777" w:rsidR="00822C47" w:rsidRPr="004D78C2" w:rsidRDefault="00822C47" w:rsidP="00D81F27">
            <w:pPr>
              <w:spacing w:before="0" w:after="0"/>
              <w:jc w:val="center"/>
              <w:rPr>
                <w:sz w:val="20"/>
                <w:szCs w:val="20"/>
              </w:rPr>
            </w:pPr>
            <w:r>
              <w:rPr>
                <w:sz w:val="20"/>
                <w:szCs w:val="20"/>
              </w:rPr>
              <w:t>H/H</w:t>
            </w:r>
          </w:p>
        </w:tc>
        <w:tc>
          <w:tcPr>
            <w:tcW w:w="652" w:type="pct"/>
            <w:tcBorders>
              <w:top w:val="single" w:sz="18" w:space="0" w:color="000000"/>
            </w:tcBorders>
            <w:shd w:val="clear" w:color="auto" w:fill="00B050"/>
          </w:tcPr>
          <w:p w14:paraId="32BE1E2F" w14:textId="77777777" w:rsidR="00822C47" w:rsidRPr="004D78C2" w:rsidRDefault="00822C47" w:rsidP="00D81F27">
            <w:pPr>
              <w:spacing w:before="0" w:after="0"/>
              <w:jc w:val="center"/>
              <w:rPr>
                <w:sz w:val="20"/>
                <w:szCs w:val="20"/>
              </w:rPr>
            </w:pPr>
            <w:r>
              <w:rPr>
                <w:sz w:val="20"/>
                <w:szCs w:val="20"/>
              </w:rPr>
              <w:t>L/L</w:t>
            </w:r>
          </w:p>
        </w:tc>
        <w:tc>
          <w:tcPr>
            <w:tcW w:w="653" w:type="pct"/>
            <w:tcBorders>
              <w:top w:val="single" w:sz="18" w:space="0" w:color="000000"/>
            </w:tcBorders>
          </w:tcPr>
          <w:p w14:paraId="4298AD51" w14:textId="77777777" w:rsidR="00822C47" w:rsidRPr="004D78C2" w:rsidRDefault="00822C47" w:rsidP="00D81F27">
            <w:pPr>
              <w:spacing w:before="0" w:after="0"/>
              <w:jc w:val="center"/>
              <w:rPr>
                <w:sz w:val="20"/>
                <w:szCs w:val="20"/>
              </w:rPr>
            </w:pPr>
            <w:r>
              <w:rPr>
                <w:sz w:val="20"/>
                <w:szCs w:val="20"/>
              </w:rPr>
              <w:t>n.a.</w:t>
            </w:r>
          </w:p>
        </w:tc>
      </w:tr>
      <w:tr w:rsidR="00822C47" w:rsidRPr="004D78C2" w14:paraId="095B9643" w14:textId="77777777" w:rsidTr="00D81F27">
        <w:tc>
          <w:tcPr>
            <w:tcW w:w="361" w:type="pct"/>
            <w:vMerge/>
            <w:vAlign w:val="center"/>
          </w:tcPr>
          <w:p w14:paraId="3D8B3DCA" w14:textId="77777777" w:rsidR="00822C47" w:rsidRPr="00CE2954" w:rsidRDefault="00822C47" w:rsidP="00D81F27">
            <w:pPr>
              <w:spacing w:before="0" w:after="0"/>
              <w:rPr>
                <w:rFonts w:cs="Calibri Light"/>
                <w:sz w:val="20"/>
                <w:szCs w:val="20"/>
              </w:rPr>
            </w:pPr>
          </w:p>
        </w:tc>
        <w:tc>
          <w:tcPr>
            <w:tcW w:w="581" w:type="pct"/>
            <w:vMerge/>
            <w:vAlign w:val="center"/>
          </w:tcPr>
          <w:p w14:paraId="21CE423B" w14:textId="77777777" w:rsidR="00822C47" w:rsidRPr="00CE2954" w:rsidRDefault="00822C47" w:rsidP="00D81F27">
            <w:pPr>
              <w:spacing w:before="0" w:after="0"/>
              <w:rPr>
                <w:rFonts w:cs="Calibri Light"/>
                <w:sz w:val="20"/>
                <w:szCs w:val="20"/>
              </w:rPr>
            </w:pPr>
          </w:p>
        </w:tc>
        <w:tc>
          <w:tcPr>
            <w:tcW w:w="869" w:type="pct"/>
            <w:vMerge/>
            <w:vAlign w:val="center"/>
          </w:tcPr>
          <w:p w14:paraId="00CF8EBB" w14:textId="77777777" w:rsidR="00822C47" w:rsidRPr="004D78C2" w:rsidRDefault="00822C47" w:rsidP="00D81F27">
            <w:pPr>
              <w:spacing w:before="0" w:after="0"/>
              <w:rPr>
                <w:sz w:val="20"/>
                <w:szCs w:val="20"/>
              </w:rPr>
            </w:pPr>
          </w:p>
        </w:tc>
        <w:tc>
          <w:tcPr>
            <w:tcW w:w="507" w:type="pct"/>
            <w:vAlign w:val="center"/>
          </w:tcPr>
          <w:p w14:paraId="35A33F60" w14:textId="77777777" w:rsidR="00822C47" w:rsidRPr="004D78C2" w:rsidRDefault="00822C47" w:rsidP="00D81F27">
            <w:pPr>
              <w:spacing w:before="0" w:after="0"/>
              <w:jc w:val="center"/>
              <w:rPr>
                <w:sz w:val="20"/>
                <w:szCs w:val="20"/>
              </w:rPr>
            </w:pPr>
            <w:r>
              <w:rPr>
                <w:sz w:val="20"/>
                <w:szCs w:val="20"/>
              </w:rPr>
              <w:t>H</w:t>
            </w:r>
          </w:p>
        </w:tc>
        <w:tc>
          <w:tcPr>
            <w:tcW w:w="652" w:type="pct"/>
            <w:shd w:val="clear" w:color="auto" w:fill="FFC000"/>
          </w:tcPr>
          <w:p w14:paraId="52C31C7E" w14:textId="77777777" w:rsidR="00822C47" w:rsidRPr="004D78C2" w:rsidRDefault="00822C47" w:rsidP="00D81F27">
            <w:pPr>
              <w:spacing w:before="0" w:after="0"/>
              <w:jc w:val="center"/>
              <w:rPr>
                <w:sz w:val="20"/>
                <w:szCs w:val="20"/>
              </w:rPr>
            </w:pPr>
            <w:r>
              <w:rPr>
                <w:sz w:val="20"/>
                <w:szCs w:val="20"/>
              </w:rPr>
              <w:t>M/H</w:t>
            </w:r>
          </w:p>
        </w:tc>
        <w:tc>
          <w:tcPr>
            <w:tcW w:w="725" w:type="pct"/>
            <w:shd w:val="clear" w:color="auto" w:fill="00B050"/>
          </w:tcPr>
          <w:p w14:paraId="2228F22E" w14:textId="77777777" w:rsidR="00822C47" w:rsidRPr="004D78C2" w:rsidRDefault="00822C47" w:rsidP="00D81F27">
            <w:pPr>
              <w:spacing w:before="0" w:after="0"/>
              <w:jc w:val="center"/>
              <w:rPr>
                <w:sz w:val="20"/>
                <w:szCs w:val="20"/>
              </w:rPr>
            </w:pPr>
            <w:r>
              <w:rPr>
                <w:sz w:val="20"/>
                <w:szCs w:val="20"/>
              </w:rPr>
              <w:t>H/H</w:t>
            </w:r>
          </w:p>
        </w:tc>
        <w:tc>
          <w:tcPr>
            <w:tcW w:w="652" w:type="pct"/>
            <w:shd w:val="clear" w:color="auto" w:fill="00B050"/>
          </w:tcPr>
          <w:p w14:paraId="17DF917A" w14:textId="77777777" w:rsidR="00822C47" w:rsidRPr="004D78C2" w:rsidRDefault="00822C47" w:rsidP="00D81F27">
            <w:pPr>
              <w:spacing w:before="0" w:after="0"/>
              <w:jc w:val="center"/>
              <w:rPr>
                <w:sz w:val="20"/>
                <w:szCs w:val="20"/>
              </w:rPr>
            </w:pPr>
            <w:r>
              <w:rPr>
                <w:sz w:val="20"/>
                <w:szCs w:val="20"/>
              </w:rPr>
              <w:t>L/L</w:t>
            </w:r>
          </w:p>
        </w:tc>
        <w:tc>
          <w:tcPr>
            <w:tcW w:w="653" w:type="pct"/>
            <w:shd w:val="clear" w:color="auto" w:fill="00B050"/>
          </w:tcPr>
          <w:p w14:paraId="76DCA2B9" w14:textId="77777777" w:rsidR="00822C47" w:rsidRPr="004D78C2" w:rsidRDefault="00822C47" w:rsidP="00D81F27">
            <w:pPr>
              <w:spacing w:before="0" w:after="0"/>
              <w:jc w:val="center"/>
              <w:rPr>
                <w:sz w:val="20"/>
                <w:szCs w:val="20"/>
              </w:rPr>
            </w:pPr>
            <w:r>
              <w:rPr>
                <w:sz w:val="20"/>
                <w:szCs w:val="20"/>
              </w:rPr>
              <w:t>L/L</w:t>
            </w:r>
          </w:p>
        </w:tc>
      </w:tr>
      <w:tr w:rsidR="00822C47" w:rsidRPr="004D78C2" w14:paraId="4F9BE6CF" w14:textId="77777777" w:rsidTr="00D81F27">
        <w:tc>
          <w:tcPr>
            <w:tcW w:w="361" w:type="pct"/>
            <w:vMerge/>
            <w:vAlign w:val="center"/>
          </w:tcPr>
          <w:p w14:paraId="19A02FFB" w14:textId="77777777" w:rsidR="00822C47" w:rsidRPr="00CE2954" w:rsidRDefault="00822C47" w:rsidP="00D81F27">
            <w:pPr>
              <w:spacing w:before="0" w:after="0"/>
              <w:rPr>
                <w:rFonts w:cs="Calibri Light"/>
                <w:sz w:val="20"/>
                <w:szCs w:val="20"/>
              </w:rPr>
            </w:pPr>
          </w:p>
        </w:tc>
        <w:tc>
          <w:tcPr>
            <w:tcW w:w="581" w:type="pct"/>
            <w:vMerge/>
            <w:tcBorders>
              <w:bottom w:val="single" w:sz="18" w:space="0" w:color="000000"/>
            </w:tcBorders>
            <w:vAlign w:val="center"/>
          </w:tcPr>
          <w:p w14:paraId="315D6708" w14:textId="77777777" w:rsidR="00822C47" w:rsidRPr="00CE2954" w:rsidRDefault="00822C47" w:rsidP="00D81F27">
            <w:pPr>
              <w:spacing w:before="0" w:after="0"/>
              <w:rPr>
                <w:rFonts w:cs="Calibri Light"/>
                <w:sz w:val="20"/>
                <w:szCs w:val="20"/>
              </w:rPr>
            </w:pPr>
          </w:p>
        </w:tc>
        <w:tc>
          <w:tcPr>
            <w:tcW w:w="869" w:type="pct"/>
            <w:vMerge/>
            <w:tcBorders>
              <w:bottom w:val="single" w:sz="18" w:space="0" w:color="000000"/>
            </w:tcBorders>
            <w:vAlign w:val="center"/>
          </w:tcPr>
          <w:p w14:paraId="6746763F" w14:textId="77777777" w:rsidR="00822C47" w:rsidRPr="004D78C2" w:rsidRDefault="00822C47" w:rsidP="00D81F27">
            <w:pPr>
              <w:spacing w:before="0" w:after="0"/>
              <w:rPr>
                <w:sz w:val="20"/>
                <w:szCs w:val="20"/>
              </w:rPr>
            </w:pPr>
          </w:p>
        </w:tc>
        <w:tc>
          <w:tcPr>
            <w:tcW w:w="507" w:type="pct"/>
            <w:tcBorders>
              <w:bottom w:val="single" w:sz="18" w:space="0" w:color="000000"/>
            </w:tcBorders>
            <w:vAlign w:val="center"/>
          </w:tcPr>
          <w:p w14:paraId="15332EA6" w14:textId="77777777" w:rsidR="00822C47" w:rsidRPr="004D78C2" w:rsidRDefault="00822C47" w:rsidP="00D81F27">
            <w:pPr>
              <w:spacing w:before="0" w:after="0"/>
              <w:jc w:val="center"/>
              <w:rPr>
                <w:sz w:val="20"/>
                <w:szCs w:val="20"/>
              </w:rPr>
            </w:pPr>
            <w:r>
              <w:rPr>
                <w:sz w:val="20"/>
                <w:szCs w:val="20"/>
              </w:rPr>
              <w:t>C</w:t>
            </w:r>
          </w:p>
        </w:tc>
        <w:tc>
          <w:tcPr>
            <w:tcW w:w="652" w:type="pct"/>
            <w:tcBorders>
              <w:bottom w:val="single" w:sz="18" w:space="0" w:color="000000"/>
            </w:tcBorders>
          </w:tcPr>
          <w:p w14:paraId="67914F06" w14:textId="77777777" w:rsidR="00822C47" w:rsidRPr="004D78C2" w:rsidRDefault="00822C47" w:rsidP="00D81F27">
            <w:pPr>
              <w:spacing w:before="0" w:after="0"/>
              <w:jc w:val="center"/>
              <w:rPr>
                <w:sz w:val="20"/>
                <w:szCs w:val="20"/>
              </w:rPr>
            </w:pPr>
            <w:r>
              <w:rPr>
                <w:sz w:val="20"/>
                <w:szCs w:val="20"/>
              </w:rPr>
              <w:t>n.a.</w:t>
            </w:r>
          </w:p>
        </w:tc>
        <w:tc>
          <w:tcPr>
            <w:tcW w:w="725" w:type="pct"/>
            <w:tcBorders>
              <w:bottom w:val="single" w:sz="18" w:space="0" w:color="000000"/>
            </w:tcBorders>
            <w:shd w:val="clear" w:color="auto" w:fill="00B050"/>
          </w:tcPr>
          <w:p w14:paraId="4C918646" w14:textId="77777777" w:rsidR="00822C47" w:rsidRPr="004D78C2" w:rsidRDefault="00822C47" w:rsidP="00D81F27">
            <w:pPr>
              <w:spacing w:before="0" w:after="0"/>
              <w:jc w:val="center"/>
              <w:rPr>
                <w:sz w:val="20"/>
                <w:szCs w:val="20"/>
              </w:rPr>
            </w:pPr>
            <w:r>
              <w:rPr>
                <w:sz w:val="20"/>
                <w:szCs w:val="20"/>
              </w:rPr>
              <w:t>H/H</w:t>
            </w:r>
          </w:p>
        </w:tc>
        <w:tc>
          <w:tcPr>
            <w:tcW w:w="652" w:type="pct"/>
            <w:tcBorders>
              <w:bottom w:val="single" w:sz="18" w:space="0" w:color="000000"/>
            </w:tcBorders>
          </w:tcPr>
          <w:p w14:paraId="05D91741" w14:textId="77777777" w:rsidR="00822C47" w:rsidRPr="004D78C2" w:rsidRDefault="00822C47" w:rsidP="00D81F27">
            <w:pPr>
              <w:spacing w:before="0" w:after="0"/>
              <w:jc w:val="center"/>
              <w:rPr>
                <w:sz w:val="20"/>
                <w:szCs w:val="20"/>
              </w:rPr>
            </w:pPr>
            <w:r>
              <w:rPr>
                <w:sz w:val="20"/>
                <w:szCs w:val="20"/>
              </w:rPr>
              <w:t>n.a.</w:t>
            </w:r>
          </w:p>
        </w:tc>
        <w:tc>
          <w:tcPr>
            <w:tcW w:w="653" w:type="pct"/>
            <w:tcBorders>
              <w:bottom w:val="single" w:sz="18" w:space="0" w:color="000000"/>
            </w:tcBorders>
            <w:shd w:val="clear" w:color="auto" w:fill="00B050"/>
          </w:tcPr>
          <w:p w14:paraId="745DDAB2" w14:textId="77777777" w:rsidR="00822C47" w:rsidRPr="004D78C2" w:rsidRDefault="00822C47" w:rsidP="00D81F27">
            <w:pPr>
              <w:spacing w:before="0" w:after="0"/>
              <w:jc w:val="center"/>
              <w:rPr>
                <w:sz w:val="20"/>
                <w:szCs w:val="20"/>
              </w:rPr>
            </w:pPr>
            <w:r>
              <w:rPr>
                <w:sz w:val="20"/>
                <w:szCs w:val="20"/>
              </w:rPr>
              <w:t>L/L</w:t>
            </w:r>
          </w:p>
        </w:tc>
      </w:tr>
      <w:tr w:rsidR="00822C47" w:rsidRPr="004D78C2" w14:paraId="32F78744" w14:textId="77777777" w:rsidTr="00D81F27">
        <w:tc>
          <w:tcPr>
            <w:tcW w:w="361" w:type="pct"/>
            <w:vMerge/>
            <w:vAlign w:val="center"/>
          </w:tcPr>
          <w:p w14:paraId="2AF26EB0" w14:textId="77777777" w:rsidR="00822C47" w:rsidRPr="00CE2954" w:rsidRDefault="00822C47" w:rsidP="00D81F27">
            <w:pPr>
              <w:spacing w:before="0" w:after="0"/>
              <w:rPr>
                <w:rFonts w:cs="Calibri Light"/>
                <w:sz w:val="20"/>
                <w:szCs w:val="20"/>
              </w:rPr>
            </w:pPr>
          </w:p>
        </w:tc>
        <w:tc>
          <w:tcPr>
            <w:tcW w:w="581" w:type="pct"/>
            <w:vMerge w:val="restart"/>
            <w:tcBorders>
              <w:top w:val="single" w:sz="18" w:space="0" w:color="000000"/>
            </w:tcBorders>
            <w:vAlign w:val="center"/>
          </w:tcPr>
          <w:p w14:paraId="318D2776" w14:textId="77777777" w:rsidR="00822C47" w:rsidRPr="00CE2954" w:rsidRDefault="00822C47" w:rsidP="00D81F27">
            <w:pPr>
              <w:spacing w:before="0" w:after="0"/>
              <w:rPr>
                <w:rFonts w:cs="Calibri Light"/>
                <w:sz w:val="20"/>
                <w:szCs w:val="20"/>
              </w:rPr>
            </w:pPr>
            <w:r w:rsidRPr="00CE2954">
              <w:rPr>
                <w:rFonts w:cs="Calibri Light"/>
                <w:sz w:val="20"/>
                <w:szCs w:val="20"/>
              </w:rPr>
              <w:t>Hepburn</w:t>
            </w:r>
          </w:p>
        </w:tc>
        <w:tc>
          <w:tcPr>
            <w:tcW w:w="869" w:type="pct"/>
            <w:vMerge w:val="restart"/>
            <w:tcBorders>
              <w:top w:val="single" w:sz="18" w:space="0" w:color="000000"/>
            </w:tcBorders>
            <w:vAlign w:val="center"/>
          </w:tcPr>
          <w:p w14:paraId="0F2FA553" w14:textId="77777777" w:rsidR="00822C47" w:rsidRPr="004D78C2" w:rsidRDefault="00822C47" w:rsidP="00D81F27">
            <w:pPr>
              <w:spacing w:before="0" w:after="0"/>
              <w:rPr>
                <w:sz w:val="20"/>
                <w:szCs w:val="20"/>
              </w:rPr>
            </w:pPr>
            <w:r w:rsidRPr="004E4C61">
              <w:rPr>
                <w:b/>
                <w:sz w:val="20"/>
                <w:szCs w:val="20"/>
              </w:rPr>
              <w:t>Clunes</w:t>
            </w:r>
            <w:r>
              <w:rPr>
                <w:sz w:val="20"/>
                <w:szCs w:val="20"/>
              </w:rPr>
              <w:br/>
              <w:t>(pop. 1,426)</w:t>
            </w:r>
          </w:p>
        </w:tc>
        <w:tc>
          <w:tcPr>
            <w:tcW w:w="507" w:type="pct"/>
            <w:tcBorders>
              <w:top w:val="single" w:sz="18" w:space="0" w:color="000000"/>
            </w:tcBorders>
            <w:vAlign w:val="center"/>
          </w:tcPr>
          <w:p w14:paraId="31E61142" w14:textId="77777777" w:rsidR="00822C47" w:rsidRPr="004D78C2" w:rsidRDefault="00822C47" w:rsidP="00D81F27">
            <w:pPr>
              <w:spacing w:before="0" w:after="0"/>
              <w:jc w:val="center"/>
              <w:rPr>
                <w:sz w:val="20"/>
                <w:szCs w:val="20"/>
              </w:rPr>
            </w:pPr>
            <w:r>
              <w:rPr>
                <w:sz w:val="20"/>
                <w:szCs w:val="20"/>
              </w:rPr>
              <w:t>B</w:t>
            </w:r>
          </w:p>
        </w:tc>
        <w:tc>
          <w:tcPr>
            <w:tcW w:w="652" w:type="pct"/>
            <w:tcBorders>
              <w:top w:val="single" w:sz="18" w:space="0" w:color="000000"/>
            </w:tcBorders>
            <w:shd w:val="clear" w:color="auto" w:fill="FFC000"/>
          </w:tcPr>
          <w:p w14:paraId="6230DBFA" w14:textId="77777777" w:rsidR="00822C47" w:rsidRPr="004D78C2" w:rsidRDefault="00822C47" w:rsidP="00D81F27">
            <w:pPr>
              <w:spacing w:before="0" w:after="0"/>
              <w:jc w:val="center"/>
              <w:rPr>
                <w:sz w:val="20"/>
                <w:szCs w:val="20"/>
              </w:rPr>
            </w:pPr>
            <w:r>
              <w:rPr>
                <w:sz w:val="20"/>
                <w:szCs w:val="20"/>
              </w:rPr>
              <w:t>M/H</w:t>
            </w:r>
          </w:p>
        </w:tc>
        <w:tc>
          <w:tcPr>
            <w:tcW w:w="725" w:type="pct"/>
            <w:tcBorders>
              <w:top w:val="single" w:sz="18" w:space="0" w:color="000000"/>
            </w:tcBorders>
            <w:shd w:val="clear" w:color="auto" w:fill="00B050"/>
          </w:tcPr>
          <w:p w14:paraId="0773FF35" w14:textId="77777777" w:rsidR="00822C47" w:rsidRPr="004D78C2" w:rsidRDefault="00822C47" w:rsidP="00D81F27">
            <w:pPr>
              <w:spacing w:before="0" w:after="0"/>
              <w:jc w:val="center"/>
              <w:rPr>
                <w:sz w:val="20"/>
                <w:szCs w:val="20"/>
              </w:rPr>
            </w:pPr>
            <w:r>
              <w:rPr>
                <w:sz w:val="20"/>
                <w:szCs w:val="20"/>
              </w:rPr>
              <w:t>H/H</w:t>
            </w:r>
          </w:p>
        </w:tc>
        <w:tc>
          <w:tcPr>
            <w:tcW w:w="652" w:type="pct"/>
            <w:tcBorders>
              <w:top w:val="single" w:sz="18" w:space="0" w:color="000000"/>
            </w:tcBorders>
            <w:shd w:val="clear" w:color="auto" w:fill="00B050"/>
          </w:tcPr>
          <w:p w14:paraId="081251A0" w14:textId="77777777" w:rsidR="00822C47" w:rsidRPr="004D78C2" w:rsidRDefault="00822C47" w:rsidP="00D81F27">
            <w:pPr>
              <w:spacing w:before="0" w:after="0"/>
              <w:jc w:val="center"/>
              <w:rPr>
                <w:sz w:val="20"/>
                <w:szCs w:val="20"/>
              </w:rPr>
            </w:pPr>
            <w:r>
              <w:rPr>
                <w:sz w:val="20"/>
                <w:szCs w:val="20"/>
              </w:rPr>
              <w:t>L/L</w:t>
            </w:r>
          </w:p>
        </w:tc>
        <w:tc>
          <w:tcPr>
            <w:tcW w:w="653" w:type="pct"/>
            <w:tcBorders>
              <w:top w:val="single" w:sz="18" w:space="0" w:color="000000"/>
            </w:tcBorders>
          </w:tcPr>
          <w:p w14:paraId="41D21189" w14:textId="77777777" w:rsidR="00822C47" w:rsidRPr="004D78C2" w:rsidRDefault="00822C47" w:rsidP="00D81F27">
            <w:pPr>
              <w:spacing w:before="0" w:after="0"/>
              <w:jc w:val="center"/>
              <w:rPr>
                <w:sz w:val="20"/>
                <w:szCs w:val="20"/>
              </w:rPr>
            </w:pPr>
            <w:r>
              <w:rPr>
                <w:sz w:val="20"/>
                <w:szCs w:val="20"/>
              </w:rPr>
              <w:t>n.a.</w:t>
            </w:r>
          </w:p>
        </w:tc>
      </w:tr>
      <w:tr w:rsidR="00822C47" w:rsidRPr="004D78C2" w14:paraId="253B5056" w14:textId="77777777" w:rsidTr="00D81F27">
        <w:tc>
          <w:tcPr>
            <w:tcW w:w="361" w:type="pct"/>
            <w:vMerge/>
            <w:vAlign w:val="center"/>
          </w:tcPr>
          <w:p w14:paraId="5D0D1504" w14:textId="77777777" w:rsidR="00822C47" w:rsidRPr="00CE2954" w:rsidRDefault="00822C47" w:rsidP="00D81F27">
            <w:pPr>
              <w:spacing w:before="0" w:after="0"/>
              <w:rPr>
                <w:rFonts w:cs="Calibri Light"/>
                <w:sz w:val="20"/>
                <w:szCs w:val="20"/>
              </w:rPr>
            </w:pPr>
          </w:p>
        </w:tc>
        <w:tc>
          <w:tcPr>
            <w:tcW w:w="581" w:type="pct"/>
            <w:vMerge/>
            <w:vAlign w:val="center"/>
          </w:tcPr>
          <w:p w14:paraId="59EC2812" w14:textId="77777777" w:rsidR="00822C47" w:rsidRPr="00CE2954" w:rsidRDefault="00822C47" w:rsidP="00D81F27">
            <w:pPr>
              <w:spacing w:before="0" w:after="0"/>
              <w:rPr>
                <w:rFonts w:cs="Calibri Light"/>
                <w:sz w:val="20"/>
                <w:szCs w:val="20"/>
              </w:rPr>
            </w:pPr>
          </w:p>
        </w:tc>
        <w:tc>
          <w:tcPr>
            <w:tcW w:w="869" w:type="pct"/>
            <w:vMerge/>
            <w:vAlign w:val="center"/>
          </w:tcPr>
          <w:p w14:paraId="53CA30C6" w14:textId="77777777" w:rsidR="00822C47" w:rsidRPr="004D78C2" w:rsidRDefault="00822C47" w:rsidP="00D81F27">
            <w:pPr>
              <w:spacing w:before="0" w:after="0"/>
              <w:rPr>
                <w:sz w:val="20"/>
                <w:szCs w:val="20"/>
              </w:rPr>
            </w:pPr>
          </w:p>
        </w:tc>
        <w:tc>
          <w:tcPr>
            <w:tcW w:w="507" w:type="pct"/>
            <w:vAlign w:val="center"/>
          </w:tcPr>
          <w:p w14:paraId="0EBE0DE6" w14:textId="77777777" w:rsidR="00822C47" w:rsidRPr="004D78C2" w:rsidRDefault="00822C47" w:rsidP="00D81F27">
            <w:pPr>
              <w:spacing w:before="0" w:after="0"/>
              <w:jc w:val="center"/>
              <w:rPr>
                <w:sz w:val="20"/>
                <w:szCs w:val="20"/>
              </w:rPr>
            </w:pPr>
            <w:r>
              <w:rPr>
                <w:sz w:val="20"/>
                <w:szCs w:val="20"/>
              </w:rPr>
              <w:t>H</w:t>
            </w:r>
          </w:p>
        </w:tc>
        <w:tc>
          <w:tcPr>
            <w:tcW w:w="652" w:type="pct"/>
            <w:shd w:val="clear" w:color="auto" w:fill="00B050"/>
          </w:tcPr>
          <w:p w14:paraId="2C27EE99" w14:textId="77777777" w:rsidR="00822C47" w:rsidRPr="004D78C2" w:rsidRDefault="00822C47" w:rsidP="00D81F27">
            <w:pPr>
              <w:spacing w:before="0" w:after="0"/>
              <w:jc w:val="center"/>
              <w:rPr>
                <w:sz w:val="20"/>
                <w:szCs w:val="20"/>
              </w:rPr>
            </w:pPr>
            <w:r>
              <w:rPr>
                <w:sz w:val="20"/>
                <w:szCs w:val="20"/>
              </w:rPr>
              <w:t>H/H</w:t>
            </w:r>
          </w:p>
        </w:tc>
        <w:tc>
          <w:tcPr>
            <w:tcW w:w="725" w:type="pct"/>
            <w:shd w:val="clear" w:color="auto" w:fill="00B050"/>
          </w:tcPr>
          <w:p w14:paraId="12F92659" w14:textId="77777777" w:rsidR="00822C47" w:rsidRPr="004D78C2" w:rsidRDefault="00822C47" w:rsidP="00D81F27">
            <w:pPr>
              <w:spacing w:before="0" w:after="0"/>
              <w:jc w:val="center"/>
              <w:rPr>
                <w:sz w:val="20"/>
                <w:szCs w:val="20"/>
              </w:rPr>
            </w:pPr>
            <w:r>
              <w:rPr>
                <w:sz w:val="20"/>
                <w:szCs w:val="20"/>
              </w:rPr>
              <w:t>H/H</w:t>
            </w:r>
          </w:p>
        </w:tc>
        <w:tc>
          <w:tcPr>
            <w:tcW w:w="652" w:type="pct"/>
            <w:shd w:val="clear" w:color="auto" w:fill="00B050"/>
          </w:tcPr>
          <w:p w14:paraId="7B40D1BC" w14:textId="77777777" w:rsidR="00822C47" w:rsidRPr="004D78C2" w:rsidRDefault="00822C47" w:rsidP="00D81F27">
            <w:pPr>
              <w:spacing w:before="0" w:after="0"/>
              <w:jc w:val="center"/>
              <w:rPr>
                <w:sz w:val="20"/>
                <w:szCs w:val="20"/>
              </w:rPr>
            </w:pPr>
            <w:r>
              <w:rPr>
                <w:sz w:val="20"/>
                <w:szCs w:val="20"/>
              </w:rPr>
              <w:t>L/L</w:t>
            </w:r>
          </w:p>
        </w:tc>
        <w:tc>
          <w:tcPr>
            <w:tcW w:w="653" w:type="pct"/>
            <w:shd w:val="clear" w:color="auto" w:fill="FF0000"/>
          </w:tcPr>
          <w:p w14:paraId="00BB1C5A" w14:textId="77777777" w:rsidR="00822C47" w:rsidRPr="004D78C2" w:rsidRDefault="00822C47" w:rsidP="00D81F27">
            <w:pPr>
              <w:spacing w:before="0" w:after="0"/>
              <w:jc w:val="center"/>
              <w:rPr>
                <w:sz w:val="20"/>
                <w:szCs w:val="20"/>
              </w:rPr>
            </w:pPr>
            <w:r>
              <w:rPr>
                <w:sz w:val="20"/>
                <w:szCs w:val="20"/>
              </w:rPr>
              <w:t>L/H</w:t>
            </w:r>
          </w:p>
        </w:tc>
      </w:tr>
      <w:tr w:rsidR="00822C47" w:rsidRPr="004D78C2" w14:paraId="0229812F" w14:textId="77777777" w:rsidTr="00D81F27">
        <w:tc>
          <w:tcPr>
            <w:tcW w:w="361" w:type="pct"/>
            <w:vMerge/>
            <w:vAlign w:val="center"/>
          </w:tcPr>
          <w:p w14:paraId="6F85AA17" w14:textId="77777777" w:rsidR="00822C47" w:rsidRPr="00CE2954" w:rsidRDefault="00822C47" w:rsidP="00D81F27">
            <w:pPr>
              <w:spacing w:before="0" w:after="0"/>
              <w:rPr>
                <w:rFonts w:cs="Calibri Light"/>
                <w:sz w:val="20"/>
                <w:szCs w:val="20"/>
              </w:rPr>
            </w:pPr>
          </w:p>
        </w:tc>
        <w:tc>
          <w:tcPr>
            <w:tcW w:w="581" w:type="pct"/>
            <w:vMerge/>
            <w:tcBorders>
              <w:bottom w:val="single" w:sz="18" w:space="0" w:color="000000"/>
            </w:tcBorders>
            <w:vAlign w:val="center"/>
          </w:tcPr>
          <w:p w14:paraId="75DB1832" w14:textId="77777777" w:rsidR="00822C47" w:rsidRPr="00CE2954" w:rsidRDefault="00822C47" w:rsidP="00D81F27">
            <w:pPr>
              <w:spacing w:before="0" w:after="0"/>
              <w:rPr>
                <w:rFonts w:cs="Calibri Light"/>
                <w:sz w:val="20"/>
                <w:szCs w:val="20"/>
              </w:rPr>
            </w:pPr>
          </w:p>
        </w:tc>
        <w:tc>
          <w:tcPr>
            <w:tcW w:w="869" w:type="pct"/>
            <w:vMerge/>
            <w:tcBorders>
              <w:bottom w:val="single" w:sz="18" w:space="0" w:color="000000"/>
            </w:tcBorders>
            <w:vAlign w:val="center"/>
          </w:tcPr>
          <w:p w14:paraId="713C24AE" w14:textId="77777777" w:rsidR="00822C47" w:rsidRPr="004D78C2" w:rsidRDefault="00822C47" w:rsidP="00D81F27">
            <w:pPr>
              <w:spacing w:before="0" w:after="0"/>
              <w:rPr>
                <w:sz w:val="20"/>
                <w:szCs w:val="20"/>
              </w:rPr>
            </w:pPr>
          </w:p>
        </w:tc>
        <w:tc>
          <w:tcPr>
            <w:tcW w:w="507" w:type="pct"/>
            <w:tcBorders>
              <w:bottom w:val="single" w:sz="18" w:space="0" w:color="000000"/>
            </w:tcBorders>
            <w:vAlign w:val="center"/>
          </w:tcPr>
          <w:p w14:paraId="2B58246B" w14:textId="77777777" w:rsidR="00822C47" w:rsidRPr="004D78C2" w:rsidRDefault="00822C47" w:rsidP="00D81F27">
            <w:pPr>
              <w:spacing w:before="0" w:after="0"/>
              <w:jc w:val="center"/>
              <w:rPr>
                <w:sz w:val="20"/>
                <w:szCs w:val="20"/>
              </w:rPr>
            </w:pPr>
            <w:r>
              <w:rPr>
                <w:sz w:val="20"/>
                <w:szCs w:val="20"/>
              </w:rPr>
              <w:t>C</w:t>
            </w:r>
          </w:p>
        </w:tc>
        <w:tc>
          <w:tcPr>
            <w:tcW w:w="652" w:type="pct"/>
            <w:tcBorders>
              <w:bottom w:val="single" w:sz="18" w:space="0" w:color="000000"/>
            </w:tcBorders>
          </w:tcPr>
          <w:p w14:paraId="6F79E46D" w14:textId="77777777" w:rsidR="00822C47" w:rsidRPr="004D78C2" w:rsidRDefault="00822C47" w:rsidP="00D81F27">
            <w:pPr>
              <w:spacing w:before="0" w:after="0"/>
              <w:jc w:val="center"/>
              <w:rPr>
                <w:sz w:val="20"/>
                <w:szCs w:val="20"/>
              </w:rPr>
            </w:pPr>
            <w:r>
              <w:rPr>
                <w:sz w:val="20"/>
                <w:szCs w:val="20"/>
              </w:rPr>
              <w:t>n.a.</w:t>
            </w:r>
          </w:p>
        </w:tc>
        <w:tc>
          <w:tcPr>
            <w:tcW w:w="725" w:type="pct"/>
            <w:tcBorders>
              <w:bottom w:val="single" w:sz="18" w:space="0" w:color="000000"/>
            </w:tcBorders>
            <w:shd w:val="clear" w:color="auto" w:fill="00B050"/>
          </w:tcPr>
          <w:p w14:paraId="323D1559" w14:textId="77777777" w:rsidR="00822C47" w:rsidRPr="004D78C2" w:rsidRDefault="00822C47" w:rsidP="00D81F27">
            <w:pPr>
              <w:spacing w:before="0" w:after="0"/>
              <w:jc w:val="center"/>
              <w:rPr>
                <w:sz w:val="20"/>
                <w:szCs w:val="20"/>
              </w:rPr>
            </w:pPr>
            <w:r>
              <w:rPr>
                <w:sz w:val="20"/>
                <w:szCs w:val="20"/>
              </w:rPr>
              <w:t>H/H</w:t>
            </w:r>
          </w:p>
        </w:tc>
        <w:tc>
          <w:tcPr>
            <w:tcW w:w="652" w:type="pct"/>
            <w:tcBorders>
              <w:bottom w:val="single" w:sz="18" w:space="0" w:color="000000"/>
            </w:tcBorders>
          </w:tcPr>
          <w:p w14:paraId="6C68B299" w14:textId="77777777" w:rsidR="00822C47" w:rsidRPr="004D78C2" w:rsidRDefault="00822C47" w:rsidP="00D81F27">
            <w:pPr>
              <w:spacing w:before="0" w:after="0"/>
              <w:jc w:val="center"/>
              <w:rPr>
                <w:sz w:val="20"/>
                <w:szCs w:val="20"/>
              </w:rPr>
            </w:pPr>
            <w:r>
              <w:rPr>
                <w:sz w:val="20"/>
                <w:szCs w:val="20"/>
              </w:rPr>
              <w:t>n.a.</w:t>
            </w:r>
          </w:p>
        </w:tc>
        <w:tc>
          <w:tcPr>
            <w:tcW w:w="653" w:type="pct"/>
            <w:tcBorders>
              <w:bottom w:val="single" w:sz="18" w:space="0" w:color="000000"/>
            </w:tcBorders>
            <w:shd w:val="clear" w:color="auto" w:fill="FF0000"/>
          </w:tcPr>
          <w:p w14:paraId="07988B6D" w14:textId="77777777" w:rsidR="00822C47" w:rsidRPr="004D78C2" w:rsidRDefault="00822C47" w:rsidP="00D81F27">
            <w:pPr>
              <w:spacing w:before="0" w:after="0"/>
              <w:jc w:val="center"/>
              <w:rPr>
                <w:sz w:val="20"/>
                <w:szCs w:val="20"/>
              </w:rPr>
            </w:pPr>
            <w:r>
              <w:rPr>
                <w:sz w:val="20"/>
                <w:szCs w:val="20"/>
              </w:rPr>
              <w:t>L/H</w:t>
            </w:r>
          </w:p>
        </w:tc>
      </w:tr>
      <w:tr w:rsidR="00822C47" w:rsidRPr="004D78C2" w14:paraId="3C04536E" w14:textId="77777777" w:rsidTr="00D81F27">
        <w:tc>
          <w:tcPr>
            <w:tcW w:w="361" w:type="pct"/>
            <w:vMerge/>
            <w:vAlign w:val="center"/>
          </w:tcPr>
          <w:p w14:paraId="0D4D9E7A" w14:textId="77777777" w:rsidR="00822C47" w:rsidRPr="00CE2954" w:rsidRDefault="00822C47" w:rsidP="00D81F27">
            <w:pPr>
              <w:spacing w:before="0" w:after="0"/>
              <w:rPr>
                <w:rFonts w:cs="Calibri Light"/>
                <w:sz w:val="20"/>
                <w:szCs w:val="20"/>
              </w:rPr>
            </w:pPr>
          </w:p>
        </w:tc>
        <w:tc>
          <w:tcPr>
            <w:tcW w:w="581" w:type="pct"/>
            <w:vMerge w:val="restart"/>
            <w:tcBorders>
              <w:top w:val="single" w:sz="18" w:space="0" w:color="000000"/>
            </w:tcBorders>
            <w:vAlign w:val="center"/>
          </w:tcPr>
          <w:p w14:paraId="75C55CDA" w14:textId="77777777" w:rsidR="00822C47" w:rsidRPr="00CE2954" w:rsidRDefault="00822C47" w:rsidP="00D81F27">
            <w:pPr>
              <w:spacing w:before="0" w:after="0"/>
              <w:rPr>
                <w:rFonts w:cs="Calibri Light"/>
                <w:sz w:val="20"/>
                <w:szCs w:val="20"/>
              </w:rPr>
            </w:pPr>
            <w:r w:rsidRPr="00CE2954">
              <w:rPr>
                <w:rFonts w:cs="Calibri Light"/>
                <w:sz w:val="20"/>
                <w:szCs w:val="20"/>
              </w:rPr>
              <w:t>Pyrenees</w:t>
            </w:r>
          </w:p>
        </w:tc>
        <w:tc>
          <w:tcPr>
            <w:tcW w:w="869" w:type="pct"/>
            <w:vMerge w:val="restart"/>
            <w:tcBorders>
              <w:top w:val="single" w:sz="18" w:space="0" w:color="000000"/>
            </w:tcBorders>
            <w:vAlign w:val="center"/>
          </w:tcPr>
          <w:p w14:paraId="2F880050" w14:textId="77777777" w:rsidR="00822C47" w:rsidRPr="004D78C2" w:rsidRDefault="00822C47" w:rsidP="00D81F27">
            <w:pPr>
              <w:spacing w:before="0" w:after="0"/>
              <w:rPr>
                <w:sz w:val="20"/>
                <w:szCs w:val="20"/>
              </w:rPr>
            </w:pPr>
            <w:r w:rsidRPr="004D78C2">
              <w:rPr>
                <w:b/>
                <w:sz w:val="20"/>
                <w:szCs w:val="20"/>
              </w:rPr>
              <w:t>Beaufort</w:t>
            </w:r>
            <w:r w:rsidRPr="004D78C2">
              <w:rPr>
                <w:sz w:val="20"/>
                <w:szCs w:val="20"/>
              </w:rPr>
              <w:br/>
              <w:t>(pop.1072)</w:t>
            </w:r>
          </w:p>
        </w:tc>
        <w:tc>
          <w:tcPr>
            <w:tcW w:w="507" w:type="pct"/>
            <w:tcBorders>
              <w:top w:val="single" w:sz="18" w:space="0" w:color="000000"/>
            </w:tcBorders>
            <w:vAlign w:val="center"/>
          </w:tcPr>
          <w:p w14:paraId="0F80C1A0" w14:textId="77777777" w:rsidR="00822C47" w:rsidRPr="004D78C2" w:rsidRDefault="00822C47" w:rsidP="00D81F27">
            <w:pPr>
              <w:spacing w:before="0" w:after="0"/>
              <w:jc w:val="center"/>
              <w:rPr>
                <w:sz w:val="20"/>
                <w:szCs w:val="20"/>
              </w:rPr>
            </w:pPr>
            <w:r w:rsidRPr="004D78C2">
              <w:rPr>
                <w:sz w:val="20"/>
                <w:szCs w:val="20"/>
              </w:rPr>
              <w:t>B</w:t>
            </w:r>
          </w:p>
        </w:tc>
        <w:tc>
          <w:tcPr>
            <w:tcW w:w="652" w:type="pct"/>
            <w:tcBorders>
              <w:top w:val="single" w:sz="18" w:space="0" w:color="000000"/>
            </w:tcBorders>
            <w:shd w:val="clear" w:color="auto" w:fill="FFC000"/>
          </w:tcPr>
          <w:p w14:paraId="5990D251" w14:textId="77777777" w:rsidR="00822C47" w:rsidRPr="004D78C2" w:rsidRDefault="00822C47" w:rsidP="00D81F27">
            <w:pPr>
              <w:spacing w:before="0" w:after="0"/>
              <w:jc w:val="center"/>
              <w:rPr>
                <w:sz w:val="20"/>
                <w:szCs w:val="20"/>
              </w:rPr>
            </w:pPr>
            <w:r>
              <w:rPr>
                <w:sz w:val="20"/>
                <w:szCs w:val="20"/>
              </w:rPr>
              <w:t>M/H</w:t>
            </w:r>
          </w:p>
        </w:tc>
        <w:tc>
          <w:tcPr>
            <w:tcW w:w="725" w:type="pct"/>
            <w:tcBorders>
              <w:top w:val="single" w:sz="18" w:space="0" w:color="000000"/>
            </w:tcBorders>
            <w:shd w:val="clear" w:color="auto" w:fill="00B050"/>
          </w:tcPr>
          <w:p w14:paraId="23E15A4C" w14:textId="77777777" w:rsidR="00822C47" w:rsidRPr="004D78C2" w:rsidRDefault="00822C47" w:rsidP="00D81F27">
            <w:pPr>
              <w:spacing w:before="0" w:after="0"/>
              <w:jc w:val="center"/>
              <w:rPr>
                <w:sz w:val="20"/>
                <w:szCs w:val="20"/>
              </w:rPr>
            </w:pPr>
            <w:r>
              <w:rPr>
                <w:sz w:val="20"/>
                <w:szCs w:val="20"/>
              </w:rPr>
              <w:t>H/H</w:t>
            </w:r>
          </w:p>
        </w:tc>
        <w:tc>
          <w:tcPr>
            <w:tcW w:w="652" w:type="pct"/>
            <w:tcBorders>
              <w:top w:val="single" w:sz="18" w:space="0" w:color="000000"/>
            </w:tcBorders>
            <w:shd w:val="clear" w:color="auto" w:fill="00B050"/>
          </w:tcPr>
          <w:p w14:paraId="1751EC87" w14:textId="77777777" w:rsidR="00822C47" w:rsidRPr="004D78C2" w:rsidRDefault="00822C47" w:rsidP="00D81F27">
            <w:pPr>
              <w:spacing w:before="0" w:after="0"/>
              <w:jc w:val="center"/>
              <w:rPr>
                <w:sz w:val="20"/>
                <w:szCs w:val="20"/>
              </w:rPr>
            </w:pPr>
            <w:r>
              <w:rPr>
                <w:sz w:val="20"/>
                <w:szCs w:val="20"/>
              </w:rPr>
              <w:t>L/L</w:t>
            </w:r>
          </w:p>
        </w:tc>
        <w:tc>
          <w:tcPr>
            <w:tcW w:w="653" w:type="pct"/>
            <w:tcBorders>
              <w:top w:val="single" w:sz="18" w:space="0" w:color="000000"/>
            </w:tcBorders>
          </w:tcPr>
          <w:p w14:paraId="3CEBC57E" w14:textId="77777777" w:rsidR="00822C47" w:rsidRPr="004D78C2" w:rsidRDefault="00822C47" w:rsidP="00D81F27">
            <w:pPr>
              <w:spacing w:before="0" w:after="0"/>
              <w:jc w:val="center"/>
              <w:rPr>
                <w:sz w:val="20"/>
                <w:szCs w:val="20"/>
              </w:rPr>
            </w:pPr>
            <w:r>
              <w:rPr>
                <w:sz w:val="20"/>
                <w:szCs w:val="20"/>
              </w:rPr>
              <w:t>n.a.</w:t>
            </w:r>
          </w:p>
        </w:tc>
      </w:tr>
      <w:tr w:rsidR="00822C47" w:rsidRPr="004D78C2" w14:paraId="7E55A498" w14:textId="77777777" w:rsidTr="00D81F27">
        <w:tc>
          <w:tcPr>
            <w:tcW w:w="361" w:type="pct"/>
            <w:vMerge/>
            <w:vAlign w:val="center"/>
          </w:tcPr>
          <w:p w14:paraId="0D0188F1" w14:textId="77777777" w:rsidR="00822C47" w:rsidRPr="00CE2954" w:rsidRDefault="00822C47" w:rsidP="00D81F27">
            <w:pPr>
              <w:spacing w:before="0" w:after="0"/>
              <w:rPr>
                <w:rFonts w:cs="Calibri Light"/>
                <w:sz w:val="20"/>
                <w:szCs w:val="20"/>
              </w:rPr>
            </w:pPr>
          </w:p>
        </w:tc>
        <w:tc>
          <w:tcPr>
            <w:tcW w:w="581" w:type="pct"/>
            <w:vMerge/>
            <w:vAlign w:val="center"/>
          </w:tcPr>
          <w:p w14:paraId="0EEF4132" w14:textId="77777777" w:rsidR="00822C47" w:rsidRPr="00CE2954" w:rsidRDefault="00822C47" w:rsidP="00D81F27">
            <w:pPr>
              <w:spacing w:before="0" w:after="0"/>
              <w:rPr>
                <w:rFonts w:cs="Calibri Light"/>
                <w:sz w:val="20"/>
                <w:szCs w:val="20"/>
              </w:rPr>
            </w:pPr>
          </w:p>
        </w:tc>
        <w:tc>
          <w:tcPr>
            <w:tcW w:w="869" w:type="pct"/>
            <w:vMerge/>
            <w:vAlign w:val="center"/>
          </w:tcPr>
          <w:p w14:paraId="0BA4E51F" w14:textId="77777777" w:rsidR="00822C47" w:rsidRPr="004D78C2" w:rsidRDefault="00822C47" w:rsidP="00D81F27">
            <w:pPr>
              <w:spacing w:before="0" w:after="0"/>
              <w:rPr>
                <w:sz w:val="20"/>
                <w:szCs w:val="20"/>
              </w:rPr>
            </w:pPr>
          </w:p>
        </w:tc>
        <w:tc>
          <w:tcPr>
            <w:tcW w:w="507" w:type="pct"/>
            <w:vAlign w:val="center"/>
          </w:tcPr>
          <w:p w14:paraId="4FF69474" w14:textId="77777777" w:rsidR="00822C47" w:rsidRPr="004D78C2" w:rsidRDefault="00822C47" w:rsidP="00D81F27">
            <w:pPr>
              <w:spacing w:before="0" w:after="0"/>
              <w:jc w:val="center"/>
              <w:rPr>
                <w:sz w:val="20"/>
                <w:szCs w:val="20"/>
              </w:rPr>
            </w:pPr>
            <w:r w:rsidRPr="004D78C2">
              <w:rPr>
                <w:sz w:val="20"/>
                <w:szCs w:val="20"/>
              </w:rPr>
              <w:t>H</w:t>
            </w:r>
          </w:p>
        </w:tc>
        <w:tc>
          <w:tcPr>
            <w:tcW w:w="652" w:type="pct"/>
            <w:shd w:val="clear" w:color="auto" w:fill="00B050"/>
          </w:tcPr>
          <w:p w14:paraId="41A9F6D7" w14:textId="77777777" w:rsidR="00822C47" w:rsidRPr="004D78C2" w:rsidRDefault="00822C47" w:rsidP="00D81F27">
            <w:pPr>
              <w:spacing w:before="0" w:after="0"/>
              <w:jc w:val="center"/>
              <w:rPr>
                <w:sz w:val="20"/>
                <w:szCs w:val="20"/>
              </w:rPr>
            </w:pPr>
            <w:r>
              <w:rPr>
                <w:sz w:val="20"/>
                <w:szCs w:val="20"/>
              </w:rPr>
              <w:t>H/H</w:t>
            </w:r>
          </w:p>
        </w:tc>
        <w:tc>
          <w:tcPr>
            <w:tcW w:w="725" w:type="pct"/>
            <w:shd w:val="clear" w:color="auto" w:fill="00B050"/>
          </w:tcPr>
          <w:p w14:paraId="306F61A2" w14:textId="77777777" w:rsidR="00822C47" w:rsidRPr="004D78C2" w:rsidRDefault="00822C47" w:rsidP="00D81F27">
            <w:pPr>
              <w:spacing w:before="0" w:after="0"/>
              <w:jc w:val="center"/>
              <w:rPr>
                <w:sz w:val="20"/>
                <w:szCs w:val="20"/>
              </w:rPr>
            </w:pPr>
            <w:r>
              <w:rPr>
                <w:sz w:val="20"/>
                <w:szCs w:val="20"/>
              </w:rPr>
              <w:t>H/H</w:t>
            </w:r>
          </w:p>
        </w:tc>
        <w:tc>
          <w:tcPr>
            <w:tcW w:w="652" w:type="pct"/>
            <w:shd w:val="clear" w:color="auto" w:fill="00B050"/>
          </w:tcPr>
          <w:p w14:paraId="3C01614A" w14:textId="77777777" w:rsidR="00822C47" w:rsidRPr="004D78C2" w:rsidRDefault="00822C47" w:rsidP="00D81F27">
            <w:pPr>
              <w:spacing w:before="0" w:after="0"/>
              <w:jc w:val="center"/>
              <w:rPr>
                <w:sz w:val="20"/>
                <w:szCs w:val="20"/>
              </w:rPr>
            </w:pPr>
            <w:r>
              <w:rPr>
                <w:sz w:val="20"/>
                <w:szCs w:val="20"/>
              </w:rPr>
              <w:t>L/L</w:t>
            </w:r>
          </w:p>
        </w:tc>
        <w:tc>
          <w:tcPr>
            <w:tcW w:w="653" w:type="pct"/>
            <w:shd w:val="clear" w:color="auto" w:fill="FF0000"/>
          </w:tcPr>
          <w:p w14:paraId="1BFE1AC4" w14:textId="77777777" w:rsidR="00822C47" w:rsidRPr="004D78C2" w:rsidRDefault="00822C47" w:rsidP="00D81F27">
            <w:pPr>
              <w:spacing w:before="0" w:after="0"/>
              <w:jc w:val="center"/>
              <w:rPr>
                <w:sz w:val="20"/>
                <w:szCs w:val="20"/>
              </w:rPr>
            </w:pPr>
            <w:r>
              <w:rPr>
                <w:sz w:val="20"/>
                <w:szCs w:val="20"/>
              </w:rPr>
              <w:t>L/H</w:t>
            </w:r>
          </w:p>
        </w:tc>
      </w:tr>
      <w:tr w:rsidR="00822C47" w:rsidRPr="004D78C2" w14:paraId="32AA1A0E" w14:textId="77777777" w:rsidTr="00D81F27">
        <w:tc>
          <w:tcPr>
            <w:tcW w:w="361" w:type="pct"/>
            <w:vMerge/>
            <w:tcBorders>
              <w:bottom w:val="single" w:sz="18" w:space="0" w:color="000000"/>
            </w:tcBorders>
            <w:vAlign w:val="center"/>
          </w:tcPr>
          <w:p w14:paraId="369861CA" w14:textId="77777777" w:rsidR="00822C47" w:rsidRPr="00CE2954" w:rsidRDefault="00822C47" w:rsidP="00D81F27">
            <w:pPr>
              <w:spacing w:before="0" w:after="0"/>
              <w:rPr>
                <w:rFonts w:cs="Calibri Light"/>
                <w:sz w:val="20"/>
                <w:szCs w:val="20"/>
              </w:rPr>
            </w:pPr>
          </w:p>
        </w:tc>
        <w:tc>
          <w:tcPr>
            <w:tcW w:w="581" w:type="pct"/>
            <w:vMerge/>
            <w:tcBorders>
              <w:bottom w:val="single" w:sz="18" w:space="0" w:color="000000"/>
            </w:tcBorders>
            <w:vAlign w:val="center"/>
          </w:tcPr>
          <w:p w14:paraId="0EEC64EB" w14:textId="77777777" w:rsidR="00822C47" w:rsidRPr="00CE2954" w:rsidRDefault="00822C47" w:rsidP="00D81F27">
            <w:pPr>
              <w:spacing w:before="0" w:after="0"/>
              <w:rPr>
                <w:rFonts w:cs="Calibri Light"/>
                <w:sz w:val="20"/>
                <w:szCs w:val="20"/>
              </w:rPr>
            </w:pPr>
          </w:p>
        </w:tc>
        <w:tc>
          <w:tcPr>
            <w:tcW w:w="869" w:type="pct"/>
            <w:vMerge/>
            <w:tcBorders>
              <w:bottom w:val="single" w:sz="18" w:space="0" w:color="000000"/>
            </w:tcBorders>
            <w:vAlign w:val="center"/>
          </w:tcPr>
          <w:p w14:paraId="1DE83961" w14:textId="77777777" w:rsidR="00822C47" w:rsidRPr="004D78C2" w:rsidRDefault="00822C47" w:rsidP="00D81F27">
            <w:pPr>
              <w:spacing w:before="0" w:after="0"/>
              <w:rPr>
                <w:sz w:val="20"/>
                <w:szCs w:val="20"/>
              </w:rPr>
            </w:pPr>
          </w:p>
        </w:tc>
        <w:tc>
          <w:tcPr>
            <w:tcW w:w="507" w:type="pct"/>
            <w:tcBorders>
              <w:bottom w:val="single" w:sz="18" w:space="0" w:color="000000"/>
            </w:tcBorders>
            <w:vAlign w:val="center"/>
          </w:tcPr>
          <w:p w14:paraId="70EE05F1" w14:textId="77777777" w:rsidR="00822C47" w:rsidRPr="004D78C2" w:rsidRDefault="00822C47" w:rsidP="00D81F27">
            <w:pPr>
              <w:spacing w:before="0" w:after="0"/>
              <w:jc w:val="center"/>
              <w:rPr>
                <w:sz w:val="20"/>
                <w:szCs w:val="20"/>
              </w:rPr>
            </w:pPr>
            <w:r w:rsidRPr="004D78C2">
              <w:rPr>
                <w:sz w:val="20"/>
                <w:szCs w:val="20"/>
              </w:rPr>
              <w:t>C</w:t>
            </w:r>
          </w:p>
        </w:tc>
        <w:tc>
          <w:tcPr>
            <w:tcW w:w="652" w:type="pct"/>
            <w:tcBorders>
              <w:bottom w:val="single" w:sz="18" w:space="0" w:color="000000"/>
            </w:tcBorders>
          </w:tcPr>
          <w:p w14:paraId="7666E83B" w14:textId="77777777" w:rsidR="00822C47" w:rsidRPr="004D78C2" w:rsidRDefault="00822C47" w:rsidP="00D81F27">
            <w:pPr>
              <w:spacing w:before="0" w:after="0"/>
              <w:jc w:val="center"/>
              <w:rPr>
                <w:sz w:val="20"/>
                <w:szCs w:val="20"/>
              </w:rPr>
            </w:pPr>
            <w:r>
              <w:rPr>
                <w:sz w:val="20"/>
                <w:szCs w:val="20"/>
              </w:rPr>
              <w:t>n.a.</w:t>
            </w:r>
          </w:p>
        </w:tc>
        <w:tc>
          <w:tcPr>
            <w:tcW w:w="725" w:type="pct"/>
            <w:tcBorders>
              <w:bottom w:val="single" w:sz="18" w:space="0" w:color="000000"/>
            </w:tcBorders>
            <w:shd w:val="clear" w:color="auto" w:fill="00B050"/>
          </w:tcPr>
          <w:p w14:paraId="64E81F09" w14:textId="77777777" w:rsidR="00822C47" w:rsidRPr="004D78C2" w:rsidRDefault="00822C47" w:rsidP="00D81F27">
            <w:pPr>
              <w:spacing w:before="0" w:after="0"/>
              <w:jc w:val="center"/>
              <w:rPr>
                <w:sz w:val="20"/>
                <w:szCs w:val="20"/>
              </w:rPr>
            </w:pPr>
            <w:r>
              <w:rPr>
                <w:sz w:val="20"/>
                <w:szCs w:val="20"/>
              </w:rPr>
              <w:t>H/H</w:t>
            </w:r>
          </w:p>
        </w:tc>
        <w:tc>
          <w:tcPr>
            <w:tcW w:w="652" w:type="pct"/>
            <w:tcBorders>
              <w:bottom w:val="single" w:sz="18" w:space="0" w:color="000000"/>
            </w:tcBorders>
          </w:tcPr>
          <w:p w14:paraId="37FB82FF" w14:textId="77777777" w:rsidR="00822C47" w:rsidRPr="004D78C2" w:rsidRDefault="00822C47" w:rsidP="00D81F27">
            <w:pPr>
              <w:spacing w:before="0" w:after="0"/>
              <w:jc w:val="center"/>
              <w:rPr>
                <w:sz w:val="20"/>
                <w:szCs w:val="20"/>
              </w:rPr>
            </w:pPr>
            <w:r>
              <w:rPr>
                <w:sz w:val="20"/>
                <w:szCs w:val="20"/>
              </w:rPr>
              <w:t>n.a.</w:t>
            </w:r>
          </w:p>
        </w:tc>
        <w:tc>
          <w:tcPr>
            <w:tcW w:w="653" w:type="pct"/>
            <w:tcBorders>
              <w:bottom w:val="single" w:sz="18" w:space="0" w:color="000000"/>
            </w:tcBorders>
            <w:shd w:val="clear" w:color="auto" w:fill="FF0000"/>
          </w:tcPr>
          <w:p w14:paraId="46DD4B99" w14:textId="77777777" w:rsidR="00822C47" w:rsidRPr="004D78C2" w:rsidRDefault="00822C47" w:rsidP="00D81F27">
            <w:pPr>
              <w:spacing w:before="0" w:after="0"/>
              <w:jc w:val="center"/>
              <w:rPr>
                <w:sz w:val="20"/>
                <w:szCs w:val="20"/>
              </w:rPr>
            </w:pPr>
            <w:r>
              <w:rPr>
                <w:sz w:val="20"/>
                <w:szCs w:val="20"/>
              </w:rPr>
              <w:t>L/H</w:t>
            </w:r>
          </w:p>
        </w:tc>
      </w:tr>
      <w:tr w:rsidR="00822C47" w:rsidRPr="004D78C2" w14:paraId="358ADBF8" w14:textId="77777777" w:rsidTr="00D81F27">
        <w:tc>
          <w:tcPr>
            <w:tcW w:w="361" w:type="pct"/>
            <w:vMerge w:val="restart"/>
            <w:tcBorders>
              <w:top w:val="single" w:sz="18" w:space="0" w:color="000000"/>
            </w:tcBorders>
            <w:vAlign w:val="center"/>
          </w:tcPr>
          <w:p w14:paraId="42B64D06" w14:textId="77777777" w:rsidR="00822C47" w:rsidRPr="00CE2954" w:rsidRDefault="00822C47" w:rsidP="00D81F27">
            <w:pPr>
              <w:spacing w:before="0" w:after="0"/>
              <w:rPr>
                <w:rFonts w:cs="Calibri Light"/>
                <w:sz w:val="20"/>
                <w:szCs w:val="20"/>
              </w:rPr>
            </w:pPr>
            <w:r w:rsidRPr="00CE2954">
              <w:rPr>
                <w:rFonts w:cs="Calibri Light"/>
                <w:sz w:val="20"/>
                <w:szCs w:val="20"/>
              </w:rPr>
              <w:t>Local</w:t>
            </w:r>
          </w:p>
        </w:tc>
        <w:tc>
          <w:tcPr>
            <w:tcW w:w="581" w:type="pct"/>
            <w:vMerge w:val="restart"/>
            <w:tcBorders>
              <w:top w:val="single" w:sz="18" w:space="0" w:color="000000"/>
            </w:tcBorders>
            <w:vAlign w:val="center"/>
          </w:tcPr>
          <w:p w14:paraId="66B5B306" w14:textId="77777777" w:rsidR="00822C47" w:rsidRPr="00CE2954" w:rsidRDefault="00822C47" w:rsidP="00D81F27">
            <w:pPr>
              <w:spacing w:before="0" w:after="0"/>
              <w:rPr>
                <w:rFonts w:cs="Calibri Light"/>
                <w:sz w:val="20"/>
                <w:szCs w:val="20"/>
              </w:rPr>
            </w:pPr>
            <w:r w:rsidRPr="00CE2954">
              <w:rPr>
                <w:rFonts w:cs="Calibri Light"/>
                <w:sz w:val="20"/>
                <w:szCs w:val="20"/>
              </w:rPr>
              <w:t>Pyrenees</w:t>
            </w:r>
          </w:p>
        </w:tc>
        <w:tc>
          <w:tcPr>
            <w:tcW w:w="869" w:type="pct"/>
            <w:vMerge w:val="restart"/>
            <w:tcBorders>
              <w:top w:val="single" w:sz="18" w:space="0" w:color="000000"/>
            </w:tcBorders>
            <w:vAlign w:val="center"/>
          </w:tcPr>
          <w:p w14:paraId="63A1D0D5" w14:textId="77777777" w:rsidR="00822C47" w:rsidRPr="004D78C2" w:rsidRDefault="00822C47" w:rsidP="00D81F27">
            <w:pPr>
              <w:spacing w:before="0" w:after="0"/>
              <w:rPr>
                <w:sz w:val="20"/>
                <w:szCs w:val="20"/>
              </w:rPr>
            </w:pPr>
            <w:r w:rsidRPr="004D78C2">
              <w:rPr>
                <w:b/>
                <w:sz w:val="20"/>
                <w:szCs w:val="20"/>
              </w:rPr>
              <w:t>Avoca</w:t>
            </w:r>
            <w:r w:rsidRPr="004D78C2">
              <w:rPr>
                <w:sz w:val="20"/>
                <w:szCs w:val="20"/>
              </w:rPr>
              <w:br/>
              <w:t>(pop. 972)</w:t>
            </w:r>
          </w:p>
        </w:tc>
        <w:tc>
          <w:tcPr>
            <w:tcW w:w="507" w:type="pct"/>
            <w:tcBorders>
              <w:top w:val="single" w:sz="18" w:space="0" w:color="000000"/>
            </w:tcBorders>
            <w:vAlign w:val="center"/>
          </w:tcPr>
          <w:p w14:paraId="51D56B8C" w14:textId="77777777" w:rsidR="00822C47" w:rsidRPr="004D78C2" w:rsidRDefault="00822C47" w:rsidP="00D81F27">
            <w:pPr>
              <w:spacing w:before="0" w:after="0"/>
              <w:jc w:val="center"/>
              <w:rPr>
                <w:sz w:val="20"/>
                <w:szCs w:val="20"/>
              </w:rPr>
            </w:pPr>
            <w:r w:rsidRPr="004D78C2">
              <w:rPr>
                <w:sz w:val="20"/>
                <w:szCs w:val="20"/>
              </w:rPr>
              <w:t>H</w:t>
            </w:r>
          </w:p>
        </w:tc>
        <w:tc>
          <w:tcPr>
            <w:tcW w:w="652" w:type="pct"/>
            <w:tcBorders>
              <w:top w:val="single" w:sz="18" w:space="0" w:color="000000"/>
            </w:tcBorders>
            <w:shd w:val="clear" w:color="auto" w:fill="00B050"/>
          </w:tcPr>
          <w:p w14:paraId="038BB07B" w14:textId="77777777" w:rsidR="00822C47" w:rsidRPr="004D78C2" w:rsidRDefault="00822C47" w:rsidP="00D81F27">
            <w:pPr>
              <w:spacing w:before="0" w:after="0"/>
              <w:jc w:val="center"/>
              <w:rPr>
                <w:sz w:val="20"/>
                <w:szCs w:val="20"/>
              </w:rPr>
            </w:pPr>
            <w:r>
              <w:rPr>
                <w:sz w:val="20"/>
                <w:szCs w:val="20"/>
              </w:rPr>
              <w:t>H/H</w:t>
            </w:r>
          </w:p>
        </w:tc>
        <w:tc>
          <w:tcPr>
            <w:tcW w:w="725" w:type="pct"/>
            <w:tcBorders>
              <w:top w:val="single" w:sz="18" w:space="0" w:color="000000"/>
            </w:tcBorders>
            <w:shd w:val="clear" w:color="auto" w:fill="00B050"/>
          </w:tcPr>
          <w:p w14:paraId="20FE1143" w14:textId="77777777" w:rsidR="00822C47" w:rsidRPr="004D78C2" w:rsidRDefault="00822C47" w:rsidP="00D81F27">
            <w:pPr>
              <w:spacing w:before="0" w:after="0"/>
              <w:jc w:val="center"/>
              <w:rPr>
                <w:sz w:val="20"/>
                <w:szCs w:val="20"/>
              </w:rPr>
            </w:pPr>
            <w:r>
              <w:rPr>
                <w:sz w:val="20"/>
                <w:szCs w:val="20"/>
              </w:rPr>
              <w:t>H/H</w:t>
            </w:r>
          </w:p>
        </w:tc>
        <w:tc>
          <w:tcPr>
            <w:tcW w:w="652" w:type="pct"/>
            <w:tcBorders>
              <w:top w:val="single" w:sz="18" w:space="0" w:color="000000"/>
            </w:tcBorders>
            <w:shd w:val="clear" w:color="auto" w:fill="00B050"/>
          </w:tcPr>
          <w:p w14:paraId="4DE9021E" w14:textId="77777777" w:rsidR="00822C47" w:rsidRPr="004D78C2" w:rsidRDefault="00822C47" w:rsidP="00D81F27">
            <w:pPr>
              <w:spacing w:before="0" w:after="0"/>
              <w:jc w:val="center"/>
              <w:rPr>
                <w:sz w:val="20"/>
                <w:szCs w:val="20"/>
              </w:rPr>
            </w:pPr>
            <w:r>
              <w:rPr>
                <w:sz w:val="20"/>
                <w:szCs w:val="20"/>
              </w:rPr>
              <w:t>L/L</w:t>
            </w:r>
          </w:p>
        </w:tc>
        <w:tc>
          <w:tcPr>
            <w:tcW w:w="653" w:type="pct"/>
            <w:tcBorders>
              <w:top w:val="single" w:sz="18" w:space="0" w:color="000000"/>
            </w:tcBorders>
            <w:shd w:val="clear" w:color="auto" w:fill="FF0000"/>
          </w:tcPr>
          <w:p w14:paraId="7F031D60" w14:textId="77777777" w:rsidR="00822C47" w:rsidRPr="004D78C2" w:rsidRDefault="00822C47" w:rsidP="00D81F27">
            <w:pPr>
              <w:spacing w:before="0" w:after="0"/>
              <w:jc w:val="center"/>
              <w:rPr>
                <w:sz w:val="20"/>
                <w:szCs w:val="20"/>
              </w:rPr>
            </w:pPr>
            <w:r>
              <w:rPr>
                <w:sz w:val="20"/>
                <w:szCs w:val="20"/>
              </w:rPr>
              <w:t>L/H</w:t>
            </w:r>
          </w:p>
        </w:tc>
      </w:tr>
      <w:tr w:rsidR="00822C47" w:rsidRPr="004D78C2" w14:paraId="5965A019" w14:textId="77777777" w:rsidTr="00D81F27">
        <w:tc>
          <w:tcPr>
            <w:tcW w:w="361" w:type="pct"/>
            <w:vMerge/>
            <w:vAlign w:val="center"/>
          </w:tcPr>
          <w:p w14:paraId="2B2588BE" w14:textId="77777777" w:rsidR="00822C47" w:rsidRPr="00CE2954" w:rsidRDefault="00822C47" w:rsidP="00D81F27">
            <w:pPr>
              <w:spacing w:before="0" w:after="0"/>
              <w:rPr>
                <w:rFonts w:cs="Calibri Light"/>
                <w:sz w:val="20"/>
                <w:szCs w:val="20"/>
              </w:rPr>
            </w:pPr>
          </w:p>
        </w:tc>
        <w:tc>
          <w:tcPr>
            <w:tcW w:w="581" w:type="pct"/>
            <w:vMerge/>
            <w:tcBorders>
              <w:bottom w:val="single" w:sz="18" w:space="0" w:color="000000"/>
            </w:tcBorders>
            <w:vAlign w:val="center"/>
          </w:tcPr>
          <w:p w14:paraId="59FBBE15" w14:textId="77777777" w:rsidR="00822C47" w:rsidRPr="00CE2954" w:rsidRDefault="00822C47" w:rsidP="00D81F27">
            <w:pPr>
              <w:spacing w:before="0" w:after="0"/>
              <w:rPr>
                <w:rFonts w:cs="Calibri Light"/>
                <w:sz w:val="20"/>
                <w:szCs w:val="20"/>
              </w:rPr>
            </w:pPr>
          </w:p>
        </w:tc>
        <w:tc>
          <w:tcPr>
            <w:tcW w:w="869" w:type="pct"/>
            <w:vMerge/>
            <w:tcBorders>
              <w:bottom w:val="single" w:sz="18" w:space="0" w:color="000000"/>
            </w:tcBorders>
            <w:vAlign w:val="center"/>
          </w:tcPr>
          <w:p w14:paraId="29B81C66" w14:textId="77777777" w:rsidR="00822C47" w:rsidRPr="004D78C2" w:rsidRDefault="00822C47" w:rsidP="00D81F27">
            <w:pPr>
              <w:spacing w:before="0" w:after="0"/>
              <w:rPr>
                <w:sz w:val="20"/>
                <w:szCs w:val="20"/>
              </w:rPr>
            </w:pPr>
          </w:p>
        </w:tc>
        <w:tc>
          <w:tcPr>
            <w:tcW w:w="507" w:type="pct"/>
            <w:tcBorders>
              <w:bottom w:val="single" w:sz="18" w:space="0" w:color="000000"/>
            </w:tcBorders>
            <w:vAlign w:val="center"/>
          </w:tcPr>
          <w:p w14:paraId="172636B2" w14:textId="77777777" w:rsidR="00822C47" w:rsidRPr="004D78C2" w:rsidRDefault="00822C47" w:rsidP="00D81F27">
            <w:pPr>
              <w:spacing w:before="0" w:after="0"/>
              <w:jc w:val="center"/>
              <w:rPr>
                <w:sz w:val="20"/>
                <w:szCs w:val="20"/>
              </w:rPr>
            </w:pPr>
            <w:r w:rsidRPr="004D78C2">
              <w:rPr>
                <w:sz w:val="20"/>
                <w:szCs w:val="20"/>
              </w:rPr>
              <w:t>C</w:t>
            </w:r>
          </w:p>
        </w:tc>
        <w:tc>
          <w:tcPr>
            <w:tcW w:w="652" w:type="pct"/>
            <w:tcBorders>
              <w:bottom w:val="single" w:sz="18" w:space="0" w:color="000000"/>
            </w:tcBorders>
          </w:tcPr>
          <w:p w14:paraId="300D02A3" w14:textId="77777777" w:rsidR="00822C47" w:rsidRPr="004D78C2" w:rsidRDefault="00822C47" w:rsidP="00D81F27">
            <w:pPr>
              <w:spacing w:before="0" w:after="0"/>
              <w:jc w:val="center"/>
              <w:rPr>
                <w:sz w:val="20"/>
                <w:szCs w:val="20"/>
              </w:rPr>
            </w:pPr>
            <w:r>
              <w:rPr>
                <w:sz w:val="20"/>
                <w:szCs w:val="20"/>
              </w:rPr>
              <w:t>n.a.</w:t>
            </w:r>
          </w:p>
        </w:tc>
        <w:tc>
          <w:tcPr>
            <w:tcW w:w="725" w:type="pct"/>
            <w:tcBorders>
              <w:bottom w:val="single" w:sz="18" w:space="0" w:color="000000"/>
            </w:tcBorders>
            <w:shd w:val="clear" w:color="auto" w:fill="00B050"/>
          </w:tcPr>
          <w:p w14:paraId="7E2AF4FD" w14:textId="77777777" w:rsidR="00822C47" w:rsidRPr="004D78C2" w:rsidRDefault="00822C47" w:rsidP="00D81F27">
            <w:pPr>
              <w:spacing w:before="0" w:after="0"/>
              <w:jc w:val="center"/>
              <w:rPr>
                <w:sz w:val="20"/>
                <w:szCs w:val="20"/>
              </w:rPr>
            </w:pPr>
            <w:r>
              <w:rPr>
                <w:sz w:val="20"/>
                <w:szCs w:val="20"/>
              </w:rPr>
              <w:t>H/H</w:t>
            </w:r>
          </w:p>
        </w:tc>
        <w:tc>
          <w:tcPr>
            <w:tcW w:w="652" w:type="pct"/>
            <w:tcBorders>
              <w:bottom w:val="single" w:sz="18" w:space="0" w:color="000000"/>
            </w:tcBorders>
          </w:tcPr>
          <w:p w14:paraId="51057C94" w14:textId="77777777" w:rsidR="00822C47" w:rsidRPr="004D78C2" w:rsidRDefault="00822C47" w:rsidP="00D81F27">
            <w:pPr>
              <w:spacing w:before="0" w:after="0"/>
              <w:jc w:val="center"/>
              <w:rPr>
                <w:sz w:val="20"/>
                <w:szCs w:val="20"/>
              </w:rPr>
            </w:pPr>
            <w:r>
              <w:rPr>
                <w:sz w:val="20"/>
                <w:szCs w:val="20"/>
              </w:rPr>
              <w:t>n.a.</w:t>
            </w:r>
          </w:p>
        </w:tc>
        <w:tc>
          <w:tcPr>
            <w:tcW w:w="653" w:type="pct"/>
            <w:tcBorders>
              <w:bottom w:val="single" w:sz="18" w:space="0" w:color="000000"/>
            </w:tcBorders>
            <w:shd w:val="clear" w:color="auto" w:fill="FF0000"/>
          </w:tcPr>
          <w:p w14:paraId="5A891E8B" w14:textId="77777777" w:rsidR="00822C47" w:rsidRPr="004D78C2" w:rsidRDefault="00822C47" w:rsidP="00D81F27">
            <w:pPr>
              <w:spacing w:before="0" w:after="0"/>
              <w:jc w:val="center"/>
              <w:rPr>
                <w:sz w:val="20"/>
                <w:szCs w:val="20"/>
              </w:rPr>
            </w:pPr>
            <w:r>
              <w:rPr>
                <w:sz w:val="20"/>
                <w:szCs w:val="20"/>
              </w:rPr>
              <w:t>L/H</w:t>
            </w:r>
          </w:p>
        </w:tc>
      </w:tr>
      <w:tr w:rsidR="00822C47" w:rsidRPr="004D78C2" w14:paraId="5EE9F0C3" w14:textId="77777777" w:rsidTr="00D81F27">
        <w:tc>
          <w:tcPr>
            <w:tcW w:w="361" w:type="pct"/>
            <w:vMerge/>
            <w:vAlign w:val="center"/>
          </w:tcPr>
          <w:p w14:paraId="2ABBC49D" w14:textId="77777777" w:rsidR="00822C47" w:rsidRPr="00CE2954" w:rsidRDefault="00822C47" w:rsidP="00D81F27">
            <w:pPr>
              <w:spacing w:before="0" w:after="0"/>
              <w:rPr>
                <w:rFonts w:cs="Calibri Light"/>
                <w:sz w:val="20"/>
                <w:szCs w:val="20"/>
              </w:rPr>
            </w:pPr>
          </w:p>
        </w:tc>
        <w:tc>
          <w:tcPr>
            <w:tcW w:w="581" w:type="pct"/>
            <w:vMerge w:val="restart"/>
            <w:tcBorders>
              <w:top w:val="single" w:sz="18" w:space="0" w:color="000000"/>
            </w:tcBorders>
            <w:vAlign w:val="center"/>
          </w:tcPr>
          <w:p w14:paraId="0072733C" w14:textId="77777777" w:rsidR="00822C47" w:rsidRPr="00CE2954" w:rsidRDefault="00822C47" w:rsidP="00D81F27">
            <w:pPr>
              <w:spacing w:before="0" w:after="0"/>
              <w:rPr>
                <w:rFonts w:cs="Calibri Light"/>
                <w:sz w:val="20"/>
                <w:szCs w:val="20"/>
              </w:rPr>
            </w:pPr>
            <w:r w:rsidRPr="00CE2954">
              <w:rPr>
                <w:rFonts w:cs="Calibri Light"/>
                <w:sz w:val="20"/>
                <w:szCs w:val="20"/>
              </w:rPr>
              <w:t>Moorabool</w:t>
            </w:r>
          </w:p>
        </w:tc>
        <w:tc>
          <w:tcPr>
            <w:tcW w:w="869" w:type="pct"/>
            <w:vMerge w:val="restart"/>
            <w:tcBorders>
              <w:top w:val="single" w:sz="18" w:space="0" w:color="000000"/>
            </w:tcBorders>
            <w:vAlign w:val="center"/>
          </w:tcPr>
          <w:p w14:paraId="41BB811D" w14:textId="77777777" w:rsidR="00822C47" w:rsidRPr="004D78C2" w:rsidRDefault="00822C47" w:rsidP="00D81F27">
            <w:pPr>
              <w:spacing w:before="0" w:after="0"/>
              <w:rPr>
                <w:sz w:val="20"/>
                <w:szCs w:val="20"/>
              </w:rPr>
            </w:pPr>
            <w:r w:rsidRPr="004D78C2">
              <w:rPr>
                <w:b/>
                <w:sz w:val="20"/>
                <w:szCs w:val="20"/>
              </w:rPr>
              <w:t>Hopetoun Park</w:t>
            </w:r>
            <w:r w:rsidRPr="004D78C2">
              <w:rPr>
                <w:sz w:val="20"/>
                <w:szCs w:val="20"/>
              </w:rPr>
              <w:br/>
              <w:t>(pop. 798)</w:t>
            </w:r>
          </w:p>
        </w:tc>
        <w:tc>
          <w:tcPr>
            <w:tcW w:w="507" w:type="pct"/>
            <w:tcBorders>
              <w:top w:val="single" w:sz="18" w:space="0" w:color="000000"/>
            </w:tcBorders>
            <w:vAlign w:val="center"/>
          </w:tcPr>
          <w:p w14:paraId="515517D7" w14:textId="77777777" w:rsidR="00822C47" w:rsidRPr="004D78C2" w:rsidRDefault="00822C47" w:rsidP="00D81F27">
            <w:pPr>
              <w:spacing w:before="0" w:after="0"/>
              <w:jc w:val="center"/>
              <w:rPr>
                <w:sz w:val="20"/>
                <w:szCs w:val="20"/>
              </w:rPr>
            </w:pPr>
            <w:r w:rsidRPr="004D78C2">
              <w:rPr>
                <w:sz w:val="20"/>
                <w:szCs w:val="20"/>
              </w:rPr>
              <w:t>H</w:t>
            </w:r>
          </w:p>
        </w:tc>
        <w:tc>
          <w:tcPr>
            <w:tcW w:w="652" w:type="pct"/>
            <w:tcBorders>
              <w:top w:val="single" w:sz="18" w:space="0" w:color="000000"/>
            </w:tcBorders>
            <w:shd w:val="clear" w:color="auto" w:fill="FFC000"/>
          </w:tcPr>
          <w:p w14:paraId="48808466" w14:textId="77777777" w:rsidR="00822C47" w:rsidRPr="004D78C2" w:rsidRDefault="00822C47" w:rsidP="00D81F27">
            <w:pPr>
              <w:spacing w:before="0" w:after="0"/>
              <w:jc w:val="center"/>
              <w:rPr>
                <w:sz w:val="20"/>
                <w:szCs w:val="20"/>
              </w:rPr>
            </w:pPr>
            <w:r>
              <w:rPr>
                <w:sz w:val="20"/>
                <w:szCs w:val="20"/>
              </w:rPr>
              <w:t>M/H</w:t>
            </w:r>
          </w:p>
        </w:tc>
        <w:tc>
          <w:tcPr>
            <w:tcW w:w="725" w:type="pct"/>
            <w:tcBorders>
              <w:top w:val="single" w:sz="18" w:space="0" w:color="000000"/>
            </w:tcBorders>
            <w:shd w:val="clear" w:color="auto" w:fill="00B050"/>
          </w:tcPr>
          <w:p w14:paraId="0564091C" w14:textId="77777777" w:rsidR="00822C47" w:rsidRPr="004D78C2" w:rsidRDefault="00822C47" w:rsidP="00D81F27">
            <w:pPr>
              <w:spacing w:before="0" w:after="0"/>
              <w:jc w:val="center"/>
              <w:rPr>
                <w:sz w:val="20"/>
                <w:szCs w:val="20"/>
              </w:rPr>
            </w:pPr>
            <w:r>
              <w:rPr>
                <w:sz w:val="20"/>
                <w:szCs w:val="20"/>
              </w:rPr>
              <w:t>H/H</w:t>
            </w:r>
          </w:p>
        </w:tc>
        <w:tc>
          <w:tcPr>
            <w:tcW w:w="652" w:type="pct"/>
            <w:tcBorders>
              <w:top w:val="single" w:sz="18" w:space="0" w:color="000000"/>
            </w:tcBorders>
            <w:shd w:val="clear" w:color="auto" w:fill="00B050"/>
          </w:tcPr>
          <w:p w14:paraId="69BE38A8" w14:textId="77777777" w:rsidR="00822C47" w:rsidRPr="004D78C2" w:rsidRDefault="00822C47" w:rsidP="00D81F27">
            <w:pPr>
              <w:spacing w:before="0" w:after="0"/>
              <w:jc w:val="center"/>
              <w:rPr>
                <w:sz w:val="20"/>
                <w:szCs w:val="20"/>
              </w:rPr>
            </w:pPr>
            <w:r>
              <w:rPr>
                <w:sz w:val="20"/>
                <w:szCs w:val="20"/>
              </w:rPr>
              <w:t>M/L</w:t>
            </w:r>
          </w:p>
        </w:tc>
        <w:tc>
          <w:tcPr>
            <w:tcW w:w="653" w:type="pct"/>
            <w:tcBorders>
              <w:top w:val="single" w:sz="18" w:space="0" w:color="000000"/>
            </w:tcBorders>
            <w:shd w:val="clear" w:color="auto" w:fill="00B050"/>
          </w:tcPr>
          <w:p w14:paraId="41907BCB" w14:textId="77777777" w:rsidR="00822C47" w:rsidRPr="004D78C2" w:rsidRDefault="00822C47" w:rsidP="00D81F27">
            <w:pPr>
              <w:spacing w:before="0" w:after="0"/>
              <w:jc w:val="center"/>
              <w:rPr>
                <w:sz w:val="20"/>
                <w:szCs w:val="20"/>
              </w:rPr>
            </w:pPr>
            <w:r>
              <w:rPr>
                <w:sz w:val="20"/>
                <w:szCs w:val="20"/>
              </w:rPr>
              <w:t>L/L</w:t>
            </w:r>
          </w:p>
        </w:tc>
      </w:tr>
      <w:tr w:rsidR="00822C47" w:rsidRPr="004D78C2" w14:paraId="0048E975" w14:textId="77777777" w:rsidTr="00D81F27">
        <w:tc>
          <w:tcPr>
            <w:tcW w:w="361" w:type="pct"/>
            <w:vMerge/>
            <w:vAlign w:val="center"/>
          </w:tcPr>
          <w:p w14:paraId="4FC656C2" w14:textId="77777777" w:rsidR="00822C47" w:rsidRPr="00CE2954" w:rsidRDefault="00822C47" w:rsidP="00D81F27">
            <w:pPr>
              <w:spacing w:before="0" w:after="0"/>
              <w:rPr>
                <w:rFonts w:cs="Calibri Light"/>
                <w:sz w:val="20"/>
                <w:szCs w:val="20"/>
              </w:rPr>
            </w:pPr>
          </w:p>
        </w:tc>
        <w:tc>
          <w:tcPr>
            <w:tcW w:w="581" w:type="pct"/>
            <w:vMerge/>
            <w:tcBorders>
              <w:bottom w:val="single" w:sz="18" w:space="0" w:color="000000"/>
            </w:tcBorders>
            <w:vAlign w:val="center"/>
          </w:tcPr>
          <w:p w14:paraId="06FB3C3A" w14:textId="77777777" w:rsidR="00822C47" w:rsidRPr="00CE2954" w:rsidRDefault="00822C47" w:rsidP="00D81F27">
            <w:pPr>
              <w:spacing w:before="0" w:after="0"/>
              <w:rPr>
                <w:rFonts w:cs="Calibri Light"/>
                <w:sz w:val="20"/>
                <w:szCs w:val="20"/>
              </w:rPr>
            </w:pPr>
          </w:p>
        </w:tc>
        <w:tc>
          <w:tcPr>
            <w:tcW w:w="869" w:type="pct"/>
            <w:vMerge/>
            <w:tcBorders>
              <w:bottom w:val="single" w:sz="18" w:space="0" w:color="000000"/>
            </w:tcBorders>
            <w:vAlign w:val="center"/>
          </w:tcPr>
          <w:p w14:paraId="6F423830" w14:textId="77777777" w:rsidR="00822C47" w:rsidRPr="004D78C2" w:rsidRDefault="00822C47" w:rsidP="00D81F27">
            <w:pPr>
              <w:spacing w:before="0" w:after="0"/>
              <w:rPr>
                <w:sz w:val="20"/>
                <w:szCs w:val="20"/>
              </w:rPr>
            </w:pPr>
          </w:p>
        </w:tc>
        <w:tc>
          <w:tcPr>
            <w:tcW w:w="507" w:type="pct"/>
            <w:tcBorders>
              <w:bottom w:val="single" w:sz="18" w:space="0" w:color="000000"/>
            </w:tcBorders>
            <w:vAlign w:val="center"/>
          </w:tcPr>
          <w:p w14:paraId="5A726F57" w14:textId="77777777" w:rsidR="00822C47" w:rsidRPr="004D78C2" w:rsidRDefault="00822C47" w:rsidP="00D81F27">
            <w:pPr>
              <w:spacing w:before="0" w:after="0"/>
              <w:jc w:val="center"/>
              <w:rPr>
                <w:sz w:val="20"/>
                <w:szCs w:val="20"/>
              </w:rPr>
            </w:pPr>
            <w:r w:rsidRPr="004D78C2">
              <w:rPr>
                <w:sz w:val="20"/>
                <w:szCs w:val="20"/>
              </w:rPr>
              <w:t>C</w:t>
            </w:r>
          </w:p>
        </w:tc>
        <w:tc>
          <w:tcPr>
            <w:tcW w:w="652" w:type="pct"/>
            <w:tcBorders>
              <w:bottom w:val="single" w:sz="18" w:space="0" w:color="000000"/>
            </w:tcBorders>
          </w:tcPr>
          <w:p w14:paraId="732637A4" w14:textId="77777777" w:rsidR="00822C47" w:rsidRPr="004D78C2" w:rsidRDefault="00822C47" w:rsidP="00D81F27">
            <w:pPr>
              <w:spacing w:before="0" w:after="0"/>
              <w:jc w:val="center"/>
              <w:rPr>
                <w:sz w:val="20"/>
                <w:szCs w:val="20"/>
              </w:rPr>
            </w:pPr>
            <w:r>
              <w:rPr>
                <w:sz w:val="20"/>
                <w:szCs w:val="20"/>
              </w:rPr>
              <w:t>n.a.</w:t>
            </w:r>
          </w:p>
        </w:tc>
        <w:tc>
          <w:tcPr>
            <w:tcW w:w="725" w:type="pct"/>
            <w:tcBorders>
              <w:bottom w:val="single" w:sz="18" w:space="0" w:color="000000"/>
            </w:tcBorders>
            <w:shd w:val="clear" w:color="auto" w:fill="00B050"/>
          </w:tcPr>
          <w:p w14:paraId="1C318305" w14:textId="77777777" w:rsidR="00822C47" w:rsidRPr="004D78C2" w:rsidRDefault="00822C47" w:rsidP="00D81F27">
            <w:pPr>
              <w:spacing w:before="0" w:after="0"/>
              <w:jc w:val="center"/>
              <w:rPr>
                <w:sz w:val="20"/>
                <w:szCs w:val="20"/>
              </w:rPr>
            </w:pPr>
            <w:r>
              <w:rPr>
                <w:sz w:val="20"/>
                <w:szCs w:val="20"/>
              </w:rPr>
              <w:t>H/H</w:t>
            </w:r>
          </w:p>
        </w:tc>
        <w:tc>
          <w:tcPr>
            <w:tcW w:w="652" w:type="pct"/>
            <w:tcBorders>
              <w:bottom w:val="single" w:sz="18" w:space="0" w:color="000000"/>
            </w:tcBorders>
          </w:tcPr>
          <w:p w14:paraId="327C14C9" w14:textId="77777777" w:rsidR="00822C47" w:rsidRPr="004D78C2" w:rsidRDefault="00822C47" w:rsidP="00D81F27">
            <w:pPr>
              <w:spacing w:before="0" w:after="0"/>
              <w:jc w:val="center"/>
              <w:rPr>
                <w:sz w:val="20"/>
                <w:szCs w:val="20"/>
              </w:rPr>
            </w:pPr>
            <w:r>
              <w:rPr>
                <w:sz w:val="20"/>
                <w:szCs w:val="20"/>
              </w:rPr>
              <w:t>n.a.</w:t>
            </w:r>
          </w:p>
        </w:tc>
        <w:tc>
          <w:tcPr>
            <w:tcW w:w="653" w:type="pct"/>
            <w:tcBorders>
              <w:bottom w:val="single" w:sz="18" w:space="0" w:color="000000"/>
            </w:tcBorders>
            <w:shd w:val="clear" w:color="auto" w:fill="00B050"/>
          </w:tcPr>
          <w:p w14:paraId="5D361ED0" w14:textId="77777777" w:rsidR="00822C47" w:rsidRPr="004D78C2" w:rsidRDefault="00822C47" w:rsidP="00D81F27">
            <w:pPr>
              <w:spacing w:before="0" w:after="0"/>
              <w:jc w:val="center"/>
              <w:rPr>
                <w:sz w:val="20"/>
                <w:szCs w:val="20"/>
              </w:rPr>
            </w:pPr>
            <w:r>
              <w:rPr>
                <w:sz w:val="20"/>
                <w:szCs w:val="20"/>
              </w:rPr>
              <w:t>L/L</w:t>
            </w:r>
          </w:p>
        </w:tc>
      </w:tr>
      <w:tr w:rsidR="00822C47" w:rsidRPr="004D78C2" w14:paraId="17DFD628" w14:textId="77777777" w:rsidTr="00D81F27">
        <w:tc>
          <w:tcPr>
            <w:tcW w:w="361" w:type="pct"/>
            <w:vMerge/>
            <w:vAlign w:val="center"/>
          </w:tcPr>
          <w:p w14:paraId="0830E375" w14:textId="77777777" w:rsidR="00822C47" w:rsidRPr="00CE2954" w:rsidRDefault="00822C47" w:rsidP="00D81F27">
            <w:pPr>
              <w:spacing w:before="0" w:after="0"/>
              <w:rPr>
                <w:rFonts w:cs="Calibri Light"/>
                <w:sz w:val="20"/>
                <w:szCs w:val="20"/>
              </w:rPr>
            </w:pPr>
          </w:p>
        </w:tc>
        <w:tc>
          <w:tcPr>
            <w:tcW w:w="581" w:type="pct"/>
            <w:vMerge w:val="restart"/>
            <w:tcBorders>
              <w:top w:val="single" w:sz="18" w:space="0" w:color="000000"/>
            </w:tcBorders>
            <w:vAlign w:val="center"/>
          </w:tcPr>
          <w:p w14:paraId="5692AA97" w14:textId="77777777" w:rsidR="00822C47" w:rsidRPr="00CE2954" w:rsidRDefault="00822C47" w:rsidP="00D81F27">
            <w:pPr>
              <w:spacing w:before="0" w:after="0"/>
              <w:rPr>
                <w:rFonts w:cs="Calibri Light"/>
                <w:sz w:val="20"/>
                <w:szCs w:val="20"/>
              </w:rPr>
            </w:pPr>
            <w:r w:rsidRPr="00CE2954">
              <w:rPr>
                <w:rFonts w:cs="Calibri Light"/>
                <w:sz w:val="20"/>
                <w:szCs w:val="20"/>
              </w:rPr>
              <w:t>Golden Plains</w:t>
            </w:r>
          </w:p>
        </w:tc>
        <w:tc>
          <w:tcPr>
            <w:tcW w:w="869" w:type="pct"/>
            <w:vMerge w:val="restart"/>
            <w:tcBorders>
              <w:top w:val="single" w:sz="18" w:space="0" w:color="000000"/>
            </w:tcBorders>
            <w:vAlign w:val="center"/>
          </w:tcPr>
          <w:p w14:paraId="53A735B7" w14:textId="77777777" w:rsidR="00822C47" w:rsidRPr="004D78C2" w:rsidRDefault="00822C47" w:rsidP="00D81F27">
            <w:pPr>
              <w:spacing w:before="0" w:after="0"/>
              <w:rPr>
                <w:sz w:val="20"/>
                <w:szCs w:val="20"/>
              </w:rPr>
            </w:pPr>
            <w:r w:rsidRPr="004D78C2">
              <w:rPr>
                <w:b/>
                <w:sz w:val="20"/>
                <w:szCs w:val="20"/>
              </w:rPr>
              <w:t>Lethbridge</w:t>
            </w:r>
            <w:r w:rsidRPr="004D78C2">
              <w:rPr>
                <w:sz w:val="20"/>
                <w:szCs w:val="20"/>
              </w:rPr>
              <w:br/>
              <w:t>(pop. 585)</w:t>
            </w:r>
          </w:p>
        </w:tc>
        <w:tc>
          <w:tcPr>
            <w:tcW w:w="507" w:type="pct"/>
            <w:tcBorders>
              <w:top w:val="single" w:sz="18" w:space="0" w:color="000000"/>
            </w:tcBorders>
            <w:vAlign w:val="center"/>
          </w:tcPr>
          <w:p w14:paraId="50C49A5A" w14:textId="77777777" w:rsidR="00822C47" w:rsidRPr="004D78C2" w:rsidRDefault="00822C47" w:rsidP="00D81F27">
            <w:pPr>
              <w:spacing w:before="0" w:after="0"/>
              <w:jc w:val="center"/>
              <w:rPr>
                <w:sz w:val="20"/>
                <w:szCs w:val="20"/>
              </w:rPr>
            </w:pPr>
            <w:r w:rsidRPr="004D78C2">
              <w:rPr>
                <w:sz w:val="20"/>
                <w:szCs w:val="20"/>
              </w:rPr>
              <w:t>H</w:t>
            </w:r>
          </w:p>
        </w:tc>
        <w:tc>
          <w:tcPr>
            <w:tcW w:w="652" w:type="pct"/>
            <w:tcBorders>
              <w:top w:val="single" w:sz="18" w:space="0" w:color="000000"/>
            </w:tcBorders>
            <w:shd w:val="clear" w:color="auto" w:fill="FFC000"/>
          </w:tcPr>
          <w:p w14:paraId="2162459D" w14:textId="77777777" w:rsidR="00822C47" w:rsidRPr="004D78C2" w:rsidRDefault="00822C47" w:rsidP="00D81F27">
            <w:pPr>
              <w:spacing w:before="0" w:after="0"/>
              <w:jc w:val="center"/>
              <w:rPr>
                <w:sz w:val="20"/>
                <w:szCs w:val="20"/>
              </w:rPr>
            </w:pPr>
            <w:r>
              <w:rPr>
                <w:sz w:val="20"/>
                <w:szCs w:val="20"/>
              </w:rPr>
              <w:t>M/H</w:t>
            </w:r>
          </w:p>
        </w:tc>
        <w:tc>
          <w:tcPr>
            <w:tcW w:w="725" w:type="pct"/>
            <w:tcBorders>
              <w:top w:val="single" w:sz="18" w:space="0" w:color="000000"/>
            </w:tcBorders>
            <w:shd w:val="clear" w:color="auto" w:fill="00B050"/>
          </w:tcPr>
          <w:p w14:paraId="5215667C" w14:textId="77777777" w:rsidR="00822C47" w:rsidRPr="004D78C2" w:rsidRDefault="00822C47" w:rsidP="00D81F27">
            <w:pPr>
              <w:spacing w:before="0" w:after="0"/>
              <w:jc w:val="center"/>
              <w:rPr>
                <w:sz w:val="20"/>
                <w:szCs w:val="20"/>
              </w:rPr>
            </w:pPr>
            <w:r>
              <w:rPr>
                <w:sz w:val="20"/>
                <w:szCs w:val="20"/>
              </w:rPr>
              <w:t>H/H</w:t>
            </w:r>
          </w:p>
        </w:tc>
        <w:tc>
          <w:tcPr>
            <w:tcW w:w="652" w:type="pct"/>
            <w:tcBorders>
              <w:top w:val="single" w:sz="18" w:space="0" w:color="000000"/>
            </w:tcBorders>
            <w:shd w:val="clear" w:color="auto" w:fill="00B050"/>
          </w:tcPr>
          <w:p w14:paraId="1A0983B5" w14:textId="77777777" w:rsidR="00822C47" w:rsidRPr="004D78C2" w:rsidRDefault="00822C47" w:rsidP="00D81F27">
            <w:pPr>
              <w:spacing w:before="0" w:after="0"/>
              <w:jc w:val="center"/>
              <w:rPr>
                <w:sz w:val="20"/>
                <w:szCs w:val="20"/>
              </w:rPr>
            </w:pPr>
            <w:r>
              <w:rPr>
                <w:sz w:val="20"/>
                <w:szCs w:val="20"/>
              </w:rPr>
              <w:t>M/L</w:t>
            </w:r>
          </w:p>
        </w:tc>
        <w:tc>
          <w:tcPr>
            <w:tcW w:w="653" w:type="pct"/>
            <w:tcBorders>
              <w:top w:val="single" w:sz="18" w:space="0" w:color="000000"/>
            </w:tcBorders>
            <w:shd w:val="clear" w:color="auto" w:fill="00B050"/>
          </w:tcPr>
          <w:p w14:paraId="7A0E765D" w14:textId="77777777" w:rsidR="00822C47" w:rsidRPr="004D78C2" w:rsidRDefault="00822C47" w:rsidP="00D81F27">
            <w:pPr>
              <w:spacing w:before="0" w:after="0"/>
              <w:jc w:val="center"/>
              <w:rPr>
                <w:sz w:val="20"/>
                <w:szCs w:val="20"/>
              </w:rPr>
            </w:pPr>
            <w:r>
              <w:rPr>
                <w:sz w:val="20"/>
                <w:szCs w:val="20"/>
              </w:rPr>
              <w:t>L/L</w:t>
            </w:r>
          </w:p>
        </w:tc>
      </w:tr>
      <w:tr w:rsidR="00822C47" w:rsidRPr="004D78C2" w14:paraId="6F072DB7" w14:textId="77777777" w:rsidTr="00D81F27">
        <w:tc>
          <w:tcPr>
            <w:tcW w:w="361" w:type="pct"/>
            <w:vMerge/>
            <w:vAlign w:val="center"/>
          </w:tcPr>
          <w:p w14:paraId="0127867D" w14:textId="77777777" w:rsidR="00822C47" w:rsidRPr="00CE2954" w:rsidRDefault="00822C47" w:rsidP="00D81F27">
            <w:pPr>
              <w:spacing w:before="0" w:after="0"/>
              <w:rPr>
                <w:rFonts w:cs="Calibri Light"/>
                <w:sz w:val="20"/>
                <w:szCs w:val="20"/>
              </w:rPr>
            </w:pPr>
          </w:p>
        </w:tc>
        <w:tc>
          <w:tcPr>
            <w:tcW w:w="581" w:type="pct"/>
            <w:vMerge/>
            <w:tcBorders>
              <w:bottom w:val="single" w:sz="18" w:space="0" w:color="000000"/>
            </w:tcBorders>
            <w:vAlign w:val="center"/>
          </w:tcPr>
          <w:p w14:paraId="645F2799" w14:textId="77777777" w:rsidR="00822C47" w:rsidRPr="00CE2954" w:rsidRDefault="00822C47" w:rsidP="00D81F27">
            <w:pPr>
              <w:spacing w:before="0" w:after="0"/>
              <w:rPr>
                <w:rFonts w:cs="Calibri Light"/>
                <w:sz w:val="20"/>
                <w:szCs w:val="20"/>
              </w:rPr>
            </w:pPr>
          </w:p>
        </w:tc>
        <w:tc>
          <w:tcPr>
            <w:tcW w:w="869" w:type="pct"/>
            <w:vMerge/>
            <w:tcBorders>
              <w:bottom w:val="single" w:sz="18" w:space="0" w:color="000000"/>
            </w:tcBorders>
            <w:vAlign w:val="center"/>
          </w:tcPr>
          <w:p w14:paraId="317F0FA5" w14:textId="77777777" w:rsidR="00822C47" w:rsidRPr="004D78C2" w:rsidRDefault="00822C47" w:rsidP="00D81F27">
            <w:pPr>
              <w:spacing w:before="0" w:after="0"/>
              <w:rPr>
                <w:sz w:val="20"/>
                <w:szCs w:val="20"/>
              </w:rPr>
            </w:pPr>
          </w:p>
        </w:tc>
        <w:tc>
          <w:tcPr>
            <w:tcW w:w="507" w:type="pct"/>
            <w:tcBorders>
              <w:bottom w:val="single" w:sz="18" w:space="0" w:color="000000"/>
            </w:tcBorders>
            <w:vAlign w:val="center"/>
          </w:tcPr>
          <w:p w14:paraId="728803EE" w14:textId="77777777" w:rsidR="00822C47" w:rsidRPr="004D78C2" w:rsidRDefault="00822C47" w:rsidP="00D81F27">
            <w:pPr>
              <w:spacing w:before="0" w:after="0"/>
              <w:jc w:val="center"/>
              <w:rPr>
                <w:sz w:val="20"/>
                <w:szCs w:val="20"/>
              </w:rPr>
            </w:pPr>
            <w:r w:rsidRPr="004D78C2">
              <w:rPr>
                <w:sz w:val="20"/>
                <w:szCs w:val="20"/>
              </w:rPr>
              <w:t>C</w:t>
            </w:r>
          </w:p>
        </w:tc>
        <w:tc>
          <w:tcPr>
            <w:tcW w:w="652" w:type="pct"/>
            <w:tcBorders>
              <w:bottom w:val="single" w:sz="18" w:space="0" w:color="000000"/>
            </w:tcBorders>
          </w:tcPr>
          <w:p w14:paraId="670BBD3E" w14:textId="77777777" w:rsidR="00822C47" w:rsidRPr="004D78C2" w:rsidRDefault="00822C47" w:rsidP="00D81F27">
            <w:pPr>
              <w:spacing w:before="0" w:after="0"/>
              <w:jc w:val="center"/>
              <w:rPr>
                <w:sz w:val="20"/>
                <w:szCs w:val="20"/>
              </w:rPr>
            </w:pPr>
            <w:r>
              <w:rPr>
                <w:sz w:val="20"/>
                <w:szCs w:val="20"/>
              </w:rPr>
              <w:t>n.a.</w:t>
            </w:r>
          </w:p>
        </w:tc>
        <w:tc>
          <w:tcPr>
            <w:tcW w:w="725" w:type="pct"/>
            <w:tcBorders>
              <w:bottom w:val="single" w:sz="18" w:space="0" w:color="000000"/>
            </w:tcBorders>
            <w:shd w:val="clear" w:color="auto" w:fill="00B050"/>
          </w:tcPr>
          <w:p w14:paraId="4867D00F" w14:textId="77777777" w:rsidR="00822C47" w:rsidRPr="004D78C2" w:rsidRDefault="00822C47" w:rsidP="00D81F27">
            <w:pPr>
              <w:spacing w:before="0" w:after="0"/>
              <w:jc w:val="center"/>
              <w:rPr>
                <w:sz w:val="20"/>
                <w:szCs w:val="20"/>
              </w:rPr>
            </w:pPr>
            <w:r>
              <w:rPr>
                <w:sz w:val="20"/>
                <w:szCs w:val="20"/>
              </w:rPr>
              <w:t>H/H</w:t>
            </w:r>
          </w:p>
        </w:tc>
        <w:tc>
          <w:tcPr>
            <w:tcW w:w="652" w:type="pct"/>
            <w:tcBorders>
              <w:bottom w:val="single" w:sz="18" w:space="0" w:color="000000"/>
            </w:tcBorders>
          </w:tcPr>
          <w:p w14:paraId="51A5B5CD" w14:textId="77777777" w:rsidR="00822C47" w:rsidRPr="004D78C2" w:rsidRDefault="00822C47" w:rsidP="00D81F27">
            <w:pPr>
              <w:spacing w:before="0" w:after="0"/>
              <w:jc w:val="center"/>
              <w:rPr>
                <w:sz w:val="20"/>
                <w:szCs w:val="20"/>
              </w:rPr>
            </w:pPr>
            <w:r>
              <w:rPr>
                <w:sz w:val="20"/>
                <w:szCs w:val="20"/>
              </w:rPr>
              <w:t>n.a.</w:t>
            </w:r>
          </w:p>
        </w:tc>
        <w:tc>
          <w:tcPr>
            <w:tcW w:w="653" w:type="pct"/>
            <w:tcBorders>
              <w:bottom w:val="single" w:sz="18" w:space="0" w:color="000000"/>
            </w:tcBorders>
            <w:shd w:val="clear" w:color="auto" w:fill="00B050"/>
          </w:tcPr>
          <w:p w14:paraId="5D3C57F5" w14:textId="77777777" w:rsidR="00822C47" w:rsidRPr="004D78C2" w:rsidRDefault="00822C47" w:rsidP="00D81F27">
            <w:pPr>
              <w:spacing w:before="0" w:after="0"/>
              <w:jc w:val="center"/>
              <w:rPr>
                <w:sz w:val="20"/>
                <w:szCs w:val="20"/>
              </w:rPr>
            </w:pPr>
            <w:r>
              <w:rPr>
                <w:sz w:val="20"/>
                <w:szCs w:val="20"/>
              </w:rPr>
              <w:t>L/L</w:t>
            </w:r>
          </w:p>
        </w:tc>
      </w:tr>
      <w:tr w:rsidR="00822C47" w:rsidRPr="004D78C2" w14:paraId="068AA1EA" w14:textId="77777777" w:rsidTr="00D81F27">
        <w:tc>
          <w:tcPr>
            <w:tcW w:w="361" w:type="pct"/>
            <w:vMerge/>
            <w:vAlign w:val="center"/>
          </w:tcPr>
          <w:p w14:paraId="0171ABE9" w14:textId="77777777" w:rsidR="00822C47" w:rsidRPr="00CE2954" w:rsidRDefault="00822C47" w:rsidP="00D81F27">
            <w:pPr>
              <w:spacing w:before="0" w:after="0"/>
              <w:rPr>
                <w:rFonts w:cs="Calibri Light"/>
                <w:sz w:val="20"/>
                <w:szCs w:val="20"/>
              </w:rPr>
            </w:pPr>
          </w:p>
        </w:tc>
        <w:tc>
          <w:tcPr>
            <w:tcW w:w="581" w:type="pct"/>
            <w:vMerge w:val="restart"/>
            <w:tcBorders>
              <w:top w:val="single" w:sz="18" w:space="0" w:color="000000"/>
            </w:tcBorders>
            <w:shd w:val="clear" w:color="auto" w:fill="auto"/>
            <w:vAlign w:val="center"/>
          </w:tcPr>
          <w:p w14:paraId="00DCC8D0" w14:textId="77777777" w:rsidR="00822C47" w:rsidRPr="00CE2954" w:rsidRDefault="00822C47" w:rsidP="00D81F27">
            <w:pPr>
              <w:spacing w:before="0" w:after="0"/>
              <w:rPr>
                <w:rFonts w:cs="Calibri Light"/>
                <w:sz w:val="20"/>
                <w:szCs w:val="20"/>
              </w:rPr>
            </w:pPr>
            <w:r w:rsidRPr="00CE2954">
              <w:rPr>
                <w:rFonts w:cs="Calibri Light"/>
                <w:sz w:val="20"/>
                <w:szCs w:val="20"/>
              </w:rPr>
              <w:t>Ballarat</w:t>
            </w:r>
          </w:p>
        </w:tc>
        <w:tc>
          <w:tcPr>
            <w:tcW w:w="869" w:type="pct"/>
            <w:vMerge w:val="restart"/>
            <w:tcBorders>
              <w:top w:val="single" w:sz="18" w:space="0" w:color="000000"/>
            </w:tcBorders>
            <w:shd w:val="clear" w:color="auto" w:fill="auto"/>
            <w:vAlign w:val="center"/>
          </w:tcPr>
          <w:p w14:paraId="31108BC3" w14:textId="77777777" w:rsidR="00822C47" w:rsidRPr="004D78C2" w:rsidRDefault="00822C47" w:rsidP="00D81F27">
            <w:pPr>
              <w:spacing w:before="0" w:after="0"/>
              <w:rPr>
                <w:sz w:val="20"/>
                <w:szCs w:val="20"/>
              </w:rPr>
            </w:pPr>
            <w:r w:rsidRPr="004D78C2">
              <w:rPr>
                <w:b/>
                <w:sz w:val="20"/>
                <w:szCs w:val="20"/>
              </w:rPr>
              <w:t>Cardigan Village</w:t>
            </w:r>
            <w:r w:rsidRPr="004D78C2">
              <w:rPr>
                <w:sz w:val="20"/>
                <w:szCs w:val="20"/>
              </w:rPr>
              <w:br/>
              <w:t>(pop. 565)</w:t>
            </w:r>
          </w:p>
        </w:tc>
        <w:tc>
          <w:tcPr>
            <w:tcW w:w="507" w:type="pct"/>
            <w:tcBorders>
              <w:top w:val="single" w:sz="18" w:space="0" w:color="000000"/>
            </w:tcBorders>
            <w:shd w:val="clear" w:color="auto" w:fill="auto"/>
            <w:vAlign w:val="center"/>
          </w:tcPr>
          <w:p w14:paraId="62CE7FA8" w14:textId="77777777" w:rsidR="00822C47" w:rsidRPr="004D78C2" w:rsidRDefault="00822C47" w:rsidP="00D81F27">
            <w:pPr>
              <w:spacing w:before="0" w:after="0"/>
              <w:jc w:val="center"/>
              <w:rPr>
                <w:sz w:val="20"/>
                <w:szCs w:val="20"/>
              </w:rPr>
            </w:pPr>
            <w:r w:rsidRPr="004D78C2">
              <w:rPr>
                <w:sz w:val="20"/>
                <w:szCs w:val="20"/>
              </w:rPr>
              <w:t>H</w:t>
            </w:r>
          </w:p>
        </w:tc>
        <w:tc>
          <w:tcPr>
            <w:tcW w:w="652" w:type="pct"/>
            <w:tcBorders>
              <w:top w:val="single" w:sz="18" w:space="0" w:color="000000"/>
            </w:tcBorders>
            <w:shd w:val="clear" w:color="auto" w:fill="FFC000"/>
          </w:tcPr>
          <w:p w14:paraId="270429FC" w14:textId="77777777" w:rsidR="00822C47" w:rsidRPr="004D78C2" w:rsidRDefault="00822C47" w:rsidP="00D81F27">
            <w:pPr>
              <w:spacing w:before="0" w:after="0"/>
              <w:jc w:val="center"/>
              <w:rPr>
                <w:sz w:val="20"/>
                <w:szCs w:val="20"/>
              </w:rPr>
            </w:pPr>
            <w:r>
              <w:rPr>
                <w:sz w:val="20"/>
                <w:szCs w:val="20"/>
              </w:rPr>
              <w:t>M/H</w:t>
            </w:r>
          </w:p>
        </w:tc>
        <w:tc>
          <w:tcPr>
            <w:tcW w:w="725" w:type="pct"/>
            <w:tcBorders>
              <w:top w:val="single" w:sz="18" w:space="0" w:color="000000"/>
            </w:tcBorders>
            <w:shd w:val="clear" w:color="auto" w:fill="00B050"/>
          </w:tcPr>
          <w:p w14:paraId="65CB7186" w14:textId="77777777" w:rsidR="00822C47" w:rsidRPr="004D78C2" w:rsidRDefault="00822C47" w:rsidP="00D81F27">
            <w:pPr>
              <w:spacing w:before="0" w:after="0"/>
              <w:jc w:val="center"/>
              <w:rPr>
                <w:sz w:val="20"/>
                <w:szCs w:val="20"/>
              </w:rPr>
            </w:pPr>
            <w:r>
              <w:rPr>
                <w:sz w:val="20"/>
                <w:szCs w:val="20"/>
              </w:rPr>
              <w:t>H/H</w:t>
            </w:r>
          </w:p>
        </w:tc>
        <w:tc>
          <w:tcPr>
            <w:tcW w:w="652" w:type="pct"/>
            <w:tcBorders>
              <w:top w:val="single" w:sz="18" w:space="0" w:color="000000"/>
            </w:tcBorders>
            <w:shd w:val="clear" w:color="auto" w:fill="00B050"/>
          </w:tcPr>
          <w:p w14:paraId="48CF1EBC" w14:textId="77777777" w:rsidR="00822C47" w:rsidRPr="004D78C2" w:rsidRDefault="00822C47" w:rsidP="00D81F27">
            <w:pPr>
              <w:spacing w:before="0" w:after="0"/>
              <w:jc w:val="center"/>
              <w:rPr>
                <w:sz w:val="20"/>
                <w:szCs w:val="20"/>
              </w:rPr>
            </w:pPr>
            <w:r>
              <w:rPr>
                <w:sz w:val="20"/>
                <w:szCs w:val="20"/>
              </w:rPr>
              <w:t>L/L</w:t>
            </w:r>
          </w:p>
        </w:tc>
        <w:tc>
          <w:tcPr>
            <w:tcW w:w="653" w:type="pct"/>
            <w:tcBorders>
              <w:top w:val="single" w:sz="18" w:space="0" w:color="000000"/>
            </w:tcBorders>
            <w:shd w:val="clear" w:color="auto" w:fill="00B050"/>
          </w:tcPr>
          <w:p w14:paraId="4CDAF234" w14:textId="77777777" w:rsidR="00822C47" w:rsidRPr="004D78C2" w:rsidRDefault="00822C47" w:rsidP="00D81F27">
            <w:pPr>
              <w:spacing w:before="0" w:after="0"/>
              <w:jc w:val="center"/>
              <w:rPr>
                <w:sz w:val="20"/>
                <w:szCs w:val="20"/>
              </w:rPr>
            </w:pPr>
            <w:r>
              <w:rPr>
                <w:sz w:val="20"/>
                <w:szCs w:val="20"/>
              </w:rPr>
              <w:t>L/L</w:t>
            </w:r>
          </w:p>
        </w:tc>
      </w:tr>
      <w:tr w:rsidR="00822C47" w:rsidRPr="004D78C2" w14:paraId="583B5F0F" w14:textId="77777777" w:rsidTr="00D81F27">
        <w:tc>
          <w:tcPr>
            <w:tcW w:w="361" w:type="pct"/>
            <w:vMerge/>
            <w:vAlign w:val="center"/>
          </w:tcPr>
          <w:p w14:paraId="0F724C80" w14:textId="77777777" w:rsidR="00822C47" w:rsidRPr="00CE2954" w:rsidRDefault="00822C47" w:rsidP="00D81F27">
            <w:pPr>
              <w:spacing w:before="0" w:after="0"/>
              <w:rPr>
                <w:rFonts w:cs="Calibri Light"/>
                <w:sz w:val="20"/>
                <w:szCs w:val="20"/>
              </w:rPr>
            </w:pPr>
          </w:p>
        </w:tc>
        <w:tc>
          <w:tcPr>
            <w:tcW w:w="581" w:type="pct"/>
            <w:vMerge/>
            <w:tcBorders>
              <w:bottom w:val="single" w:sz="18" w:space="0" w:color="000000"/>
            </w:tcBorders>
            <w:shd w:val="clear" w:color="auto" w:fill="auto"/>
            <w:vAlign w:val="center"/>
          </w:tcPr>
          <w:p w14:paraId="2EED90B6" w14:textId="77777777" w:rsidR="00822C47" w:rsidRPr="00CE2954" w:rsidRDefault="00822C47" w:rsidP="00D81F27">
            <w:pPr>
              <w:spacing w:before="0" w:after="0"/>
              <w:rPr>
                <w:rFonts w:cs="Calibri Light"/>
                <w:sz w:val="20"/>
                <w:szCs w:val="20"/>
              </w:rPr>
            </w:pPr>
          </w:p>
        </w:tc>
        <w:tc>
          <w:tcPr>
            <w:tcW w:w="869" w:type="pct"/>
            <w:vMerge/>
            <w:tcBorders>
              <w:bottom w:val="single" w:sz="18" w:space="0" w:color="000000"/>
            </w:tcBorders>
            <w:shd w:val="clear" w:color="auto" w:fill="auto"/>
            <w:vAlign w:val="center"/>
          </w:tcPr>
          <w:p w14:paraId="6AD55129" w14:textId="77777777" w:rsidR="00822C47" w:rsidRPr="004D78C2" w:rsidRDefault="00822C47" w:rsidP="00D81F27">
            <w:pPr>
              <w:spacing w:before="0" w:after="0"/>
              <w:rPr>
                <w:sz w:val="20"/>
                <w:szCs w:val="20"/>
              </w:rPr>
            </w:pPr>
          </w:p>
        </w:tc>
        <w:tc>
          <w:tcPr>
            <w:tcW w:w="507" w:type="pct"/>
            <w:tcBorders>
              <w:bottom w:val="single" w:sz="18" w:space="0" w:color="000000"/>
            </w:tcBorders>
            <w:shd w:val="clear" w:color="auto" w:fill="auto"/>
            <w:vAlign w:val="center"/>
          </w:tcPr>
          <w:p w14:paraId="149770D5" w14:textId="77777777" w:rsidR="00822C47" w:rsidRPr="004D78C2" w:rsidRDefault="00822C47" w:rsidP="00D81F27">
            <w:pPr>
              <w:spacing w:before="0" w:after="0"/>
              <w:jc w:val="center"/>
              <w:rPr>
                <w:sz w:val="20"/>
                <w:szCs w:val="20"/>
              </w:rPr>
            </w:pPr>
            <w:r w:rsidRPr="004D78C2">
              <w:rPr>
                <w:sz w:val="20"/>
                <w:szCs w:val="20"/>
              </w:rPr>
              <w:t>C</w:t>
            </w:r>
          </w:p>
        </w:tc>
        <w:tc>
          <w:tcPr>
            <w:tcW w:w="652" w:type="pct"/>
            <w:tcBorders>
              <w:bottom w:val="single" w:sz="18" w:space="0" w:color="000000"/>
            </w:tcBorders>
            <w:shd w:val="clear" w:color="auto" w:fill="auto"/>
          </w:tcPr>
          <w:p w14:paraId="10D05441" w14:textId="77777777" w:rsidR="00822C47" w:rsidRPr="004D78C2" w:rsidRDefault="00822C47" w:rsidP="00D81F27">
            <w:pPr>
              <w:spacing w:before="0" w:after="0"/>
              <w:jc w:val="center"/>
              <w:rPr>
                <w:sz w:val="20"/>
                <w:szCs w:val="20"/>
              </w:rPr>
            </w:pPr>
            <w:r>
              <w:rPr>
                <w:sz w:val="20"/>
                <w:szCs w:val="20"/>
              </w:rPr>
              <w:t>n.a.</w:t>
            </w:r>
          </w:p>
        </w:tc>
        <w:tc>
          <w:tcPr>
            <w:tcW w:w="725" w:type="pct"/>
            <w:tcBorders>
              <w:bottom w:val="single" w:sz="18" w:space="0" w:color="000000"/>
            </w:tcBorders>
            <w:shd w:val="clear" w:color="auto" w:fill="00B050"/>
          </w:tcPr>
          <w:p w14:paraId="233CEFEC" w14:textId="77777777" w:rsidR="00822C47" w:rsidRPr="004D78C2" w:rsidRDefault="00822C47" w:rsidP="00D81F27">
            <w:pPr>
              <w:spacing w:before="0" w:after="0"/>
              <w:jc w:val="center"/>
              <w:rPr>
                <w:sz w:val="20"/>
                <w:szCs w:val="20"/>
              </w:rPr>
            </w:pPr>
            <w:r>
              <w:rPr>
                <w:sz w:val="20"/>
                <w:szCs w:val="20"/>
              </w:rPr>
              <w:t>H/H</w:t>
            </w:r>
          </w:p>
        </w:tc>
        <w:tc>
          <w:tcPr>
            <w:tcW w:w="652" w:type="pct"/>
            <w:tcBorders>
              <w:bottom w:val="single" w:sz="18" w:space="0" w:color="000000"/>
            </w:tcBorders>
            <w:shd w:val="clear" w:color="auto" w:fill="auto"/>
          </w:tcPr>
          <w:p w14:paraId="73CCEDF3" w14:textId="77777777" w:rsidR="00822C47" w:rsidRPr="004D78C2" w:rsidRDefault="00822C47" w:rsidP="00D81F27">
            <w:pPr>
              <w:spacing w:before="0" w:after="0"/>
              <w:jc w:val="center"/>
              <w:rPr>
                <w:sz w:val="20"/>
                <w:szCs w:val="20"/>
              </w:rPr>
            </w:pPr>
            <w:r>
              <w:rPr>
                <w:sz w:val="20"/>
                <w:szCs w:val="20"/>
              </w:rPr>
              <w:t>n.a.</w:t>
            </w:r>
          </w:p>
        </w:tc>
        <w:tc>
          <w:tcPr>
            <w:tcW w:w="653" w:type="pct"/>
            <w:tcBorders>
              <w:bottom w:val="single" w:sz="18" w:space="0" w:color="000000"/>
            </w:tcBorders>
            <w:shd w:val="clear" w:color="auto" w:fill="00B050"/>
          </w:tcPr>
          <w:p w14:paraId="17D16C7B" w14:textId="77777777" w:rsidR="00822C47" w:rsidRPr="004D78C2" w:rsidRDefault="00822C47" w:rsidP="00D81F27">
            <w:pPr>
              <w:spacing w:before="0" w:after="0"/>
              <w:jc w:val="center"/>
              <w:rPr>
                <w:sz w:val="20"/>
                <w:szCs w:val="20"/>
              </w:rPr>
            </w:pPr>
            <w:r>
              <w:rPr>
                <w:sz w:val="20"/>
                <w:szCs w:val="20"/>
              </w:rPr>
              <w:t>L/L</w:t>
            </w:r>
          </w:p>
        </w:tc>
      </w:tr>
      <w:tr w:rsidR="00822C47" w:rsidRPr="004D78C2" w14:paraId="77E8FC8D" w14:textId="77777777" w:rsidTr="00D81F27">
        <w:tc>
          <w:tcPr>
            <w:tcW w:w="361" w:type="pct"/>
            <w:vMerge/>
            <w:vAlign w:val="center"/>
          </w:tcPr>
          <w:p w14:paraId="78BA9B03" w14:textId="77777777" w:rsidR="00822C47" w:rsidRPr="00CE2954" w:rsidRDefault="00822C47" w:rsidP="00D81F27">
            <w:pPr>
              <w:spacing w:before="0" w:after="0"/>
              <w:rPr>
                <w:rFonts w:cs="Calibri Light"/>
                <w:sz w:val="20"/>
                <w:szCs w:val="20"/>
              </w:rPr>
            </w:pPr>
          </w:p>
        </w:tc>
        <w:tc>
          <w:tcPr>
            <w:tcW w:w="581" w:type="pct"/>
            <w:vMerge w:val="restart"/>
            <w:tcBorders>
              <w:top w:val="single" w:sz="18" w:space="0" w:color="000000"/>
            </w:tcBorders>
            <w:vAlign w:val="center"/>
          </w:tcPr>
          <w:p w14:paraId="29D9B6C1" w14:textId="77777777" w:rsidR="00822C47" w:rsidRPr="00CE2954" w:rsidRDefault="00822C47" w:rsidP="00D81F27">
            <w:pPr>
              <w:spacing w:before="0" w:after="0"/>
              <w:rPr>
                <w:rFonts w:cs="Calibri Light"/>
                <w:sz w:val="20"/>
                <w:szCs w:val="20"/>
              </w:rPr>
            </w:pPr>
            <w:r w:rsidRPr="00CE2954">
              <w:rPr>
                <w:rFonts w:cs="Calibri Light"/>
                <w:sz w:val="20"/>
                <w:szCs w:val="20"/>
              </w:rPr>
              <w:t>Ararat</w:t>
            </w:r>
          </w:p>
        </w:tc>
        <w:tc>
          <w:tcPr>
            <w:tcW w:w="869" w:type="pct"/>
            <w:vMerge w:val="restart"/>
            <w:tcBorders>
              <w:top w:val="single" w:sz="18" w:space="0" w:color="000000"/>
            </w:tcBorders>
            <w:vAlign w:val="center"/>
          </w:tcPr>
          <w:p w14:paraId="2044DCE9" w14:textId="77777777" w:rsidR="00822C47" w:rsidRPr="004D78C2" w:rsidRDefault="00822C47" w:rsidP="00D81F27">
            <w:pPr>
              <w:spacing w:before="0" w:after="0"/>
              <w:rPr>
                <w:sz w:val="20"/>
                <w:szCs w:val="20"/>
              </w:rPr>
            </w:pPr>
            <w:r w:rsidRPr="004D78C2">
              <w:rPr>
                <w:b/>
                <w:sz w:val="20"/>
                <w:szCs w:val="20"/>
              </w:rPr>
              <w:t>Lake Bolac</w:t>
            </w:r>
            <w:r w:rsidRPr="004D78C2">
              <w:rPr>
                <w:sz w:val="20"/>
                <w:szCs w:val="20"/>
              </w:rPr>
              <w:br/>
              <w:t>(pop. 330)</w:t>
            </w:r>
          </w:p>
        </w:tc>
        <w:tc>
          <w:tcPr>
            <w:tcW w:w="507" w:type="pct"/>
            <w:tcBorders>
              <w:top w:val="single" w:sz="18" w:space="0" w:color="000000"/>
            </w:tcBorders>
            <w:vAlign w:val="center"/>
          </w:tcPr>
          <w:p w14:paraId="0CDBA579" w14:textId="77777777" w:rsidR="00822C47" w:rsidRPr="004D78C2" w:rsidRDefault="00822C47" w:rsidP="00D81F27">
            <w:pPr>
              <w:spacing w:before="0" w:after="0"/>
              <w:jc w:val="center"/>
              <w:rPr>
                <w:sz w:val="20"/>
                <w:szCs w:val="20"/>
              </w:rPr>
            </w:pPr>
            <w:r w:rsidRPr="004D78C2">
              <w:rPr>
                <w:sz w:val="20"/>
                <w:szCs w:val="20"/>
              </w:rPr>
              <w:t>H</w:t>
            </w:r>
          </w:p>
        </w:tc>
        <w:tc>
          <w:tcPr>
            <w:tcW w:w="652" w:type="pct"/>
            <w:tcBorders>
              <w:top w:val="single" w:sz="18" w:space="0" w:color="000000"/>
            </w:tcBorders>
            <w:shd w:val="clear" w:color="auto" w:fill="FFC000"/>
          </w:tcPr>
          <w:p w14:paraId="6167C9BA" w14:textId="77777777" w:rsidR="00822C47" w:rsidRPr="004D78C2" w:rsidRDefault="00822C47" w:rsidP="00D81F27">
            <w:pPr>
              <w:spacing w:before="0" w:after="0"/>
              <w:jc w:val="center"/>
              <w:rPr>
                <w:sz w:val="20"/>
                <w:szCs w:val="20"/>
              </w:rPr>
            </w:pPr>
            <w:r>
              <w:rPr>
                <w:sz w:val="20"/>
                <w:szCs w:val="20"/>
              </w:rPr>
              <w:t>M/H</w:t>
            </w:r>
          </w:p>
        </w:tc>
        <w:tc>
          <w:tcPr>
            <w:tcW w:w="725" w:type="pct"/>
            <w:tcBorders>
              <w:top w:val="single" w:sz="18" w:space="0" w:color="000000"/>
            </w:tcBorders>
            <w:shd w:val="clear" w:color="auto" w:fill="00B050"/>
          </w:tcPr>
          <w:p w14:paraId="65B2DC4E" w14:textId="77777777" w:rsidR="00822C47" w:rsidRPr="004D78C2" w:rsidRDefault="00822C47" w:rsidP="00D81F27">
            <w:pPr>
              <w:spacing w:before="0" w:after="0"/>
              <w:jc w:val="center"/>
              <w:rPr>
                <w:sz w:val="20"/>
                <w:szCs w:val="20"/>
              </w:rPr>
            </w:pPr>
            <w:r>
              <w:rPr>
                <w:sz w:val="20"/>
                <w:szCs w:val="20"/>
              </w:rPr>
              <w:t>H/H</w:t>
            </w:r>
          </w:p>
        </w:tc>
        <w:tc>
          <w:tcPr>
            <w:tcW w:w="652" w:type="pct"/>
            <w:tcBorders>
              <w:top w:val="single" w:sz="18" w:space="0" w:color="000000"/>
            </w:tcBorders>
            <w:shd w:val="clear" w:color="auto" w:fill="00B050"/>
          </w:tcPr>
          <w:p w14:paraId="19BA8038" w14:textId="77777777" w:rsidR="00822C47" w:rsidRPr="004D78C2" w:rsidRDefault="00822C47" w:rsidP="00D81F27">
            <w:pPr>
              <w:spacing w:before="0" w:after="0"/>
              <w:jc w:val="center"/>
              <w:rPr>
                <w:sz w:val="20"/>
                <w:szCs w:val="20"/>
              </w:rPr>
            </w:pPr>
            <w:r>
              <w:rPr>
                <w:sz w:val="20"/>
                <w:szCs w:val="20"/>
              </w:rPr>
              <w:t>L/L</w:t>
            </w:r>
          </w:p>
        </w:tc>
        <w:tc>
          <w:tcPr>
            <w:tcW w:w="653" w:type="pct"/>
            <w:tcBorders>
              <w:top w:val="single" w:sz="18" w:space="0" w:color="000000"/>
            </w:tcBorders>
            <w:shd w:val="clear" w:color="auto" w:fill="FF0000"/>
          </w:tcPr>
          <w:p w14:paraId="22D59CB1" w14:textId="77777777" w:rsidR="00822C47" w:rsidRPr="004D78C2" w:rsidRDefault="00822C47" w:rsidP="00D81F27">
            <w:pPr>
              <w:spacing w:before="0" w:after="0"/>
              <w:jc w:val="center"/>
              <w:rPr>
                <w:sz w:val="20"/>
                <w:szCs w:val="20"/>
              </w:rPr>
            </w:pPr>
            <w:r>
              <w:rPr>
                <w:sz w:val="20"/>
                <w:szCs w:val="20"/>
              </w:rPr>
              <w:t>L/H</w:t>
            </w:r>
          </w:p>
        </w:tc>
      </w:tr>
      <w:tr w:rsidR="00822C47" w:rsidRPr="004D78C2" w14:paraId="3233D937" w14:textId="77777777" w:rsidTr="00D81F27">
        <w:tc>
          <w:tcPr>
            <w:tcW w:w="361" w:type="pct"/>
            <w:vMerge/>
            <w:tcBorders>
              <w:bottom w:val="single" w:sz="18" w:space="0" w:color="000000"/>
            </w:tcBorders>
            <w:vAlign w:val="center"/>
          </w:tcPr>
          <w:p w14:paraId="402DADA6" w14:textId="77777777" w:rsidR="00822C47" w:rsidRPr="004D78C2" w:rsidRDefault="00822C47" w:rsidP="00D81F27">
            <w:pPr>
              <w:spacing w:before="0" w:after="0"/>
              <w:rPr>
                <w:sz w:val="20"/>
                <w:szCs w:val="20"/>
              </w:rPr>
            </w:pPr>
          </w:p>
        </w:tc>
        <w:tc>
          <w:tcPr>
            <w:tcW w:w="581" w:type="pct"/>
            <w:vMerge/>
            <w:tcBorders>
              <w:bottom w:val="single" w:sz="18" w:space="0" w:color="000000"/>
            </w:tcBorders>
            <w:vAlign w:val="center"/>
          </w:tcPr>
          <w:p w14:paraId="336BA008" w14:textId="77777777" w:rsidR="00822C47" w:rsidRPr="004D78C2" w:rsidRDefault="00822C47" w:rsidP="00D81F27">
            <w:pPr>
              <w:spacing w:before="0" w:after="0"/>
              <w:rPr>
                <w:sz w:val="20"/>
                <w:szCs w:val="20"/>
              </w:rPr>
            </w:pPr>
          </w:p>
        </w:tc>
        <w:tc>
          <w:tcPr>
            <w:tcW w:w="869" w:type="pct"/>
            <w:vMerge/>
            <w:tcBorders>
              <w:bottom w:val="single" w:sz="18" w:space="0" w:color="000000"/>
            </w:tcBorders>
            <w:vAlign w:val="center"/>
          </w:tcPr>
          <w:p w14:paraId="42E72DDF" w14:textId="77777777" w:rsidR="00822C47" w:rsidRPr="004D78C2" w:rsidRDefault="00822C47" w:rsidP="00D81F27">
            <w:pPr>
              <w:spacing w:before="0" w:after="0"/>
              <w:rPr>
                <w:sz w:val="20"/>
                <w:szCs w:val="20"/>
              </w:rPr>
            </w:pPr>
          </w:p>
        </w:tc>
        <w:tc>
          <w:tcPr>
            <w:tcW w:w="507" w:type="pct"/>
            <w:tcBorders>
              <w:bottom w:val="single" w:sz="18" w:space="0" w:color="000000"/>
            </w:tcBorders>
            <w:vAlign w:val="center"/>
          </w:tcPr>
          <w:p w14:paraId="39D78B1F" w14:textId="77777777" w:rsidR="00822C47" w:rsidRPr="004D78C2" w:rsidRDefault="00822C47" w:rsidP="00D81F27">
            <w:pPr>
              <w:spacing w:before="0" w:after="0"/>
              <w:jc w:val="center"/>
              <w:rPr>
                <w:sz w:val="20"/>
                <w:szCs w:val="20"/>
              </w:rPr>
            </w:pPr>
            <w:r w:rsidRPr="004D78C2">
              <w:rPr>
                <w:sz w:val="20"/>
                <w:szCs w:val="20"/>
              </w:rPr>
              <w:t>C</w:t>
            </w:r>
          </w:p>
        </w:tc>
        <w:tc>
          <w:tcPr>
            <w:tcW w:w="652" w:type="pct"/>
            <w:tcBorders>
              <w:bottom w:val="single" w:sz="18" w:space="0" w:color="000000"/>
            </w:tcBorders>
          </w:tcPr>
          <w:p w14:paraId="1D00E633" w14:textId="77777777" w:rsidR="00822C47" w:rsidRPr="004D78C2" w:rsidRDefault="00822C47" w:rsidP="00D81F27">
            <w:pPr>
              <w:spacing w:before="0" w:after="0"/>
              <w:jc w:val="center"/>
              <w:rPr>
                <w:sz w:val="20"/>
                <w:szCs w:val="20"/>
              </w:rPr>
            </w:pPr>
            <w:r>
              <w:rPr>
                <w:sz w:val="20"/>
                <w:szCs w:val="20"/>
              </w:rPr>
              <w:t>n.a.</w:t>
            </w:r>
          </w:p>
        </w:tc>
        <w:tc>
          <w:tcPr>
            <w:tcW w:w="725" w:type="pct"/>
            <w:tcBorders>
              <w:bottom w:val="single" w:sz="18" w:space="0" w:color="000000"/>
            </w:tcBorders>
            <w:shd w:val="clear" w:color="auto" w:fill="00B050"/>
          </w:tcPr>
          <w:p w14:paraId="468C065F" w14:textId="77777777" w:rsidR="00822C47" w:rsidRPr="004D78C2" w:rsidRDefault="00822C47" w:rsidP="00D81F27">
            <w:pPr>
              <w:spacing w:before="0" w:after="0"/>
              <w:jc w:val="center"/>
              <w:rPr>
                <w:sz w:val="20"/>
                <w:szCs w:val="20"/>
              </w:rPr>
            </w:pPr>
            <w:r>
              <w:rPr>
                <w:sz w:val="20"/>
                <w:szCs w:val="20"/>
              </w:rPr>
              <w:t>H/H</w:t>
            </w:r>
          </w:p>
        </w:tc>
        <w:tc>
          <w:tcPr>
            <w:tcW w:w="652" w:type="pct"/>
            <w:tcBorders>
              <w:bottom w:val="single" w:sz="18" w:space="0" w:color="000000"/>
            </w:tcBorders>
          </w:tcPr>
          <w:p w14:paraId="04DD4E2C" w14:textId="77777777" w:rsidR="00822C47" w:rsidRPr="004D78C2" w:rsidRDefault="00822C47" w:rsidP="00D81F27">
            <w:pPr>
              <w:spacing w:before="0" w:after="0"/>
              <w:jc w:val="center"/>
              <w:rPr>
                <w:sz w:val="20"/>
                <w:szCs w:val="20"/>
              </w:rPr>
            </w:pPr>
            <w:r>
              <w:rPr>
                <w:sz w:val="20"/>
                <w:szCs w:val="20"/>
              </w:rPr>
              <w:t>n.a.</w:t>
            </w:r>
          </w:p>
        </w:tc>
        <w:tc>
          <w:tcPr>
            <w:tcW w:w="653" w:type="pct"/>
            <w:tcBorders>
              <w:bottom w:val="single" w:sz="18" w:space="0" w:color="000000"/>
            </w:tcBorders>
            <w:shd w:val="clear" w:color="auto" w:fill="FF0000"/>
          </w:tcPr>
          <w:p w14:paraId="390C916D" w14:textId="77777777" w:rsidR="00822C47" w:rsidRPr="004D78C2" w:rsidRDefault="00822C47" w:rsidP="00D81F27">
            <w:pPr>
              <w:spacing w:before="0" w:after="0"/>
              <w:jc w:val="center"/>
              <w:rPr>
                <w:sz w:val="20"/>
                <w:szCs w:val="20"/>
              </w:rPr>
            </w:pPr>
            <w:r>
              <w:rPr>
                <w:sz w:val="20"/>
                <w:szCs w:val="20"/>
              </w:rPr>
              <w:t>L/H</w:t>
            </w:r>
          </w:p>
        </w:tc>
      </w:tr>
    </w:tbl>
    <w:p w14:paraId="0A20EBED" w14:textId="77777777" w:rsidR="00D81F27" w:rsidRDefault="00D81F27" w:rsidP="00D81F27">
      <w:pPr>
        <w:pStyle w:val="Caption"/>
        <w:jc w:val="center"/>
        <w:rPr>
          <w:i w:val="0"/>
        </w:rPr>
      </w:pPr>
      <w:r w:rsidRPr="00F4690A">
        <w:rPr>
          <w:b/>
          <w:color w:val="auto"/>
        </w:rPr>
        <w:t xml:space="preserve">Legend </w:t>
      </w:r>
      <w:r w:rsidRPr="00F4690A">
        <w:rPr>
          <w:b/>
          <w:i w:val="0"/>
          <w:color w:val="FF0000"/>
        </w:rPr>
        <w:t>Red</w:t>
      </w:r>
      <w:r w:rsidRPr="00F4690A">
        <w:rPr>
          <w:i w:val="0"/>
          <w:color w:val="FF0000"/>
        </w:rPr>
        <w:t xml:space="preserve"> </w:t>
      </w:r>
      <w:r w:rsidRPr="00F4690A">
        <w:rPr>
          <w:i w:val="0"/>
        </w:rPr>
        <w:t xml:space="preserve">- Major supply shortfall | </w:t>
      </w:r>
      <w:r w:rsidRPr="00F4690A">
        <w:rPr>
          <w:b/>
          <w:i w:val="0"/>
          <w:color w:val="FFC000"/>
        </w:rPr>
        <w:t>Amber</w:t>
      </w:r>
      <w:r w:rsidRPr="00F4690A">
        <w:rPr>
          <w:i w:val="0"/>
          <w:color w:val="FFC000"/>
        </w:rPr>
        <w:t xml:space="preserve"> </w:t>
      </w:r>
      <w:r w:rsidRPr="00F4690A">
        <w:rPr>
          <w:i w:val="0"/>
        </w:rPr>
        <w:t xml:space="preserve">- Intermediate supply shortfall | </w:t>
      </w:r>
      <w:r w:rsidRPr="00F4690A">
        <w:rPr>
          <w:b/>
          <w:i w:val="0"/>
          <w:color w:val="00B050"/>
        </w:rPr>
        <w:t>Green</w:t>
      </w:r>
      <w:r w:rsidRPr="00F4690A">
        <w:rPr>
          <w:i w:val="0"/>
          <w:color w:val="00B050"/>
        </w:rPr>
        <w:t xml:space="preserve"> </w:t>
      </w:r>
      <w:r w:rsidRPr="00F4690A">
        <w:rPr>
          <w:i w:val="0"/>
        </w:rPr>
        <w:t>- current supply meets or exceeds demand</w:t>
      </w:r>
    </w:p>
    <w:p w14:paraId="2C078784" w14:textId="77777777" w:rsidR="00D81F27" w:rsidRPr="00D81F27" w:rsidRDefault="00D81F27" w:rsidP="00D81F27"/>
    <w:p w14:paraId="37E69112" w14:textId="77777777" w:rsidR="00D81F27" w:rsidRDefault="00D81F27" w:rsidP="00822C47">
      <w:pPr>
        <w:rPr>
          <w:sz w:val="28"/>
          <w:szCs w:val="28"/>
        </w:rPr>
        <w:sectPr w:rsidR="00D81F27" w:rsidSect="00544715">
          <w:headerReference w:type="even" r:id="rId28"/>
          <w:headerReference w:type="first" r:id="rId29"/>
          <w:type w:val="continuous"/>
          <w:pgSz w:w="11907" w:h="16840" w:code="9"/>
          <w:pgMar w:top="1418" w:right="720" w:bottom="720" w:left="720" w:header="567" w:footer="567" w:gutter="0"/>
          <w:cols w:space="284"/>
          <w:docGrid w:linePitch="360"/>
        </w:sectPr>
      </w:pPr>
    </w:p>
    <w:p w14:paraId="23582945" w14:textId="77777777" w:rsidR="00822C47" w:rsidRPr="00872552" w:rsidRDefault="00822C47" w:rsidP="00822C47">
      <w:pPr>
        <w:pStyle w:val="Heading5"/>
      </w:pPr>
      <w:r>
        <w:br w:type="page"/>
      </w:r>
      <w:r>
        <w:lastRenderedPageBreak/>
        <w:t>Commentary</w:t>
      </w:r>
    </w:p>
    <w:p w14:paraId="08340BB8" w14:textId="77777777" w:rsidR="00822C47" w:rsidRDefault="00822C47" w:rsidP="00822C47">
      <w:pPr>
        <w:pStyle w:val="Heading6"/>
      </w:pPr>
      <w:r>
        <w:t xml:space="preserve">Fixed and mobile </w:t>
      </w:r>
    </w:p>
    <w:p w14:paraId="4FB2488A" w14:textId="77777777" w:rsidR="00822C47" w:rsidRDefault="00822C47" w:rsidP="00822C47">
      <w:pPr>
        <w:rPr>
          <w:szCs w:val="22"/>
        </w:rPr>
      </w:pPr>
      <w:r>
        <w:rPr>
          <w:szCs w:val="22"/>
        </w:rPr>
        <w:t xml:space="preserve">Current fixed and mobile access needs of </w:t>
      </w:r>
      <w:r w:rsidRPr="00F50186">
        <w:rPr>
          <w:i/>
          <w:szCs w:val="22"/>
        </w:rPr>
        <w:t>households</w:t>
      </w:r>
      <w:r>
        <w:rPr>
          <w:szCs w:val="22"/>
        </w:rPr>
        <w:t xml:space="preserve"> and the </w:t>
      </w:r>
      <w:r w:rsidRPr="00F50186">
        <w:rPr>
          <w:i/>
          <w:szCs w:val="22"/>
        </w:rPr>
        <w:t>community</w:t>
      </w:r>
      <w:r>
        <w:rPr>
          <w:szCs w:val="22"/>
        </w:rPr>
        <w:t xml:space="preserve"> are in general well-served in the cities and larger towns (those above 1,000 people), with the exception of fixed access in Teasdale (NBN fixed wireless) – broadly speaking, a capital city-regional digital divide is not apparent for households and communities. </w:t>
      </w:r>
    </w:p>
    <w:p w14:paraId="0595C6E7" w14:textId="77777777" w:rsidR="00822C47" w:rsidRDefault="00822C47" w:rsidP="00822C47">
      <w:pPr>
        <w:rPr>
          <w:szCs w:val="22"/>
        </w:rPr>
      </w:pPr>
      <w:r>
        <w:rPr>
          <w:rFonts w:cs="Calibri Light"/>
          <w:szCs w:val="22"/>
        </w:rPr>
        <w:t>The supply of fixed broadband for b</w:t>
      </w:r>
      <w:r w:rsidRPr="00B50BD2">
        <w:rPr>
          <w:rFonts w:cs="Calibri Light"/>
          <w:szCs w:val="22"/>
        </w:rPr>
        <w:t xml:space="preserve">usinesses throughout the region </w:t>
      </w:r>
      <w:r>
        <w:rPr>
          <w:rFonts w:cs="Calibri Light"/>
          <w:szCs w:val="22"/>
        </w:rPr>
        <w:t xml:space="preserve">relative to their needs </w:t>
      </w:r>
      <w:r w:rsidRPr="00B50BD2">
        <w:rPr>
          <w:rFonts w:cs="Calibri Light"/>
          <w:szCs w:val="22"/>
        </w:rPr>
        <w:t>are</w:t>
      </w:r>
      <w:r>
        <w:rPr>
          <w:rFonts w:cs="Calibri Light"/>
          <w:szCs w:val="22"/>
        </w:rPr>
        <w:t>, however,</w:t>
      </w:r>
      <w:r w:rsidRPr="00B50BD2">
        <w:rPr>
          <w:rFonts w:cs="Calibri Light"/>
          <w:szCs w:val="22"/>
        </w:rPr>
        <w:t xml:space="preserve"> </w:t>
      </w:r>
      <w:r>
        <w:rPr>
          <w:rFonts w:cs="Calibri Light"/>
          <w:szCs w:val="22"/>
        </w:rPr>
        <w:t xml:space="preserve">generally unsatisfactory </w:t>
      </w:r>
      <w:r w:rsidRPr="00B50BD2">
        <w:rPr>
          <w:rFonts w:cs="Calibri Light"/>
          <w:szCs w:val="22"/>
        </w:rPr>
        <w:t xml:space="preserve">with </w:t>
      </w:r>
      <w:r>
        <w:rPr>
          <w:rFonts w:cs="Calibri Light"/>
          <w:szCs w:val="22"/>
        </w:rPr>
        <w:t xml:space="preserve">current (or planned) </w:t>
      </w:r>
      <w:r w:rsidRPr="00B50BD2">
        <w:rPr>
          <w:rFonts w:cs="Calibri Light"/>
          <w:szCs w:val="22"/>
        </w:rPr>
        <w:t xml:space="preserve">NBN </w:t>
      </w:r>
      <w:r>
        <w:rPr>
          <w:rFonts w:cs="Calibri Light"/>
          <w:szCs w:val="22"/>
        </w:rPr>
        <w:t xml:space="preserve">technology unable to uniformly support the forthcoming Enterprise Ethernet </w:t>
      </w:r>
      <w:r w:rsidRPr="00B50BD2">
        <w:rPr>
          <w:rFonts w:cs="Calibri Light"/>
          <w:szCs w:val="22"/>
        </w:rPr>
        <w:t>business grade service</w:t>
      </w:r>
      <w:r>
        <w:rPr>
          <w:rFonts w:cs="Calibri Light"/>
          <w:szCs w:val="22"/>
        </w:rPr>
        <w:t xml:space="preserve"> at all user premises – with the exceptions of the two largest centres, Ballarat and Bacchus Marsh (FTTP), and Avoca (FTTC)</w:t>
      </w:r>
      <w:r>
        <w:t>. Furthermore</w:t>
      </w:r>
      <w:r>
        <w:rPr>
          <w:szCs w:val="22"/>
        </w:rPr>
        <w:t>, behind this general picture there are inevitably individual households, businesses and neighborhoods with under-par fixed and mobile access (including those on the fringes of towns with fixed wireless access and incomplete mobile coverage). These localized disparities also occur in capital city locations but are likely to be more prevalent and marked in regional population centres and warrant specific attention. Furthermore, Ballarat and Bacchus Marsh have a marked fibre to the premises (FTTP)-fibre to the node (FTTN) fixed access divide, each with a substantial area with FTTP technology juxtaposed with areas not enjoying this ‘gold standard’ broadband.</w:t>
      </w:r>
    </w:p>
    <w:p w14:paraId="5DFC4D8E" w14:textId="77777777" w:rsidR="00822C47" w:rsidRDefault="00822C47" w:rsidP="00822C47">
      <w:pPr>
        <w:rPr>
          <w:szCs w:val="22"/>
        </w:rPr>
      </w:pPr>
      <w:r>
        <w:rPr>
          <w:szCs w:val="22"/>
        </w:rPr>
        <w:t xml:space="preserve">For small localities, fixed access supply is compromised by the predominance of fixed wireless technology. </w:t>
      </w:r>
    </w:p>
    <w:p w14:paraId="33381EEC" w14:textId="77777777" w:rsidR="00822C47" w:rsidRDefault="00822C47" w:rsidP="00822C47">
      <w:pPr>
        <w:rPr>
          <w:szCs w:val="22"/>
        </w:rPr>
      </w:pPr>
      <w:r>
        <w:rPr>
          <w:szCs w:val="22"/>
        </w:rPr>
        <w:t>Looking forward 3-5 years, for larger centres in Central Highlands it is anticipated existing FTTP FTTC will continue to support business grade services and the growing needs of households, and long copper FTTN loops will be reduced to provide more uniform access to high bandwidth business and household services – again with specific users and neighborhoods that experience poor quality service. The 3-5 year outlook for mobile access is less certain as carrier plans for rolling out 5G technology in regional locations are not known, although the largest population centres – Ballarat and Bacchus Marsh – are likely to have 5G coverage first (based on carriers initially targeting large and rapidly growing populations). Importantly, the introduction of 5G services will at some point create greater competition between mobile and fixed access (and the possibility of 5G fixed wireless), providing a potential solution for individual premises and neighborhoods with poor fixed access.</w:t>
      </w:r>
    </w:p>
    <w:p w14:paraId="0B071183" w14:textId="77777777" w:rsidR="00822C47" w:rsidRDefault="00822C47" w:rsidP="00822C47">
      <w:pPr>
        <w:rPr>
          <w:szCs w:val="22"/>
        </w:rPr>
      </w:pPr>
      <w:r>
        <w:rPr>
          <w:szCs w:val="22"/>
        </w:rPr>
        <w:t>Localities of under 1,000 people currently face, and are expected to continue to experience, fixed access supply shortfalls without some form of government ‘enhanced broadband’ intervention to upgrade these localities to fixed line NBN or alternative fixed line or (superior) fixed wireless access from new 3</w:t>
      </w:r>
      <w:r w:rsidRPr="004B4441">
        <w:rPr>
          <w:szCs w:val="22"/>
          <w:vertAlign w:val="superscript"/>
        </w:rPr>
        <w:t>rd</w:t>
      </w:r>
      <w:r>
        <w:rPr>
          <w:szCs w:val="22"/>
        </w:rPr>
        <w:t xml:space="preserve"> party networks. </w:t>
      </w:r>
    </w:p>
    <w:p w14:paraId="293796E6" w14:textId="77777777" w:rsidR="00822C47" w:rsidRDefault="00822C47" w:rsidP="00822C47">
      <w:pPr>
        <w:rPr>
          <w:szCs w:val="22"/>
        </w:rPr>
      </w:pPr>
      <w:r>
        <w:rPr>
          <w:szCs w:val="22"/>
        </w:rPr>
        <w:t>Widespread upgrades will however be difficult to achieve based on the raw economics of fixed line networks being increasingly costly to deploy for smaller populations. That is, while government advocacy, demand aggregation and co-funding programs for enhanced broadband may be effective at the margin for smaller population centres (guided by lessons from the CRCP enhanced broadband trials in Morwell and Horsham), there are limits to what can be achieved.</w:t>
      </w:r>
    </w:p>
    <w:p w14:paraId="54A4B3E5" w14:textId="77777777" w:rsidR="00822C47" w:rsidRDefault="00822C47" w:rsidP="00822C47">
      <w:pPr>
        <w:rPr>
          <w:szCs w:val="22"/>
        </w:rPr>
      </w:pPr>
      <w:r>
        <w:rPr>
          <w:szCs w:val="22"/>
        </w:rPr>
        <w:t xml:space="preserve">While these small towns are in general currently well served for mobile, it is uncertain whether they will enjoy 5G coverage in the next 3-5 years </w:t>
      </w:r>
    </w:p>
    <w:p w14:paraId="4D9636D3" w14:textId="77777777" w:rsidR="00822C47" w:rsidRDefault="00822C47" w:rsidP="00822C47">
      <w:pPr>
        <w:pStyle w:val="Heading6"/>
      </w:pPr>
      <w:r>
        <w:t xml:space="preserve">Narrowband </w:t>
      </w:r>
      <w:r w:rsidRPr="00132396">
        <w:t xml:space="preserve">(LP-WAN) IoT </w:t>
      </w:r>
      <w:r>
        <w:rPr>
          <w:rStyle w:val="FootnoteReference"/>
          <w:b w:val="0"/>
        </w:rPr>
        <w:footnoteReference w:id="6"/>
      </w:r>
    </w:p>
    <w:p w14:paraId="16C2264E" w14:textId="77777777" w:rsidR="00822C47" w:rsidRDefault="00822C47" w:rsidP="00822C47">
      <w:pPr>
        <w:rPr>
          <w:szCs w:val="22"/>
        </w:rPr>
      </w:pPr>
      <w:r>
        <w:rPr>
          <w:szCs w:val="22"/>
        </w:rPr>
        <w:t>While coverage of narrowband IoT networks across Central Highlands cities, towns and localities is currently low, demand by businesses, local governments and households is also low with little apparent unmet need at present.</w:t>
      </w:r>
    </w:p>
    <w:p w14:paraId="31443629" w14:textId="77777777" w:rsidR="00822C47" w:rsidRDefault="00822C47" w:rsidP="00822C47">
      <w:pPr>
        <w:outlineLvl w:val="0"/>
        <w:rPr>
          <w:szCs w:val="22"/>
        </w:rPr>
      </w:pPr>
      <w:r>
        <w:rPr>
          <w:szCs w:val="22"/>
        </w:rPr>
        <w:t xml:space="preserve">Looking forward 3-5 years - IoT network coverage is expected to increase substantially, driven by rising demand and the relatively low cost of low bandwidth IoT networks and applications (use of low-cost spectrum and long </w:t>
      </w:r>
      <w:r>
        <w:rPr>
          <w:szCs w:val="22"/>
        </w:rPr>
        <w:lastRenderedPageBreak/>
        <w:t>signal carrying distances). Demand developments are less clear – while there is widespread expectation that IoT use will burgeon in the near future, what is not apparent is whether these largely premise-specific business and household IoT needs will be met by in-premise WiFi systems (coupled with fixed backhaul) or by public IoT networks.</w:t>
      </w:r>
    </w:p>
    <w:p w14:paraId="20DE82BC" w14:textId="77777777" w:rsidR="00822C47" w:rsidRDefault="00822C47" w:rsidP="00822C47">
      <w:pPr>
        <w:pStyle w:val="Heading6"/>
      </w:pPr>
      <w:r>
        <w:t>P</w:t>
      </w:r>
      <w:r w:rsidRPr="006B37C7">
        <w:t xml:space="preserve">ublic </w:t>
      </w:r>
      <w:r>
        <w:t>WiFi</w:t>
      </w:r>
    </w:p>
    <w:p w14:paraId="134A36D9" w14:textId="77777777" w:rsidR="00822C47" w:rsidRDefault="00822C47" w:rsidP="00822C47">
      <w:pPr>
        <w:rPr>
          <w:szCs w:val="22"/>
        </w:rPr>
      </w:pPr>
      <w:r>
        <w:rPr>
          <w:szCs w:val="22"/>
        </w:rPr>
        <w:t xml:space="preserve">A key benefit of free public WiFi at present is assisting disadvantaged residents access the internet, and amenity for visitors to the location. At present </w:t>
      </w:r>
      <w:r w:rsidRPr="00CF4197">
        <w:rPr>
          <w:szCs w:val="22"/>
        </w:rPr>
        <w:t xml:space="preserve">supply of public </w:t>
      </w:r>
      <w:r>
        <w:rPr>
          <w:szCs w:val="22"/>
        </w:rPr>
        <w:t>WiFi</w:t>
      </w:r>
      <w:r w:rsidRPr="00CF4197">
        <w:rPr>
          <w:szCs w:val="22"/>
        </w:rPr>
        <w:t xml:space="preserve"> is low</w:t>
      </w:r>
      <w:r>
        <w:rPr>
          <w:b/>
          <w:szCs w:val="22"/>
        </w:rPr>
        <w:t xml:space="preserve"> </w:t>
      </w:r>
      <w:r>
        <w:rPr>
          <w:szCs w:val="22"/>
        </w:rPr>
        <w:t xml:space="preserve">in all places considered (with exception of Ballarat), while demand is high in eight of the 15 places considered (reflecting their lower income levels). Accordingly, on the basis of the methodology and limited data available, there appears to be unmet need </w:t>
      </w:r>
      <w:r w:rsidRPr="00F00152">
        <w:rPr>
          <w:szCs w:val="22"/>
        </w:rPr>
        <w:t xml:space="preserve">for public </w:t>
      </w:r>
      <w:r>
        <w:rPr>
          <w:szCs w:val="22"/>
        </w:rPr>
        <w:t>WiFi</w:t>
      </w:r>
      <w:r w:rsidRPr="00F00152">
        <w:rPr>
          <w:szCs w:val="22"/>
        </w:rPr>
        <w:t xml:space="preserve"> in around half the places considered</w:t>
      </w:r>
      <w:r>
        <w:rPr>
          <w:szCs w:val="22"/>
        </w:rPr>
        <w:t xml:space="preserve"> – with no clear link between town size and unmet need as income levels are not closely linked to town size.</w:t>
      </w:r>
    </w:p>
    <w:p w14:paraId="2126E06D" w14:textId="77777777" w:rsidR="00822C47" w:rsidRPr="00DC12DB" w:rsidRDefault="00822C47" w:rsidP="00822C47">
      <w:pPr>
        <w:rPr>
          <w:szCs w:val="22"/>
        </w:rPr>
      </w:pPr>
      <w:r>
        <w:rPr>
          <w:szCs w:val="22"/>
        </w:rPr>
        <w:t xml:space="preserve">Looking forward 3-5 years - It is expected some local governments will roll out public WiFi in public places and disadvantaged neighborhoods in response to these and their own “smart city” unmet needs This suggests a potential role for targeted Commonwealth and State government programs – with the current CRCP free public WiFi trials </w:t>
      </w:r>
      <w:r w:rsidRPr="007405A1">
        <w:rPr>
          <w:szCs w:val="22"/>
        </w:rPr>
        <w:t>in</w:t>
      </w:r>
      <w:r w:rsidRPr="00DF540D">
        <w:rPr>
          <w:szCs w:val="22"/>
        </w:rPr>
        <w:t xml:space="preserve"> Shepperton</w:t>
      </w:r>
      <w:r w:rsidRPr="007405A1">
        <w:rPr>
          <w:szCs w:val="22"/>
        </w:rPr>
        <w:t xml:space="preserve"> and </w:t>
      </w:r>
      <w:r w:rsidRPr="00DF540D">
        <w:rPr>
          <w:szCs w:val="22"/>
        </w:rPr>
        <w:t>Geelong</w:t>
      </w:r>
      <w:r w:rsidRPr="007405A1">
        <w:rPr>
          <w:szCs w:val="22"/>
        </w:rPr>
        <w:t xml:space="preserve"> providing</w:t>
      </w:r>
      <w:r>
        <w:rPr>
          <w:szCs w:val="22"/>
        </w:rPr>
        <w:t xml:space="preserve"> useful lessons on the design of such programs. However, falling mobile data prices, and scope for mobile networks to support low power Smart City sensors may mean public WiFi becomes less relevant for social and local government service delivery purposes. Monitoring of trends is required.</w:t>
      </w:r>
    </w:p>
    <w:p w14:paraId="6B7C74E9" w14:textId="77777777" w:rsidR="00822C47" w:rsidRDefault="00822C47" w:rsidP="00822C47">
      <w:pPr>
        <w:pStyle w:val="Heading6"/>
      </w:pPr>
      <w:r w:rsidRPr="001C3FE9">
        <w:t>Skills</w:t>
      </w:r>
      <w:r>
        <w:t xml:space="preserve"> and affordability</w:t>
      </w:r>
    </w:p>
    <w:p w14:paraId="209DFB25" w14:textId="77777777" w:rsidR="00822C47" w:rsidRDefault="00822C47" w:rsidP="00822C47">
      <w:pPr>
        <w:rPr>
          <w:szCs w:val="22"/>
        </w:rPr>
      </w:pPr>
      <w:r>
        <w:t xml:space="preserve">Primary measures of digital literacy, availability of IT professionals and workforce preparedness for the future digital world, including on a place and sector basis, </w:t>
      </w:r>
      <w:r w:rsidRPr="00037897">
        <w:t xml:space="preserve">are </w:t>
      </w:r>
      <w:r>
        <w:t>extremely limited, existing at best at a high level of aggregation. As a result,</w:t>
      </w:r>
      <w:r w:rsidRPr="00037897">
        <w:t xml:space="preserve"> further local </w:t>
      </w:r>
      <w:r>
        <w:t xml:space="preserve">data </w:t>
      </w:r>
      <w:r w:rsidRPr="00037897">
        <w:t>collection</w:t>
      </w:r>
      <w:r>
        <w:t xml:space="preserve"> is required to identify skills gaps and shape needed remedial action</w:t>
      </w:r>
      <w:r w:rsidRPr="00037897">
        <w:t>.</w:t>
      </w:r>
      <w:r>
        <w:t xml:space="preserve"> Nonetheless there are a range of secondary</w:t>
      </w:r>
      <w:r w:rsidRPr="00037897">
        <w:t xml:space="preserve"> indicators </w:t>
      </w:r>
      <w:r>
        <w:t xml:space="preserve">that, taken together, give a broad indication of skills availability (supply) at an LGA level – age, education, the proportion of households that access the internet at home, the share of employment in high-technology industries and the ‘ability’ component of the Digital Inclusion Index. Based on these broad indicators, there appears to be a significant skills shortfall in Central Highlands relative to Melbourne, and substantial differences between LGAs. Furthermore, at any location in the region, there will be individuals and businesses with low digital skills. </w:t>
      </w:r>
    </w:p>
    <w:p w14:paraId="67B86E84" w14:textId="77777777" w:rsidR="00822C47" w:rsidRDefault="00822C47" w:rsidP="00822C47">
      <w:pPr>
        <w:rPr>
          <w:szCs w:val="22"/>
        </w:rPr>
      </w:pPr>
      <w:r>
        <w:rPr>
          <w:szCs w:val="22"/>
        </w:rPr>
        <w:t xml:space="preserve">Looking forward 3-5 years, workforce preparedness for successful employment in the digital age is important for the whole of Victoria, with shortfalls in regional areas likely to be greater than in Melbourne given lower education level and older populations. The importance accorded digital skills apparent from the digital plan consultations highlights the need for data collection on skill supply and demand. </w:t>
      </w:r>
    </w:p>
    <w:p w14:paraId="2974A103" w14:textId="77777777" w:rsidR="00822C47" w:rsidRDefault="00822C47" w:rsidP="00822C47">
      <w:pPr>
        <w:rPr>
          <w:szCs w:val="22"/>
        </w:rPr>
      </w:pPr>
      <w:r>
        <w:rPr>
          <w:szCs w:val="22"/>
        </w:rPr>
        <w:t>Affordability of digital services has not been considered in the Digital Plan analysis, and warrants attention in the next generation Plan.</w:t>
      </w:r>
    </w:p>
    <w:p w14:paraId="7A51A882" w14:textId="77777777" w:rsidR="00822C47" w:rsidRDefault="00822C47" w:rsidP="00822C47">
      <w:pPr>
        <w:pStyle w:val="Heading6"/>
      </w:pPr>
      <w:bookmarkStart w:id="23" w:name="_Toc519071969"/>
      <w:r>
        <w:t>Priority actions</w:t>
      </w:r>
      <w:bookmarkEnd w:id="23"/>
    </w:p>
    <w:p w14:paraId="29BA7AD0" w14:textId="77777777" w:rsidR="00822C47" w:rsidRDefault="00822C47" w:rsidP="00822C47">
      <w:pPr>
        <w:outlineLvl w:val="0"/>
        <w:rPr>
          <w:szCs w:val="22"/>
        </w:rPr>
      </w:pPr>
      <w:r>
        <w:rPr>
          <w:szCs w:val="22"/>
        </w:rPr>
        <w:t xml:space="preserve">Priority actions lie primarily with regional stakeholders (local governments, business and community groups and the Regional Partnership), including encouraging and assisting the Victorian Government make evidence-based representations on needed changes to the Commonwealth Government, NBNCo and other digital service providers. </w:t>
      </w:r>
      <w:r w:rsidRPr="005C4F77">
        <w:rPr>
          <w:szCs w:val="22"/>
        </w:rPr>
        <w:t>These are listed in the Regional Partnership Priority Actions section above.</w:t>
      </w:r>
      <w:r w:rsidRPr="00F13886">
        <w:rPr>
          <w:szCs w:val="22"/>
        </w:rPr>
        <w:t xml:space="preserve"> </w:t>
      </w:r>
      <w:r>
        <w:rPr>
          <w:szCs w:val="22"/>
        </w:rPr>
        <w:t xml:space="preserve">Some of the actions are high-level and general in nature such as establishing priorities and action plans, while others are technology-specific or focused on skills gaps and affordability. They address both broad shortfalls in the supply of digital services and skills and </w:t>
      </w:r>
      <w:r w:rsidRPr="0085293B">
        <w:rPr>
          <w:szCs w:val="22"/>
        </w:rPr>
        <w:t>their</w:t>
      </w:r>
      <w:r>
        <w:rPr>
          <w:szCs w:val="22"/>
          <w:u w:val="single"/>
        </w:rPr>
        <w:t xml:space="preserve"> </w:t>
      </w:r>
      <w:r w:rsidRPr="00A94474">
        <w:rPr>
          <w:szCs w:val="22"/>
        </w:rPr>
        <w:t>a</w:t>
      </w:r>
      <w:r>
        <w:rPr>
          <w:szCs w:val="22"/>
        </w:rPr>
        <w:t xml:space="preserve">ffordability, and the frequent situation of ‘have-nots’ amongst the ‘haves’. The actions outlined address current and future unmet digital needs. They draw on analysis in the companion </w:t>
      </w:r>
      <w:r w:rsidRPr="00D502CD">
        <w:rPr>
          <w:i/>
          <w:szCs w:val="22"/>
        </w:rPr>
        <w:t>Regional Digital Plans: C</w:t>
      </w:r>
      <w:r w:rsidRPr="00303D5E">
        <w:rPr>
          <w:i/>
          <w:szCs w:val="22"/>
        </w:rPr>
        <w:t>ommon Themes</w:t>
      </w:r>
      <w:r>
        <w:rPr>
          <w:szCs w:val="22"/>
        </w:rPr>
        <w:t xml:space="preserve"> report.</w:t>
      </w:r>
    </w:p>
    <w:p w14:paraId="72065381" w14:textId="77777777" w:rsidR="00822C47" w:rsidRDefault="00822C47" w:rsidP="00822C47">
      <w:pPr>
        <w:outlineLvl w:val="0"/>
        <w:rPr>
          <w:b/>
          <w:szCs w:val="22"/>
          <w:u w:val="single"/>
        </w:rPr>
      </w:pPr>
      <w:r w:rsidRPr="00D502CD">
        <w:rPr>
          <w:szCs w:val="22"/>
        </w:rPr>
        <w:t>The Central Highlands Region high level priority actions include:</w:t>
      </w:r>
      <w:r w:rsidRPr="00D502CD">
        <w:rPr>
          <w:b/>
          <w:szCs w:val="22"/>
          <w:u w:val="single"/>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1"/>
      </w:tblGrid>
      <w:tr w:rsidR="00822C47" w:rsidRPr="00093A72" w14:paraId="024F3838" w14:textId="77777777" w:rsidTr="00D81F27">
        <w:tc>
          <w:tcPr>
            <w:tcW w:w="10421" w:type="dxa"/>
            <w:shd w:val="clear" w:color="auto" w:fill="auto"/>
          </w:tcPr>
          <w:p w14:paraId="77BE62D0" w14:textId="77777777" w:rsidR="00822C47" w:rsidRPr="00A546D7" w:rsidRDefault="00822C47" w:rsidP="00773E0B">
            <w:pPr>
              <w:pStyle w:val="BoxedNumbered"/>
              <w:numPr>
                <w:ilvl w:val="0"/>
                <w:numId w:val="137"/>
              </w:numPr>
            </w:pPr>
            <w:r w:rsidRPr="00A546D7">
              <w:lastRenderedPageBreak/>
              <w:t>Local governments and the Regional Partnership prioritise action for each of the access technologies on the basis of business cases to determine which actions provide the greatest benefits – including investigating the feasibility of a combined 5G fixed access/mobile service and alternative market stimulation models to bring the service market</w:t>
            </w:r>
          </w:p>
          <w:p w14:paraId="5DE1B594" w14:textId="77777777" w:rsidR="00822C47" w:rsidRPr="00A546D7" w:rsidRDefault="00822C47" w:rsidP="00D81F27">
            <w:pPr>
              <w:pStyle w:val="BoxedNumbered"/>
            </w:pPr>
            <w:r w:rsidRPr="00A546D7">
              <w:t>The Regional Partnership educate those in sparsely populated locations that high quality high bandwidth blanket coverage solutions are unlikely to be viable due to cost constraints and those requiring reliable high bandwidth solutions may be best served by bespoke solutions</w:t>
            </w:r>
          </w:p>
          <w:p w14:paraId="36FFDDE3" w14:textId="77777777" w:rsidR="00822C47" w:rsidRPr="00A546D7" w:rsidRDefault="00822C47" w:rsidP="00D81F27">
            <w:pPr>
              <w:pStyle w:val="BoxedNumbered"/>
            </w:pPr>
            <w:r w:rsidRPr="00A546D7">
              <w:t xml:space="preserve">Local governments and regional businesses consider leveraging available government assets for cost-effective bespoke solutions (for example VicTrack fibre for backhaul or joining up access network components) </w:t>
            </w:r>
          </w:p>
          <w:p w14:paraId="10F00F41" w14:textId="77777777" w:rsidR="00822C47" w:rsidRPr="00A546D7" w:rsidRDefault="00822C47" w:rsidP="00D81F27">
            <w:pPr>
              <w:pStyle w:val="BoxedNumbered"/>
            </w:pPr>
            <w:r w:rsidRPr="00A546D7">
              <w:t>Use the State Level Information Management database to conduct more detailed analysis of unmet needs and possible solutions</w:t>
            </w:r>
          </w:p>
          <w:p w14:paraId="6485F685" w14:textId="77777777" w:rsidR="00822C47" w:rsidRPr="00A546D7" w:rsidRDefault="00822C47" w:rsidP="00D81F27">
            <w:pPr>
              <w:pStyle w:val="BoxedNumbered"/>
            </w:pPr>
            <w:r w:rsidRPr="00A546D7">
              <w:t>Advocate for the implementation of multipurpose digital hubs (Local Community Connectivity Centres) that can address a range of access, skills and affordability needs (including providing access to reliable high broadband access for those in NBN fixed wireless and satellite footprints).</w:t>
            </w:r>
          </w:p>
        </w:tc>
      </w:tr>
    </w:tbl>
    <w:p w14:paraId="342C5F09" w14:textId="77777777" w:rsidR="00822C47" w:rsidRPr="00980D02" w:rsidRDefault="00822C47" w:rsidP="00822C47">
      <w:r w:rsidRPr="00D502CD">
        <w:t>Specific priority actions include: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1"/>
      </w:tblGrid>
      <w:tr w:rsidR="00822C47" w14:paraId="39F18196" w14:textId="77777777" w:rsidTr="00D81F27">
        <w:tc>
          <w:tcPr>
            <w:tcW w:w="10421" w:type="dxa"/>
            <w:shd w:val="clear" w:color="auto" w:fill="auto"/>
          </w:tcPr>
          <w:p w14:paraId="2546B9EF" w14:textId="77777777" w:rsidR="00822C47" w:rsidRPr="00A546D7" w:rsidRDefault="00822C47" w:rsidP="00D81F27">
            <w:pPr>
              <w:pStyle w:val="BoxedHeading"/>
            </w:pPr>
            <w:r w:rsidRPr="00A546D7">
              <w:lastRenderedPageBreak/>
              <w:t xml:space="preserve">Fixed access </w:t>
            </w:r>
          </w:p>
          <w:p w14:paraId="2557D241" w14:textId="77777777" w:rsidR="00822C47" w:rsidRPr="00D502CD" w:rsidRDefault="00822C47" w:rsidP="00773E0B">
            <w:pPr>
              <w:pStyle w:val="BoxedNumbered"/>
              <w:numPr>
                <w:ilvl w:val="0"/>
                <w:numId w:val="138"/>
              </w:numPr>
            </w:pPr>
            <w:r w:rsidRPr="00D502CD">
              <w:t xml:space="preserve">Local governments engage with NBNCo to ensure it understands local priorities – to influence NBNCo’s technology boundary decisions where the NBN has not yet been rolled out, and where technology upgrades </w:t>
            </w:r>
            <w:r>
              <w:t xml:space="preserve">(including shortening FTTN copper loops) </w:t>
            </w:r>
            <w:r w:rsidRPr="00D502CD">
              <w:t xml:space="preserve">should be focused once rollout is completed. The Victorian Government could assist local governments (and the Regional Partnership) in identifying and prioritizing unmet needs by developing a web-based application through which users could register their need for improved fixed (and other) access service </w:t>
            </w:r>
          </w:p>
          <w:p w14:paraId="3529C594" w14:textId="77777777" w:rsidR="00822C47" w:rsidRPr="00D502CD" w:rsidRDefault="00822C47" w:rsidP="00D81F27">
            <w:pPr>
              <w:pStyle w:val="BoxedNumbered"/>
            </w:pPr>
            <w:r w:rsidRPr="00D502CD">
              <w:t>Local governments obtain quotes under the NBN Technology Choice program for underserved current and planned business precinct, and investigate funding models including contributions by precinct tenants</w:t>
            </w:r>
          </w:p>
          <w:p w14:paraId="1E8DA0ED" w14:textId="77777777" w:rsidR="00822C47" w:rsidRPr="00D502CD" w:rsidRDefault="00822C47" w:rsidP="00D81F27">
            <w:pPr>
              <w:pStyle w:val="BoxedNumbered"/>
            </w:pPr>
            <w:r w:rsidRPr="00D502CD">
              <w:t>Local governments, the Regional Partnership and the Victorian Government work in unison to determine if there are cost effective non NBN solutions that address current and future fixed access shortfalls (informed by current CRCP Enhanced Broadband demonstration projects)</w:t>
            </w:r>
          </w:p>
          <w:p w14:paraId="3A6355A0" w14:textId="77777777" w:rsidR="00822C47" w:rsidRPr="00D502CD" w:rsidRDefault="00822C47" w:rsidP="00D81F27">
            <w:pPr>
              <w:pStyle w:val="BoxedNumbered"/>
            </w:pPr>
            <w:r w:rsidRPr="00D502CD">
              <w:t>The Victorian Government encourage the Commonwealth Government to require NBNCo to deploy technologies with the highest performance potential in the remaining rollout areas, aided by information from local governments on where demand for high performance is expected to be greatest</w:t>
            </w:r>
          </w:p>
          <w:p w14:paraId="0FD8B771" w14:textId="77777777" w:rsidR="00822C47" w:rsidRPr="00D502CD" w:rsidRDefault="00822C47" w:rsidP="00D81F27">
            <w:pPr>
              <w:pStyle w:val="BoxedNumbered"/>
            </w:pPr>
            <w:r w:rsidRPr="00D502CD">
              <w:t>The Victorian Government advocate for a lowering of the mandatory threshold above which FTTP must be incorporated in new developments</w:t>
            </w:r>
          </w:p>
          <w:p w14:paraId="08021523" w14:textId="77777777" w:rsidR="00822C47" w:rsidRPr="00D502CD" w:rsidRDefault="00822C47" w:rsidP="00D81F27">
            <w:pPr>
              <w:pStyle w:val="BoxedNumbered"/>
            </w:pPr>
            <w:r w:rsidRPr="00D502CD">
              <w:t>The Victorian Government advocate for a restructuring of NBN wholesale pricing to ensure the maximum potential of the NBN is unlocked (including revising CVC pricing)</w:t>
            </w:r>
          </w:p>
          <w:p w14:paraId="52F1A433" w14:textId="77777777" w:rsidR="00822C47" w:rsidRPr="00D502CD" w:rsidRDefault="00822C47" w:rsidP="00D81F27">
            <w:pPr>
              <w:pStyle w:val="BoxedNumbered"/>
            </w:pPr>
            <w:r w:rsidRPr="00D502CD">
              <w:t>The Victorian Government make submissions to the current ACCC Domestic Transmission Capacity Services (DTCS) inquiry in relation to backhaul routes where its market insights indicate regional users are adversely impacted by high backhaul pricing</w:t>
            </w:r>
          </w:p>
          <w:p w14:paraId="1B35131E" w14:textId="77777777" w:rsidR="00822C47" w:rsidRPr="00D502CD" w:rsidRDefault="00822C47" w:rsidP="00D81F27">
            <w:pPr>
              <w:pStyle w:val="BoxedNumbered"/>
            </w:pPr>
            <w:r w:rsidRPr="00D502CD">
              <w:t xml:space="preserve">The Victorian Government advocate for the immediate introduction </w:t>
            </w:r>
            <w:r>
              <w:t xml:space="preserve">in the region </w:t>
            </w:r>
            <w:r w:rsidRPr="00D502CD">
              <w:t xml:space="preserve">of </w:t>
            </w:r>
            <w:r>
              <w:t xml:space="preserve">the forthcoming </w:t>
            </w:r>
            <w:r w:rsidRPr="00D502CD">
              <w:t xml:space="preserve">NBN </w:t>
            </w:r>
            <w:r>
              <w:t xml:space="preserve">Enterprise Ethernet </w:t>
            </w:r>
            <w:r w:rsidRPr="00D502CD">
              <w:t xml:space="preserve">business grade services with symmetric high bandwidth options and robust </w:t>
            </w:r>
            <w:r>
              <w:t xml:space="preserve">24/7 </w:t>
            </w:r>
            <w:r w:rsidRPr="00D502CD">
              <w:t>service level agreements (SLAs)</w:t>
            </w:r>
            <w:r>
              <w:t xml:space="preserve"> including committed information rates</w:t>
            </w:r>
          </w:p>
          <w:p w14:paraId="5E2B3087" w14:textId="77777777" w:rsidR="00822C47" w:rsidRDefault="00822C47" w:rsidP="00D81F27">
            <w:pPr>
              <w:pStyle w:val="Boxed"/>
            </w:pPr>
            <w:r w:rsidRPr="00D502CD">
              <w:t>Local governments, businesses and community groups work in unison to better understand the incidence and impact of fixed technology boundary issues (the ‘have nots’ next door to the ‘haves’, and the feasibility of public network and bespoke solutions that address serious anomalies.</w:t>
            </w:r>
          </w:p>
        </w:tc>
      </w:tr>
      <w:tr w:rsidR="00822C47" w14:paraId="57AC085A" w14:textId="77777777" w:rsidTr="00D81F27">
        <w:tc>
          <w:tcPr>
            <w:tcW w:w="10421" w:type="dxa"/>
            <w:shd w:val="clear" w:color="auto" w:fill="auto"/>
          </w:tcPr>
          <w:p w14:paraId="01052978" w14:textId="77777777" w:rsidR="00822C47" w:rsidRPr="00D502CD" w:rsidRDefault="00822C47" w:rsidP="00D81F27">
            <w:pPr>
              <w:pStyle w:val="BoxedHeading"/>
            </w:pPr>
            <w:r w:rsidRPr="00D502CD">
              <w:t>Mobile access</w:t>
            </w:r>
          </w:p>
          <w:p w14:paraId="3E148921" w14:textId="77777777" w:rsidR="00822C47" w:rsidRPr="00A546D7" w:rsidRDefault="00822C47" w:rsidP="00773E0B">
            <w:pPr>
              <w:pStyle w:val="BoxedNumbered"/>
              <w:numPr>
                <w:ilvl w:val="0"/>
                <w:numId w:val="139"/>
              </w:numPr>
            </w:pPr>
            <w:r w:rsidRPr="00A546D7">
              <w:t>Local government agencies equip their service vehicles mobile coverage monitoring tools the build a strong evidence base on specific gaps in coverage – to inform future blackspot programs and discussions with mobile service providers on more immediate localized solutions through antennae directional tuning, low-cost small cell towers and other bespoke work-arounds</w:t>
            </w:r>
          </w:p>
          <w:p w14:paraId="34DD9B18" w14:textId="77777777" w:rsidR="00822C47" w:rsidRPr="00A546D7" w:rsidRDefault="00822C47" w:rsidP="00D81F27">
            <w:pPr>
              <w:pStyle w:val="BoxedNumbered"/>
            </w:pPr>
            <w:r w:rsidRPr="00A546D7">
              <w:t>The Victorian Government advocate for continued Commonwealth investment in blackspot programs, coupled with a review of funding models to ensure maximum investment efficiency as mobile coverage extends into ever more marginal areas and supports a range of voice, emergency alert, data and IoT needs</w:t>
            </w:r>
          </w:p>
          <w:p w14:paraId="3493C06F" w14:textId="77777777" w:rsidR="00822C47" w:rsidRPr="00A546D7" w:rsidRDefault="00822C47" w:rsidP="00D81F27">
            <w:pPr>
              <w:pStyle w:val="BoxedNumbered"/>
            </w:pPr>
            <w:r w:rsidRPr="00A546D7">
              <w:t>The Victorian Government commit to future funding of blackspot programs, including funding models that support widespread voice, emergency alert, data and IoT coverage in remote areas where service availability from any provider may stand ahead of competition considerations</w:t>
            </w:r>
          </w:p>
          <w:p w14:paraId="234A3E90" w14:textId="77777777" w:rsidR="00822C47" w:rsidRPr="00A546D7" w:rsidRDefault="00822C47" w:rsidP="00D81F27">
            <w:pPr>
              <w:pStyle w:val="BoxedNumbered"/>
            </w:pPr>
            <w:r w:rsidRPr="00A546D7">
              <w:t xml:space="preserve">Local governments and the Regional Partnership seek to influence 5G rollout by creating a list of high-demand priority locations </w:t>
            </w:r>
          </w:p>
          <w:p w14:paraId="724EE4CA" w14:textId="77777777" w:rsidR="00822C47" w:rsidRPr="00A546D7" w:rsidRDefault="00822C47" w:rsidP="00D81F27">
            <w:pPr>
              <w:pStyle w:val="BoxedNumbered"/>
            </w:pPr>
            <w:r w:rsidRPr="00A546D7">
              <w:t>The Victorian Government examine the effectiveness of market enhancement models aimed at stimulating the early rollout of 5G in high demand areas.</w:t>
            </w:r>
          </w:p>
        </w:tc>
      </w:tr>
      <w:tr w:rsidR="00822C47" w14:paraId="171B0747" w14:textId="77777777" w:rsidTr="00D81F27">
        <w:tc>
          <w:tcPr>
            <w:tcW w:w="10421" w:type="dxa"/>
            <w:shd w:val="clear" w:color="auto" w:fill="auto"/>
          </w:tcPr>
          <w:p w14:paraId="7DC93EFB" w14:textId="77777777" w:rsidR="00822C47" w:rsidRPr="00D502CD" w:rsidRDefault="00822C47" w:rsidP="00D81F27">
            <w:pPr>
              <w:pStyle w:val="BoxedHeading"/>
            </w:pPr>
            <w:r w:rsidRPr="00D502CD">
              <w:lastRenderedPageBreak/>
              <w:t xml:space="preserve">IoT access </w:t>
            </w:r>
          </w:p>
          <w:p w14:paraId="2C821EAB" w14:textId="77777777" w:rsidR="00822C47" w:rsidRPr="00A546D7" w:rsidRDefault="00822C47" w:rsidP="00773E0B">
            <w:pPr>
              <w:pStyle w:val="BoxedNumbered"/>
              <w:numPr>
                <w:ilvl w:val="0"/>
                <w:numId w:val="140"/>
              </w:numPr>
            </w:pPr>
            <w:r w:rsidRPr="00A546D7">
              <w:t>The Regional Partnership coordinate local governments’ and business groups’ active engagement with all mobile operators on their plans for mobile-supported Cat-M1 and narrowband IoT deployment across central Highlands armed with their own intelligence on existing deployments and latent user needs, information provided by the Victorian Government from its agricultural IoT trials and the fieldwork conducted to support the digital plans</w:t>
            </w:r>
          </w:p>
          <w:p w14:paraId="16DF46C9" w14:textId="77777777" w:rsidR="00822C47" w:rsidRPr="00A546D7" w:rsidRDefault="00822C47" w:rsidP="00D81F27">
            <w:pPr>
              <w:pStyle w:val="BoxedNumbered"/>
            </w:pPr>
            <w:r w:rsidRPr="00A546D7">
              <w:t xml:space="preserve">The Regional Partnership coordinate local governments’ and business groups’ discussion with LP-WAN network operators on their plans for network deployment across Central Highlands, including what information they can provide and actions they can take to assist the network operators in their deliberations </w:t>
            </w:r>
          </w:p>
          <w:p w14:paraId="0EAB5D7F" w14:textId="77777777" w:rsidR="00822C47" w:rsidRPr="00A546D7" w:rsidRDefault="00822C47" w:rsidP="00D81F27">
            <w:pPr>
              <w:pStyle w:val="BoxedNumbered"/>
            </w:pPr>
            <w:r w:rsidRPr="00A546D7">
              <w:t xml:space="preserve">The Victorian Government include IoT support as a decision criterion in its mobile blackspot initiatives, and advocate the Commonwealth do the same in its future blackspot programs </w:t>
            </w:r>
          </w:p>
          <w:p w14:paraId="5F2E87C2" w14:textId="77777777" w:rsidR="00822C47" w:rsidRPr="00D502CD" w:rsidRDefault="00822C47" w:rsidP="00D81F27">
            <w:pPr>
              <w:pStyle w:val="BoxedNumbered"/>
            </w:pPr>
            <w:r w:rsidRPr="00A546D7">
              <w:t>The Victorian Government consider an LP-WAN network rollout market facilitation model, including the feasibility and net benefits of state-wide blanket deployment of LP-WAN access</w:t>
            </w:r>
            <w:r>
              <w:t>.</w:t>
            </w:r>
          </w:p>
        </w:tc>
      </w:tr>
      <w:tr w:rsidR="00822C47" w:rsidRPr="00093A72" w14:paraId="79888A5C" w14:textId="77777777" w:rsidTr="00D81F27">
        <w:tc>
          <w:tcPr>
            <w:tcW w:w="10421" w:type="dxa"/>
            <w:shd w:val="clear" w:color="auto" w:fill="auto"/>
          </w:tcPr>
          <w:p w14:paraId="02F2F48E" w14:textId="77777777" w:rsidR="00822C47" w:rsidRPr="00D502CD" w:rsidRDefault="00822C47" w:rsidP="00D81F27">
            <w:pPr>
              <w:pStyle w:val="BoxedHeading"/>
            </w:pPr>
            <w:r w:rsidRPr="00D502CD">
              <w:t>Public WiFi access</w:t>
            </w:r>
          </w:p>
          <w:p w14:paraId="3D9CA32F" w14:textId="77777777" w:rsidR="00822C47" w:rsidRPr="00A546D7" w:rsidRDefault="00822C47" w:rsidP="00773E0B">
            <w:pPr>
              <w:pStyle w:val="BoxedNumbered"/>
              <w:numPr>
                <w:ilvl w:val="0"/>
                <w:numId w:val="141"/>
              </w:numPr>
            </w:pPr>
            <w:r w:rsidRPr="00A546D7">
              <w:t>The Regional Partnership coordinate the collection and sharing of information from local governments on the location, footprint, target audience and use trends of their public WiFi networks, and their ambitions for wider WiFi coverage in their LGAs – to inform local government decision-makers and Victorian Government policy considerations</w:t>
            </w:r>
          </w:p>
          <w:p w14:paraId="3D2D1360" w14:textId="77777777" w:rsidR="00822C47" w:rsidRPr="00A546D7" w:rsidRDefault="00822C47" w:rsidP="00D81F27">
            <w:pPr>
              <w:pStyle w:val="BoxedNumbered"/>
            </w:pPr>
            <w:r w:rsidRPr="00A546D7">
              <w:t xml:space="preserve">The Victorian Government fast-track the compilation and distribution of information on its public WiFi trials currently being conducted in Shepperton and Geelong </w:t>
            </w:r>
          </w:p>
          <w:p w14:paraId="054D176E" w14:textId="77777777" w:rsidR="00822C47" w:rsidRPr="00D502CD" w:rsidRDefault="00822C47" w:rsidP="00D81F27">
            <w:pPr>
              <w:pStyle w:val="BoxedNumbered"/>
            </w:pPr>
            <w:r w:rsidRPr="00A546D7">
              <w:t>The Victorian Government investigate the feasibility, net benefits and possible market facilitate models for deployment of public WiFi networks in smaller regional towns and localities, to meet local social needs and attract visitors.</w:t>
            </w:r>
          </w:p>
        </w:tc>
      </w:tr>
      <w:tr w:rsidR="00822C47" w14:paraId="69746BFC" w14:textId="77777777" w:rsidTr="00D81F27">
        <w:tc>
          <w:tcPr>
            <w:tcW w:w="10421" w:type="dxa"/>
            <w:shd w:val="clear" w:color="auto" w:fill="auto"/>
          </w:tcPr>
          <w:p w14:paraId="0630DC7E" w14:textId="77777777" w:rsidR="00822C47" w:rsidRPr="00A546D7" w:rsidRDefault="00822C47" w:rsidP="00D81F27">
            <w:pPr>
              <w:pStyle w:val="BoxedHeading"/>
            </w:pPr>
            <w:r w:rsidRPr="00A546D7">
              <w:t>Skills</w:t>
            </w:r>
          </w:p>
          <w:p w14:paraId="1B878500" w14:textId="77777777" w:rsidR="00822C47" w:rsidRPr="00A546D7" w:rsidRDefault="00822C47" w:rsidP="00773E0B">
            <w:pPr>
              <w:pStyle w:val="BoxedNumbered"/>
              <w:numPr>
                <w:ilvl w:val="0"/>
                <w:numId w:val="142"/>
              </w:numPr>
            </w:pPr>
            <w:r w:rsidRPr="00A546D7">
              <w:t xml:space="preserve">As the supply of and demand situation for digital skills is not well understood at present, a key action needed is purpose-specific data collection. A start on this has been made with questions in the local government online currently being conducted at present, and in the onsite fieldwork to follow. </w:t>
            </w:r>
          </w:p>
          <w:p w14:paraId="3905FF75" w14:textId="77777777" w:rsidR="00822C47" w:rsidRPr="00A546D7" w:rsidRDefault="00822C47" w:rsidP="00D81F27">
            <w:pPr>
              <w:pStyle w:val="BoxedNumbered"/>
            </w:pPr>
            <w:r w:rsidRPr="00A546D7">
              <w:t>Looking forward, as a general point, it is anticipated there will be local solutions for digital literacy (including tuition in digital hubs), state-wide vocational training solutions for shortages of IT professionals, and state-wide school education solutions (STEM++) for digital age workforce preparedness.</w:t>
            </w:r>
          </w:p>
          <w:p w14:paraId="3625F6A8" w14:textId="77777777" w:rsidR="00822C47" w:rsidRPr="00D502CD" w:rsidRDefault="00822C47" w:rsidP="00D81F27">
            <w:pPr>
              <w:pStyle w:val="BoxedNumbered"/>
            </w:pPr>
            <w:r w:rsidRPr="00A546D7">
              <w:t>At the local level, digital access infrastructure and services addressed in the Plan potentially provides an array of tools to remediate skills shortages – for example, using YouTube, MOOCs (massive online, open courses), and interactive training providers.</w:t>
            </w:r>
            <w:r>
              <w:t xml:space="preserve"> </w:t>
            </w:r>
            <w:r w:rsidRPr="00A546D7">
              <w:t>However, learning needs to start with baseline skills in the region so that people can find and engage with those materials.</w:t>
            </w:r>
            <w:r>
              <w:t xml:space="preserve"> </w:t>
            </w:r>
            <w:r w:rsidRPr="00A546D7">
              <w:t>Access to this foundational education also needs to be effective and affordable.</w:t>
            </w:r>
            <w:r>
              <w:t xml:space="preserve"> </w:t>
            </w:r>
            <w:r w:rsidRPr="00A546D7">
              <w:t>This is likely to be most effective when initiated at the local level, Multipurpose digital hubs can play an important focal point in this regard, including good online access where for example young people can teach older citizens and workers basic digital literacy skills.</w:t>
            </w:r>
          </w:p>
        </w:tc>
      </w:tr>
    </w:tbl>
    <w:p w14:paraId="325FA466" w14:textId="77777777" w:rsidR="00822C47" w:rsidRPr="005C4F77" w:rsidRDefault="00822C47" w:rsidP="00822C47">
      <w:pPr>
        <w:pStyle w:val="ListParagraph"/>
        <w:ind w:left="0"/>
        <w:outlineLvl w:val="0"/>
        <w:rPr>
          <w:rFonts w:ascii="Calibri Light" w:hAnsi="Calibri Light" w:cs="Calibri Light"/>
          <w:sz w:val="22"/>
          <w:szCs w:val="22"/>
        </w:rPr>
      </w:pPr>
      <w:r w:rsidRPr="005C4F77">
        <w:rPr>
          <w:rFonts w:ascii="Calibri Light" w:hAnsi="Calibri Light" w:cs="Calibri Light"/>
          <w:sz w:val="22"/>
          <w:szCs w:val="22"/>
        </w:rPr>
        <w:t>Options to address Central Highlands digital services affordability issues have not been considered in this initial digital plan, pending better information on the nature and importance of any affordability gaps. Data collection is the immediate need.</w:t>
      </w:r>
    </w:p>
    <w:p w14:paraId="1A32AE94" w14:textId="77777777" w:rsidR="00822C47" w:rsidRPr="000457B9" w:rsidRDefault="00822C47" w:rsidP="00822C47">
      <w:pPr>
        <w:pStyle w:val="Heading5"/>
      </w:pPr>
      <w:bookmarkStart w:id="24" w:name="_Toc519071970"/>
      <w:r>
        <w:br w:type="page"/>
      </w:r>
      <w:r>
        <w:lastRenderedPageBreak/>
        <w:t>Primary Production</w:t>
      </w:r>
      <w:bookmarkEnd w:id="24"/>
      <w:r>
        <w:t xml:space="preserve"> Areas Analysis</w:t>
      </w:r>
      <w:bookmarkStart w:id="25" w:name="_Hlk520982602"/>
    </w:p>
    <w:p w14:paraId="25602F38" w14:textId="77777777" w:rsidR="00822C47" w:rsidRDefault="00822C47" w:rsidP="00822C47">
      <w:pPr>
        <w:pStyle w:val="Caption"/>
        <w:keepNext/>
      </w:pPr>
      <w:r>
        <w:t xml:space="preserve">Table </w:t>
      </w:r>
      <w:r>
        <w:fldChar w:fldCharType="begin"/>
      </w:r>
      <w:r>
        <w:instrText xml:space="preserve"> SEQ Table \* ARABIC </w:instrText>
      </w:r>
      <w:r>
        <w:fldChar w:fldCharType="separate"/>
      </w:r>
      <w:r>
        <w:rPr>
          <w:noProof/>
        </w:rPr>
        <w:t>2</w:t>
      </w:r>
      <w:r>
        <w:fldChar w:fldCharType="end"/>
      </w:r>
      <w:r>
        <w:t xml:space="preserve"> </w:t>
      </w:r>
      <w:r w:rsidRPr="00B1565A">
        <w:t>Primary production areas: current unmet digital access needs</w:t>
      </w:r>
    </w:p>
    <w:tbl>
      <w:tblPr>
        <w:tblpPr w:leftFromText="180" w:rightFromText="180" w:vertAnchor="text" w:tblpX="108" w:tblpY="1"/>
        <w:tblOverlap w:val="never"/>
        <w:tblW w:w="49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9"/>
        <w:gridCol w:w="2752"/>
        <w:gridCol w:w="870"/>
        <w:gridCol w:w="1594"/>
        <w:gridCol w:w="1304"/>
        <w:gridCol w:w="1884"/>
      </w:tblGrid>
      <w:tr w:rsidR="00822C47" w:rsidRPr="000020F5" w14:paraId="00A10D5C" w14:textId="77777777" w:rsidTr="00D81F27">
        <w:trPr>
          <w:trHeight w:val="206"/>
        </w:trPr>
        <w:tc>
          <w:tcPr>
            <w:tcW w:w="914" w:type="pct"/>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76004DCF" w14:textId="77777777" w:rsidR="00822C47" w:rsidRPr="000020F5" w:rsidRDefault="00822C47" w:rsidP="00D81F27">
            <w:pPr>
              <w:spacing w:before="0" w:after="0"/>
              <w:rPr>
                <w:b/>
                <w:color w:val="FFFFFF"/>
                <w:sz w:val="20"/>
              </w:rPr>
            </w:pPr>
            <w:r w:rsidRPr="000020F5">
              <w:rPr>
                <w:b/>
                <w:color w:val="FFFFFF"/>
                <w:sz w:val="20"/>
              </w:rPr>
              <w:t>Land Use</w:t>
            </w:r>
          </w:p>
        </w:tc>
        <w:tc>
          <w:tcPr>
            <w:tcW w:w="1338" w:type="pct"/>
            <w:vMerge w:val="restart"/>
            <w:tcBorders>
              <w:top w:val="single" w:sz="4" w:space="0" w:color="FFFFFF"/>
              <w:left w:val="single" w:sz="4" w:space="0" w:color="FFFFFF"/>
              <w:right w:val="single" w:sz="4" w:space="0" w:color="FFFFFF"/>
            </w:tcBorders>
            <w:shd w:val="clear" w:color="auto" w:fill="000000"/>
            <w:vAlign w:val="bottom"/>
          </w:tcPr>
          <w:p w14:paraId="04B5EF92" w14:textId="77777777" w:rsidR="00822C47" w:rsidRPr="000020F5" w:rsidRDefault="00822C47" w:rsidP="00D81F27">
            <w:pPr>
              <w:spacing w:before="0" w:after="0"/>
              <w:jc w:val="center"/>
              <w:rPr>
                <w:b/>
                <w:color w:val="FFFFFF"/>
                <w:sz w:val="20"/>
              </w:rPr>
            </w:pPr>
            <w:r>
              <w:rPr>
                <w:b/>
                <w:color w:val="FFFFFF"/>
                <w:sz w:val="20"/>
              </w:rPr>
              <w:t>Location</w:t>
            </w:r>
          </w:p>
        </w:tc>
        <w:tc>
          <w:tcPr>
            <w:tcW w:w="423" w:type="pct"/>
            <w:vMerge w:val="restart"/>
            <w:tcBorders>
              <w:top w:val="single" w:sz="4" w:space="0" w:color="FFFFFF"/>
              <w:left w:val="single" w:sz="4" w:space="0" w:color="FFFFFF"/>
              <w:right w:val="single" w:sz="4" w:space="0" w:color="FFFFFF"/>
            </w:tcBorders>
            <w:shd w:val="clear" w:color="auto" w:fill="000000"/>
            <w:vAlign w:val="bottom"/>
          </w:tcPr>
          <w:p w14:paraId="52B460C5" w14:textId="77777777" w:rsidR="00822C47" w:rsidRPr="000020F5" w:rsidRDefault="00822C47" w:rsidP="00D81F27">
            <w:pPr>
              <w:spacing w:before="0" w:after="0"/>
              <w:jc w:val="center"/>
              <w:rPr>
                <w:b/>
                <w:color w:val="FFFFFF"/>
                <w:sz w:val="20"/>
              </w:rPr>
            </w:pPr>
            <w:r>
              <w:rPr>
                <w:b/>
                <w:color w:val="FFFFFF"/>
                <w:sz w:val="20"/>
              </w:rPr>
              <w:t>User Type</w:t>
            </w:r>
          </w:p>
        </w:tc>
        <w:tc>
          <w:tcPr>
            <w:tcW w:w="2325" w:type="pct"/>
            <w:gridSpan w:val="3"/>
            <w:tcBorders>
              <w:top w:val="single" w:sz="4" w:space="0" w:color="FFFFFF"/>
              <w:left w:val="single" w:sz="4" w:space="0" w:color="FFFFFF"/>
              <w:right w:val="single" w:sz="4" w:space="0" w:color="FFFFFF"/>
            </w:tcBorders>
            <w:shd w:val="clear" w:color="auto" w:fill="000000"/>
          </w:tcPr>
          <w:p w14:paraId="6CF15043" w14:textId="77777777" w:rsidR="00822C47" w:rsidRPr="000020F5" w:rsidRDefault="00822C47" w:rsidP="00D81F27">
            <w:pPr>
              <w:spacing w:before="0" w:after="0"/>
              <w:jc w:val="center"/>
              <w:rPr>
                <w:b/>
                <w:color w:val="FFFFFF"/>
                <w:sz w:val="20"/>
              </w:rPr>
            </w:pPr>
            <w:r w:rsidRPr="000020F5">
              <w:rPr>
                <w:b/>
                <w:color w:val="FFFFFF"/>
                <w:sz w:val="20"/>
              </w:rPr>
              <w:t>Access</w:t>
            </w:r>
          </w:p>
        </w:tc>
      </w:tr>
      <w:tr w:rsidR="00822C47" w:rsidRPr="000020F5" w14:paraId="03DF755D" w14:textId="77777777" w:rsidTr="00D81F27">
        <w:trPr>
          <w:trHeight w:val="255"/>
        </w:trPr>
        <w:tc>
          <w:tcPr>
            <w:tcW w:w="914" w:type="pct"/>
            <w:vMerge/>
            <w:tcBorders>
              <w:top w:val="single" w:sz="4" w:space="0" w:color="FFFFFF"/>
              <w:right w:val="single" w:sz="4" w:space="0" w:color="FFFFFF"/>
            </w:tcBorders>
            <w:vAlign w:val="center"/>
          </w:tcPr>
          <w:p w14:paraId="3D8A2F01" w14:textId="77777777" w:rsidR="00822C47" w:rsidRPr="000020F5" w:rsidRDefault="00822C47" w:rsidP="00D81F27">
            <w:pPr>
              <w:spacing w:before="0" w:after="0"/>
              <w:rPr>
                <w:b/>
                <w:sz w:val="20"/>
              </w:rPr>
            </w:pPr>
          </w:p>
        </w:tc>
        <w:tc>
          <w:tcPr>
            <w:tcW w:w="1338" w:type="pct"/>
            <w:vMerge/>
            <w:tcBorders>
              <w:left w:val="single" w:sz="4" w:space="0" w:color="FFFFFF"/>
              <w:right w:val="single" w:sz="4" w:space="0" w:color="FFFFFF"/>
            </w:tcBorders>
            <w:shd w:val="clear" w:color="auto" w:fill="D9D9D9"/>
          </w:tcPr>
          <w:p w14:paraId="793A161F" w14:textId="77777777" w:rsidR="00822C47" w:rsidRPr="000020F5" w:rsidRDefault="00822C47" w:rsidP="00D81F27">
            <w:pPr>
              <w:spacing w:before="0" w:after="0"/>
              <w:jc w:val="center"/>
              <w:rPr>
                <w:b/>
                <w:sz w:val="20"/>
              </w:rPr>
            </w:pPr>
          </w:p>
        </w:tc>
        <w:tc>
          <w:tcPr>
            <w:tcW w:w="423" w:type="pct"/>
            <w:vMerge/>
            <w:tcBorders>
              <w:left w:val="single" w:sz="4" w:space="0" w:color="FFFFFF"/>
              <w:right w:val="single" w:sz="4" w:space="0" w:color="FFFFFF"/>
            </w:tcBorders>
            <w:shd w:val="clear" w:color="auto" w:fill="D9D9D9"/>
          </w:tcPr>
          <w:p w14:paraId="446FA9FC" w14:textId="77777777" w:rsidR="00822C47" w:rsidRPr="000020F5" w:rsidRDefault="00822C47" w:rsidP="00D81F27">
            <w:pPr>
              <w:spacing w:before="0" w:after="0"/>
              <w:jc w:val="center"/>
              <w:rPr>
                <w:b/>
                <w:sz w:val="20"/>
              </w:rPr>
            </w:pPr>
          </w:p>
        </w:tc>
        <w:tc>
          <w:tcPr>
            <w:tcW w:w="775" w:type="pct"/>
            <w:tcBorders>
              <w:left w:val="single" w:sz="4" w:space="0" w:color="FFFFFF"/>
              <w:right w:val="single" w:sz="4" w:space="0" w:color="FFFFFF"/>
            </w:tcBorders>
            <w:shd w:val="clear" w:color="auto" w:fill="D9D9D9"/>
          </w:tcPr>
          <w:p w14:paraId="0AD8F2CE" w14:textId="77777777" w:rsidR="00822C47" w:rsidRPr="000020F5" w:rsidRDefault="00822C47" w:rsidP="00D81F27">
            <w:pPr>
              <w:spacing w:before="0" w:after="0"/>
              <w:jc w:val="center"/>
              <w:rPr>
                <w:b/>
                <w:sz w:val="20"/>
              </w:rPr>
            </w:pPr>
            <w:r w:rsidRPr="000020F5">
              <w:rPr>
                <w:b/>
                <w:sz w:val="20"/>
              </w:rPr>
              <w:t>Fixed</w:t>
            </w:r>
          </w:p>
        </w:tc>
        <w:tc>
          <w:tcPr>
            <w:tcW w:w="634" w:type="pct"/>
            <w:tcBorders>
              <w:top w:val="single" w:sz="4" w:space="0" w:color="FFFFFF"/>
              <w:left w:val="single" w:sz="4" w:space="0" w:color="FFFFFF"/>
            </w:tcBorders>
            <w:shd w:val="clear" w:color="auto" w:fill="D9D9D9"/>
            <w:vAlign w:val="bottom"/>
          </w:tcPr>
          <w:p w14:paraId="3FE77C89" w14:textId="77777777" w:rsidR="00822C47" w:rsidRPr="000020F5" w:rsidRDefault="00822C47" w:rsidP="00D81F27">
            <w:pPr>
              <w:spacing w:before="0" w:after="0"/>
              <w:jc w:val="center"/>
              <w:rPr>
                <w:b/>
                <w:sz w:val="20"/>
              </w:rPr>
            </w:pPr>
            <w:r w:rsidRPr="000020F5">
              <w:rPr>
                <w:b/>
                <w:sz w:val="20"/>
              </w:rPr>
              <w:t>Mobile</w:t>
            </w:r>
          </w:p>
        </w:tc>
        <w:tc>
          <w:tcPr>
            <w:tcW w:w="916" w:type="pct"/>
            <w:tcBorders>
              <w:top w:val="single" w:sz="4" w:space="0" w:color="FFFFFF"/>
            </w:tcBorders>
            <w:shd w:val="clear" w:color="auto" w:fill="D9D9D9"/>
            <w:vAlign w:val="bottom"/>
          </w:tcPr>
          <w:p w14:paraId="2EA17A59" w14:textId="77777777" w:rsidR="00822C47" w:rsidRPr="000020F5" w:rsidRDefault="00822C47" w:rsidP="00D81F27">
            <w:pPr>
              <w:spacing w:before="0" w:after="0"/>
              <w:jc w:val="center"/>
              <w:rPr>
                <w:b/>
                <w:sz w:val="20"/>
              </w:rPr>
            </w:pPr>
            <w:r>
              <w:rPr>
                <w:b/>
                <w:sz w:val="20"/>
              </w:rPr>
              <w:t>NB-IoT</w:t>
            </w:r>
          </w:p>
        </w:tc>
      </w:tr>
      <w:tr w:rsidR="00822C47" w:rsidRPr="000020F5" w14:paraId="22F8ED2B" w14:textId="77777777" w:rsidTr="00D81F27">
        <w:tc>
          <w:tcPr>
            <w:tcW w:w="914" w:type="pct"/>
            <w:vMerge w:val="restart"/>
            <w:tcBorders>
              <w:top w:val="single" w:sz="18" w:space="0" w:color="000000"/>
            </w:tcBorders>
            <w:vAlign w:val="center"/>
          </w:tcPr>
          <w:p w14:paraId="2EA619C6" w14:textId="77777777" w:rsidR="00822C47" w:rsidRPr="000020F5" w:rsidRDefault="00822C47" w:rsidP="00D81F27">
            <w:pPr>
              <w:spacing w:before="0" w:after="0"/>
              <w:rPr>
                <w:sz w:val="20"/>
              </w:rPr>
            </w:pPr>
            <w:r>
              <w:rPr>
                <w:sz w:val="20"/>
              </w:rPr>
              <w:t>Sheep &amp; beef grazing</w:t>
            </w:r>
          </w:p>
        </w:tc>
        <w:tc>
          <w:tcPr>
            <w:tcW w:w="1338" w:type="pct"/>
            <w:vMerge w:val="restart"/>
            <w:tcBorders>
              <w:top w:val="single" w:sz="18" w:space="0" w:color="000000"/>
            </w:tcBorders>
          </w:tcPr>
          <w:p w14:paraId="3537821E" w14:textId="77777777" w:rsidR="00822C47" w:rsidRPr="000020F5" w:rsidRDefault="00822C47" w:rsidP="00D81F27">
            <w:pPr>
              <w:spacing w:before="0" w:after="0"/>
              <w:jc w:val="center"/>
              <w:rPr>
                <w:sz w:val="20"/>
              </w:rPr>
            </w:pPr>
            <w:r>
              <w:rPr>
                <w:sz w:val="20"/>
              </w:rPr>
              <w:t>Between Ballarat &amp; Lake Bolac</w:t>
            </w:r>
          </w:p>
        </w:tc>
        <w:tc>
          <w:tcPr>
            <w:tcW w:w="423" w:type="pct"/>
            <w:tcBorders>
              <w:top w:val="single" w:sz="18" w:space="0" w:color="000000"/>
            </w:tcBorders>
          </w:tcPr>
          <w:p w14:paraId="2D8793CA" w14:textId="77777777" w:rsidR="00822C47" w:rsidRPr="000020F5" w:rsidRDefault="00822C47" w:rsidP="00D81F27">
            <w:pPr>
              <w:spacing w:before="0" w:after="0"/>
              <w:jc w:val="center"/>
              <w:rPr>
                <w:sz w:val="20"/>
              </w:rPr>
            </w:pPr>
            <w:r>
              <w:rPr>
                <w:sz w:val="20"/>
              </w:rPr>
              <w:t>B</w:t>
            </w:r>
          </w:p>
        </w:tc>
        <w:tc>
          <w:tcPr>
            <w:tcW w:w="775" w:type="pct"/>
            <w:tcBorders>
              <w:top w:val="single" w:sz="18" w:space="0" w:color="000000"/>
            </w:tcBorders>
            <w:shd w:val="clear" w:color="auto" w:fill="FF0000"/>
          </w:tcPr>
          <w:p w14:paraId="453D6C85" w14:textId="77777777" w:rsidR="00822C47" w:rsidRDefault="00822C47" w:rsidP="00D81F27">
            <w:pPr>
              <w:spacing w:before="0" w:after="0"/>
              <w:jc w:val="center"/>
              <w:rPr>
                <w:sz w:val="20"/>
              </w:rPr>
            </w:pPr>
            <w:r>
              <w:rPr>
                <w:sz w:val="20"/>
              </w:rPr>
              <w:t>L/H</w:t>
            </w:r>
          </w:p>
        </w:tc>
        <w:tc>
          <w:tcPr>
            <w:tcW w:w="634" w:type="pct"/>
            <w:tcBorders>
              <w:top w:val="single" w:sz="18" w:space="0" w:color="000000"/>
            </w:tcBorders>
            <w:shd w:val="clear" w:color="auto" w:fill="FFC000"/>
          </w:tcPr>
          <w:p w14:paraId="607916BC" w14:textId="4ADC3BE5" w:rsidR="00822C47" w:rsidRPr="00F50186" w:rsidRDefault="00BD6106" w:rsidP="00BD6106">
            <w:pPr>
              <w:spacing w:before="0" w:after="0"/>
              <w:rPr>
                <w:color w:val="FFC000"/>
                <w:sz w:val="20"/>
              </w:rPr>
            </w:pPr>
            <w:r>
              <w:rPr>
                <w:color w:val="FFC000"/>
                <w:sz w:val="20"/>
              </w:rPr>
              <w:t xml:space="preserve">    </w:t>
            </w:r>
            <w:r w:rsidR="00822C47" w:rsidRPr="00F50186">
              <w:rPr>
                <w:color w:val="FFC000"/>
                <w:sz w:val="20"/>
              </w:rPr>
              <w:t>M</w:t>
            </w:r>
            <w:r>
              <w:rPr>
                <w:sz w:val="20"/>
              </w:rPr>
              <w:t>M/H</w:t>
            </w:r>
            <w:r w:rsidRPr="00F50186">
              <w:rPr>
                <w:color w:val="FFC000"/>
                <w:sz w:val="20"/>
              </w:rPr>
              <w:t xml:space="preserve"> </w:t>
            </w:r>
          </w:p>
        </w:tc>
        <w:tc>
          <w:tcPr>
            <w:tcW w:w="916" w:type="pct"/>
            <w:tcBorders>
              <w:top w:val="single" w:sz="18" w:space="0" w:color="000000"/>
            </w:tcBorders>
            <w:shd w:val="clear" w:color="auto" w:fill="FF0000"/>
          </w:tcPr>
          <w:p w14:paraId="206A2422" w14:textId="77777777" w:rsidR="00822C47" w:rsidRDefault="00822C47" w:rsidP="00D81F27">
            <w:pPr>
              <w:spacing w:before="0" w:after="0"/>
              <w:jc w:val="center"/>
              <w:rPr>
                <w:sz w:val="20"/>
              </w:rPr>
            </w:pPr>
            <w:r>
              <w:rPr>
                <w:sz w:val="20"/>
              </w:rPr>
              <w:t>L/H</w:t>
            </w:r>
          </w:p>
        </w:tc>
      </w:tr>
      <w:tr w:rsidR="00822C47" w:rsidRPr="000020F5" w14:paraId="1453321D" w14:textId="77777777" w:rsidTr="00D81F27">
        <w:tc>
          <w:tcPr>
            <w:tcW w:w="914" w:type="pct"/>
            <w:vMerge/>
            <w:vAlign w:val="center"/>
          </w:tcPr>
          <w:p w14:paraId="42AF42AB" w14:textId="77777777" w:rsidR="00822C47" w:rsidRPr="000020F5" w:rsidRDefault="00822C47" w:rsidP="00D81F27">
            <w:pPr>
              <w:spacing w:before="0" w:after="0"/>
              <w:rPr>
                <w:sz w:val="20"/>
              </w:rPr>
            </w:pPr>
          </w:p>
        </w:tc>
        <w:tc>
          <w:tcPr>
            <w:tcW w:w="1338" w:type="pct"/>
            <w:vMerge/>
          </w:tcPr>
          <w:p w14:paraId="589D6EDD" w14:textId="77777777" w:rsidR="00822C47" w:rsidRPr="000020F5" w:rsidRDefault="00822C47" w:rsidP="00D81F27">
            <w:pPr>
              <w:spacing w:before="0" w:after="0"/>
              <w:jc w:val="center"/>
              <w:rPr>
                <w:sz w:val="20"/>
              </w:rPr>
            </w:pPr>
          </w:p>
        </w:tc>
        <w:tc>
          <w:tcPr>
            <w:tcW w:w="423" w:type="pct"/>
          </w:tcPr>
          <w:p w14:paraId="2AB2FED6" w14:textId="77777777" w:rsidR="00822C47" w:rsidRPr="000020F5" w:rsidRDefault="00822C47" w:rsidP="00D81F27">
            <w:pPr>
              <w:spacing w:before="0" w:after="0"/>
              <w:jc w:val="center"/>
              <w:rPr>
                <w:sz w:val="20"/>
              </w:rPr>
            </w:pPr>
            <w:r>
              <w:rPr>
                <w:sz w:val="20"/>
              </w:rPr>
              <w:t>H</w:t>
            </w:r>
          </w:p>
        </w:tc>
        <w:tc>
          <w:tcPr>
            <w:tcW w:w="775" w:type="pct"/>
            <w:shd w:val="clear" w:color="auto" w:fill="FF0000"/>
          </w:tcPr>
          <w:p w14:paraId="2FE71675" w14:textId="77777777" w:rsidR="00822C47" w:rsidRDefault="00822C47" w:rsidP="00D81F27">
            <w:pPr>
              <w:spacing w:before="0" w:after="0"/>
              <w:jc w:val="center"/>
              <w:rPr>
                <w:sz w:val="20"/>
              </w:rPr>
            </w:pPr>
            <w:r>
              <w:rPr>
                <w:sz w:val="20"/>
              </w:rPr>
              <w:t>L/H</w:t>
            </w:r>
          </w:p>
        </w:tc>
        <w:tc>
          <w:tcPr>
            <w:tcW w:w="634" w:type="pct"/>
            <w:shd w:val="clear" w:color="auto" w:fill="FFC000"/>
          </w:tcPr>
          <w:p w14:paraId="4F55619E" w14:textId="1FF05728" w:rsidR="00822C47" w:rsidRPr="00F50186" w:rsidRDefault="00BD6106" w:rsidP="00D81F27">
            <w:pPr>
              <w:spacing w:before="0" w:after="0"/>
              <w:jc w:val="center"/>
              <w:rPr>
                <w:color w:val="FFC000"/>
                <w:sz w:val="20"/>
              </w:rPr>
            </w:pPr>
            <w:r>
              <w:rPr>
                <w:sz w:val="20"/>
              </w:rPr>
              <w:t>M/H</w:t>
            </w:r>
            <w:r w:rsidRPr="00F50186">
              <w:rPr>
                <w:color w:val="FFC000"/>
                <w:sz w:val="20"/>
              </w:rPr>
              <w:t xml:space="preserve"> </w:t>
            </w:r>
            <w:r>
              <w:rPr>
                <w:color w:val="FFC000"/>
                <w:sz w:val="20"/>
              </w:rPr>
              <w:t xml:space="preserve">  </w:t>
            </w:r>
          </w:p>
        </w:tc>
        <w:tc>
          <w:tcPr>
            <w:tcW w:w="916" w:type="pct"/>
            <w:shd w:val="clear" w:color="auto" w:fill="00B050"/>
          </w:tcPr>
          <w:p w14:paraId="198EBF72" w14:textId="77777777" w:rsidR="00822C47" w:rsidRDefault="00822C47" w:rsidP="00D81F27">
            <w:pPr>
              <w:spacing w:before="0" w:after="0"/>
              <w:jc w:val="center"/>
              <w:rPr>
                <w:sz w:val="20"/>
              </w:rPr>
            </w:pPr>
            <w:r>
              <w:rPr>
                <w:sz w:val="20"/>
              </w:rPr>
              <w:t>L/L</w:t>
            </w:r>
          </w:p>
        </w:tc>
      </w:tr>
      <w:tr w:rsidR="00822C47" w:rsidRPr="000020F5" w14:paraId="7B6333B9" w14:textId="77777777" w:rsidTr="00D81F27">
        <w:tc>
          <w:tcPr>
            <w:tcW w:w="914" w:type="pct"/>
            <w:vMerge w:val="restart"/>
            <w:tcBorders>
              <w:top w:val="single" w:sz="18" w:space="0" w:color="000000"/>
            </w:tcBorders>
            <w:vAlign w:val="center"/>
          </w:tcPr>
          <w:p w14:paraId="56B630C4" w14:textId="77777777" w:rsidR="00822C47" w:rsidRPr="000020F5" w:rsidRDefault="00822C47" w:rsidP="00D81F27">
            <w:pPr>
              <w:spacing w:before="0" w:after="0"/>
              <w:rPr>
                <w:sz w:val="20"/>
              </w:rPr>
            </w:pPr>
            <w:r>
              <w:rPr>
                <w:sz w:val="20"/>
              </w:rPr>
              <w:t>Cropping/mixed farming</w:t>
            </w:r>
          </w:p>
        </w:tc>
        <w:tc>
          <w:tcPr>
            <w:tcW w:w="1338" w:type="pct"/>
            <w:vMerge w:val="restart"/>
            <w:tcBorders>
              <w:top w:val="single" w:sz="18" w:space="0" w:color="000000"/>
            </w:tcBorders>
          </w:tcPr>
          <w:p w14:paraId="2679ABD1" w14:textId="77777777" w:rsidR="00822C47" w:rsidRPr="000020F5" w:rsidRDefault="00822C47" w:rsidP="00D81F27">
            <w:pPr>
              <w:spacing w:before="0" w:after="0"/>
              <w:jc w:val="center"/>
              <w:rPr>
                <w:sz w:val="20"/>
              </w:rPr>
            </w:pPr>
            <w:r>
              <w:rPr>
                <w:sz w:val="20"/>
              </w:rPr>
              <w:t>Between Ararat &amp; Lake Bolac</w:t>
            </w:r>
          </w:p>
        </w:tc>
        <w:tc>
          <w:tcPr>
            <w:tcW w:w="423" w:type="pct"/>
            <w:tcBorders>
              <w:top w:val="single" w:sz="18" w:space="0" w:color="000000"/>
            </w:tcBorders>
          </w:tcPr>
          <w:p w14:paraId="24C137E3" w14:textId="77777777" w:rsidR="00822C47" w:rsidRPr="000020F5" w:rsidRDefault="00822C47" w:rsidP="00D81F27">
            <w:pPr>
              <w:spacing w:before="0" w:after="0"/>
              <w:jc w:val="center"/>
              <w:rPr>
                <w:sz w:val="20"/>
              </w:rPr>
            </w:pPr>
            <w:r>
              <w:rPr>
                <w:sz w:val="20"/>
              </w:rPr>
              <w:t>B</w:t>
            </w:r>
          </w:p>
        </w:tc>
        <w:tc>
          <w:tcPr>
            <w:tcW w:w="775" w:type="pct"/>
            <w:tcBorders>
              <w:top w:val="single" w:sz="18" w:space="0" w:color="000000"/>
            </w:tcBorders>
            <w:shd w:val="clear" w:color="auto" w:fill="FF0000"/>
          </w:tcPr>
          <w:p w14:paraId="2389B378" w14:textId="77777777" w:rsidR="00822C47" w:rsidRDefault="00822C47" w:rsidP="00D81F27">
            <w:pPr>
              <w:spacing w:before="0" w:after="0"/>
              <w:jc w:val="center"/>
              <w:rPr>
                <w:sz w:val="20"/>
              </w:rPr>
            </w:pPr>
            <w:r>
              <w:rPr>
                <w:sz w:val="20"/>
              </w:rPr>
              <w:t>L/H</w:t>
            </w:r>
          </w:p>
        </w:tc>
        <w:tc>
          <w:tcPr>
            <w:tcW w:w="634" w:type="pct"/>
            <w:tcBorders>
              <w:top w:val="single" w:sz="18" w:space="0" w:color="000000"/>
            </w:tcBorders>
            <w:shd w:val="clear" w:color="auto" w:fill="FFC000"/>
          </w:tcPr>
          <w:p w14:paraId="74B6B850" w14:textId="77777777" w:rsidR="00822C47" w:rsidRDefault="00822C47" w:rsidP="00D81F27">
            <w:pPr>
              <w:spacing w:before="0" w:after="0"/>
              <w:jc w:val="center"/>
              <w:rPr>
                <w:sz w:val="20"/>
              </w:rPr>
            </w:pPr>
            <w:r>
              <w:rPr>
                <w:sz w:val="20"/>
              </w:rPr>
              <w:t>M/H</w:t>
            </w:r>
          </w:p>
        </w:tc>
        <w:tc>
          <w:tcPr>
            <w:tcW w:w="916" w:type="pct"/>
            <w:tcBorders>
              <w:top w:val="single" w:sz="18" w:space="0" w:color="000000"/>
            </w:tcBorders>
            <w:shd w:val="clear" w:color="auto" w:fill="FFC000"/>
          </w:tcPr>
          <w:p w14:paraId="20C9DE55" w14:textId="77777777" w:rsidR="00822C47" w:rsidRDefault="00822C47" w:rsidP="00D81F27">
            <w:pPr>
              <w:spacing w:before="0" w:after="0"/>
              <w:jc w:val="center"/>
              <w:rPr>
                <w:sz w:val="20"/>
              </w:rPr>
            </w:pPr>
            <w:r>
              <w:rPr>
                <w:sz w:val="20"/>
              </w:rPr>
              <w:t>L/M</w:t>
            </w:r>
          </w:p>
        </w:tc>
      </w:tr>
      <w:tr w:rsidR="00822C47" w:rsidRPr="000020F5" w14:paraId="4E44678A" w14:textId="77777777" w:rsidTr="00D81F27">
        <w:tc>
          <w:tcPr>
            <w:tcW w:w="914" w:type="pct"/>
            <w:vMerge/>
            <w:tcBorders>
              <w:bottom w:val="single" w:sz="18" w:space="0" w:color="000000"/>
            </w:tcBorders>
            <w:vAlign w:val="center"/>
          </w:tcPr>
          <w:p w14:paraId="27C44009" w14:textId="77777777" w:rsidR="00822C47" w:rsidRPr="000020F5" w:rsidRDefault="00822C47" w:rsidP="00D81F27">
            <w:pPr>
              <w:spacing w:before="0" w:after="0"/>
              <w:rPr>
                <w:sz w:val="20"/>
              </w:rPr>
            </w:pPr>
          </w:p>
        </w:tc>
        <w:tc>
          <w:tcPr>
            <w:tcW w:w="1338" w:type="pct"/>
            <w:vMerge/>
            <w:tcBorders>
              <w:bottom w:val="single" w:sz="18" w:space="0" w:color="000000"/>
            </w:tcBorders>
          </w:tcPr>
          <w:p w14:paraId="2ED96E9D" w14:textId="77777777" w:rsidR="00822C47" w:rsidRPr="000020F5" w:rsidRDefault="00822C47" w:rsidP="00D81F27">
            <w:pPr>
              <w:spacing w:before="0" w:after="0"/>
              <w:jc w:val="center"/>
              <w:rPr>
                <w:sz w:val="20"/>
              </w:rPr>
            </w:pPr>
          </w:p>
        </w:tc>
        <w:tc>
          <w:tcPr>
            <w:tcW w:w="423" w:type="pct"/>
            <w:tcBorders>
              <w:bottom w:val="single" w:sz="18" w:space="0" w:color="000000"/>
            </w:tcBorders>
          </w:tcPr>
          <w:p w14:paraId="6675529A" w14:textId="77777777" w:rsidR="00822C47" w:rsidRPr="000020F5" w:rsidRDefault="00822C47" w:rsidP="00D81F27">
            <w:pPr>
              <w:spacing w:before="0" w:after="0"/>
              <w:jc w:val="center"/>
              <w:rPr>
                <w:sz w:val="20"/>
              </w:rPr>
            </w:pPr>
            <w:r>
              <w:rPr>
                <w:sz w:val="20"/>
              </w:rPr>
              <w:t>H</w:t>
            </w:r>
          </w:p>
        </w:tc>
        <w:tc>
          <w:tcPr>
            <w:tcW w:w="775" w:type="pct"/>
            <w:tcBorders>
              <w:bottom w:val="single" w:sz="18" w:space="0" w:color="000000"/>
            </w:tcBorders>
            <w:shd w:val="clear" w:color="auto" w:fill="FF0000"/>
          </w:tcPr>
          <w:p w14:paraId="3DEEC86B" w14:textId="77777777" w:rsidR="00822C47" w:rsidRDefault="00822C47" w:rsidP="00D81F27">
            <w:pPr>
              <w:spacing w:before="0" w:after="0"/>
              <w:jc w:val="center"/>
              <w:rPr>
                <w:sz w:val="20"/>
              </w:rPr>
            </w:pPr>
            <w:r>
              <w:rPr>
                <w:sz w:val="20"/>
              </w:rPr>
              <w:t>L/H</w:t>
            </w:r>
          </w:p>
        </w:tc>
        <w:tc>
          <w:tcPr>
            <w:tcW w:w="634" w:type="pct"/>
            <w:tcBorders>
              <w:bottom w:val="single" w:sz="18" w:space="0" w:color="000000"/>
            </w:tcBorders>
            <w:shd w:val="clear" w:color="auto" w:fill="FFC000"/>
          </w:tcPr>
          <w:p w14:paraId="0C8B8EFC" w14:textId="77777777" w:rsidR="00822C47" w:rsidRDefault="00822C47" w:rsidP="00D81F27">
            <w:pPr>
              <w:spacing w:before="0" w:after="0"/>
              <w:jc w:val="center"/>
              <w:rPr>
                <w:sz w:val="20"/>
              </w:rPr>
            </w:pPr>
            <w:r>
              <w:rPr>
                <w:sz w:val="20"/>
              </w:rPr>
              <w:t>M/H</w:t>
            </w:r>
          </w:p>
        </w:tc>
        <w:tc>
          <w:tcPr>
            <w:tcW w:w="916" w:type="pct"/>
            <w:tcBorders>
              <w:bottom w:val="single" w:sz="18" w:space="0" w:color="000000"/>
            </w:tcBorders>
            <w:shd w:val="clear" w:color="auto" w:fill="00B050"/>
          </w:tcPr>
          <w:p w14:paraId="60F9126A" w14:textId="77777777" w:rsidR="00822C47" w:rsidRDefault="00822C47" w:rsidP="00D81F27">
            <w:pPr>
              <w:spacing w:before="0" w:after="0"/>
              <w:jc w:val="center"/>
              <w:rPr>
                <w:sz w:val="20"/>
              </w:rPr>
            </w:pPr>
            <w:r>
              <w:rPr>
                <w:sz w:val="20"/>
              </w:rPr>
              <w:t>L/L</w:t>
            </w:r>
          </w:p>
        </w:tc>
      </w:tr>
      <w:tr w:rsidR="00822C47" w:rsidRPr="000020F5" w14:paraId="28DFA6A5" w14:textId="77777777" w:rsidTr="00D81F27">
        <w:tc>
          <w:tcPr>
            <w:tcW w:w="914" w:type="pct"/>
            <w:vMerge w:val="restart"/>
            <w:tcBorders>
              <w:top w:val="single" w:sz="18" w:space="0" w:color="000000"/>
            </w:tcBorders>
            <w:vAlign w:val="center"/>
          </w:tcPr>
          <w:p w14:paraId="3144FCB7" w14:textId="77777777" w:rsidR="00822C47" w:rsidRPr="000020F5" w:rsidRDefault="00822C47" w:rsidP="00D81F27">
            <w:pPr>
              <w:spacing w:before="0" w:after="0"/>
              <w:rPr>
                <w:sz w:val="20"/>
              </w:rPr>
            </w:pPr>
            <w:r>
              <w:rPr>
                <w:sz w:val="20"/>
              </w:rPr>
              <w:t>Potatoes</w:t>
            </w:r>
          </w:p>
        </w:tc>
        <w:tc>
          <w:tcPr>
            <w:tcW w:w="1338" w:type="pct"/>
            <w:vMerge w:val="restart"/>
            <w:tcBorders>
              <w:top w:val="single" w:sz="18" w:space="0" w:color="000000"/>
            </w:tcBorders>
          </w:tcPr>
          <w:p w14:paraId="3E9FBB51" w14:textId="77777777" w:rsidR="00822C47" w:rsidRPr="000020F5" w:rsidRDefault="00822C47" w:rsidP="00D81F27">
            <w:pPr>
              <w:spacing w:before="0" w:after="0"/>
              <w:jc w:val="center"/>
              <w:rPr>
                <w:sz w:val="20"/>
              </w:rPr>
            </w:pPr>
            <w:r>
              <w:rPr>
                <w:sz w:val="20"/>
              </w:rPr>
              <w:t>East of Ballarat</w:t>
            </w:r>
          </w:p>
        </w:tc>
        <w:tc>
          <w:tcPr>
            <w:tcW w:w="423" w:type="pct"/>
            <w:tcBorders>
              <w:top w:val="single" w:sz="18" w:space="0" w:color="000000"/>
            </w:tcBorders>
          </w:tcPr>
          <w:p w14:paraId="10E1ED2B" w14:textId="77777777" w:rsidR="00822C47" w:rsidRPr="000020F5" w:rsidRDefault="00822C47" w:rsidP="00D81F27">
            <w:pPr>
              <w:spacing w:before="0" w:after="0"/>
              <w:jc w:val="center"/>
              <w:rPr>
                <w:sz w:val="20"/>
              </w:rPr>
            </w:pPr>
            <w:r>
              <w:rPr>
                <w:sz w:val="20"/>
              </w:rPr>
              <w:t>B</w:t>
            </w:r>
          </w:p>
        </w:tc>
        <w:tc>
          <w:tcPr>
            <w:tcW w:w="775" w:type="pct"/>
            <w:tcBorders>
              <w:top w:val="single" w:sz="18" w:space="0" w:color="000000"/>
            </w:tcBorders>
            <w:shd w:val="clear" w:color="auto" w:fill="FF0000"/>
          </w:tcPr>
          <w:p w14:paraId="46543CD3" w14:textId="77777777" w:rsidR="00822C47" w:rsidRDefault="00822C47" w:rsidP="00D81F27">
            <w:pPr>
              <w:spacing w:before="0" w:after="0"/>
              <w:jc w:val="center"/>
              <w:rPr>
                <w:sz w:val="20"/>
              </w:rPr>
            </w:pPr>
            <w:r>
              <w:rPr>
                <w:sz w:val="20"/>
              </w:rPr>
              <w:t>L/H</w:t>
            </w:r>
          </w:p>
        </w:tc>
        <w:tc>
          <w:tcPr>
            <w:tcW w:w="634" w:type="pct"/>
            <w:tcBorders>
              <w:top w:val="single" w:sz="18" w:space="0" w:color="000000"/>
            </w:tcBorders>
            <w:shd w:val="clear" w:color="auto" w:fill="00B050"/>
          </w:tcPr>
          <w:p w14:paraId="28AE38F4" w14:textId="77777777" w:rsidR="00822C47" w:rsidRDefault="00822C47" w:rsidP="00D81F27">
            <w:pPr>
              <w:spacing w:before="0" w:after="0"/>
              <w:jc w:val="center"/>
              <w:rPr>
                <w:sz w:val="20"/>
              </w:rPr>
            </w:pPr>
            <w:r>
              <w:rPr>
                <w:sz w:val="20"/>
              </w:rPr>
              <w:t>H/H</w:t>
            </w:r>
          </w:p>
        </w:tc>
        <w:tc>
          <w:tcPr>
            <w:tcW w:w="916" w:type="pct"/>
            <w:tcBorders>
              <w:top w:val="single" w:sz="18" w:space="0" w:color="000000"/>
            </w:tcBorders>
            <w:shd w:val="clear" w:color="auto" w:fill="FFC000"/>
          </w:tcPr>
          <w:p w14:paraId="3ECBBB5D" w14:textId="77777777" w:rsidR="00822C47" w:rsidRDefault="00822C47" w:rsidP="00D81F27">
            <w:pPr>
              <w:spacing w:before="0" w:after="0"/>
              <w:jc w:val="center"/>
              <w:rPr>
                <w:sz w:val="20"/>
              </w:rPr>
            </w:pPr>
            <w:r>
              <w:rPr>
                <w:sz w:val="20"/>
              </w:rPr>
              <w:t>L/M</w:t>
            </w:r>
          </w:p>
        </w:tc>
      </w:tr>
      <w:tr w:rsidR="00822C47" w:rsidRPr="000020F5" w14:paraId="3DD7FEE1" w14:textId="77777777" w:rsidTr="00D81F27">
        <w:tc>
          <w:tcPr>
            <w:tcW w:w="914" w:type="pct"/>
            <w:vMerge/>
            <w:tcBorders>
              <w:bottom w:val="single" w:sz="18" w:space="0" w:color="000000"/>
            </w:tcBorders>
            <w:vAlign w:val="center"/>
          </w:tcPr>
          <w:p w14:paraId="2708C2D6" w14:textId="77777777" w:rsidR="00822C47" w:rsidRPr="000020F5" w:rsidRDefault="00822C47" w:rsidP="00D81F27">
            <w:pPr>
              <w:spacing w:before="0" w:after="0"/>
              <w:rPr>
                <w:sz w:val="20"/>
              </w:rPr>
            </w:pPr>
          </w:p>
        </w:tc>
        <w:tc>
          <w:tcPr>
            <w:tcW w:w="1338" w:type="pct"/>
            <w:vMerge/>
            <w:tcBorders>
              <w:bottom w:val="single" w:sz="18" w:space="0" w:color="000000"/>
            </w:tcBorders>
          </w:tcPr>
          <w:p w14:paraId="16275CBE" w14:textId="77777777" w:rsidR="00822C47" w:rsidRPr="000020F5" w:rsidRDefault="00822C47" w:rsidP="00D81F27">
            <w:pPr>
              <w:spacing w:before="0" w:after="0"/>
              <w:jc w:val="center"/>
              <w:rPr>
                <w:sz w:val="20"/>
              </w:rPr>
            </w:pPr>
          </w:p>
        </w:tc>
        <w:tc>
          <w:tcPr>
            <w:tcW w:w="423" w:type="pct"/>
            <w:tcBorders>
              <w:bottom w:val="single" w:sz="18" w:space="0" w:color="000000"/>
            </w:tcBorders>
          </w:tcPr>
          <w:p w14:paraId="7F1DA60F" w14:textId="77777777" w:rsidR="00822C47" w:rsidRPr="000020F5" w:rsidRDefault="00822C47" w:rsidP="00D81F27">
            <w:pPr>
              <w:spacing w:before="0" w:after="0"/>
              <w:jc w:val="center"/>
              <w:rPr>
                <w:sz w:val="20"/>
              </w:rPr>
            </w:pPr>
            <w:r>
              <w:rPr>
                <w:sz w:val="20"/>
              </w:rPr>
              <w:t>H</w:t>
            </w:r>
          </w:p>
        </w:tc>
        <w:tc>
          <w:tcPr>
            <w:tcW w:w="775" w:type="pct"/>
            <w:tcBorders>
              <w:bottom w:val="single" w:sz="18" w:space="0" w:color="000000"/>
            </w:tcBorders>
            <w:shd w:val="clear" w:color="auto" w:fill="FFC000"/>
          </w:tcPr>
          <w:p w14:paraId="2F7880C4" w14:textId="77777777" w:rsidR="00822C47" w:rsidRDefault="00822C47" w:rsidP="00D81F27">
            <w:pPr>
              <w:spacing w:before="0" w:after="0"/>
              <w:jc w:val="center"/>
              <w:rPr>
                <w:sz w:val="20"/>
              </w:rPr>
            </w:pPr>
            <w:r>
              <w:rPr>
                <w:sz w:val="20"/>
              </w:rPr>
              <w:t>M/H</w:t>
            </w:r>
          </w:p>
        </w:tc>
        <w:tc>
          <w:tcPr>
            <w:tcW w:w="634" w:type="pct"/>
            <w:tcBorders>
              <w:bottom w:val="single" w:sz="18" w:space="0" w:color="000000"/>
            </w:tcBorders>
            <w:shd w:val="clear" w:color="auto" w:fill="00B050"/>
          </w:tcPr>
          <w:p w14:paraId="3CF0A7A9" w14:textId="77777777" w:rsidR="00822C47" w:rsidRDefault="00822C47" w:rsidP="00D81F27">
            <w:pPr>
              <w:spacing w:before="0" w:after="0"/>
              <w:jc w:val="center"/>
              <w:rPr>
                <w:sz w:val="20"/>
              </w:rPr>
            </w:pPr>
            <w:r>
              <w:rPr>
                <w:sz w:val="20"/>
              </w:rPr>
              <w:t>H/H</w:t>
            </w:r>
          </w:p>
        </w:tc>
        <w:tc>
          <w:tcPr>
            <w:tcW w:w="916" w:type="pct"/>
            <w:tcBorders>
              <w:bottom w:val="single" w:sz="18" w:space="0" w:color="000000"/>
            </w:tcBorders>
            <w:shd w:val="clear" w:color="auto" w:fill="00B050"/>
          </w:tcPr>
          <w:p w14:paraId="775CCAAB" w14:textId="77777777" w:rsidR="00822C47" w:rsidRDefault="00822C47" w:rsidP="00D81F27">
            <w:pPr>
              <w:spacing w:before="0" w:after="0"/>
              <w:jc w:val="center"/>
              <w:rPr>
                <w:sz w:val="20"/>
              </w:rPr>
            </w:pPr>
            <w:r>
              <w:rPr>
                <w:sz w:val="20"/>
              </w:rPr>
              <w:t>L/L</w:t>
            </w:r>
          </w:p>
        </w:tc>
      </w:tr>
      <w:tr w:rsidR="00822C47" w:rsidRPr="000020F5" w14:paraId="64B07CD6" w14:textId="77777777" w:rsidTr="00D81F27">
        <w:tc>
          <w:tcPr>
            <w:tcW w:w="914" w:type="pct"/>
            <w:vMerge w:val="restart"/>
            <w:tcBorders>
              <w:top w:val="single" w:sz="18" w:space="0" w:color="000000"/>
            </w:tcBorders>
            <w:vAlign w:val="center"/>
          </w:tcPr>
          <w:p w14:paraId="2259C1DA" w14:textId="77777777" w:rsidR="00822C47" w:rsidRPr="000020F5" w:rsidRDefault="00822C47" w:rsidP="00D81F27">
            <w:pPr>
              <w:spacing w:before="0" w:after="0"/>
              <w:rPr>
                <w:sz w:val="20"/>
              </w:rPr>
            </w:pPr>
            <w:r>
              <w:rPr>
                <w:sz w:val="20"/>
              </w:rPr>
              <w:t>Intensive livestock</w:t>
            </w:r>
          </w:p>
        </w:tc>
        <w:tc>
          <w:tcPr>
            <w:tcW w:w="1338" w:type="pct"/>
            <w:vMerge w:val="restart"/>
            <w:tcBorders>
              <w:top w:val="single" w:sz="18" w:space="0" w:color="000000"/>
            </w:tcBorders>
          </w:tcPr>
          <w:p w14:paraId="686E7FF1" w14:textId="77777777" w:rsidR="00822C47" w:rsidRPr="000020F5" w:rsidRDefault="00822C47" w:rsidP="00D81F27">
            <w:pPr>
              <w:spacing w:before="0" w:after="0"/>
              <w:jc w:val="center"/>
              <w:rPr>
                <w:sz w:val="20"/>
              </w:rPr>
            </w:pPr>
            <w:r>
              <w:rPr>
                <w:sz w:val="20"/>
              </w:rPr>
              <w:t>North-west of Bannockburn</w:t>
            </w:r>
          </w:p>
        </w:tc>
        <w:tc>
          <w:tcPr>
            <w:tcW w:w="423" w:type="pct"/>
            <w:tcBorders>
              <w:top w:val="single" w:sz="18" w:space="0" w:color="000000"/>
            </w:tcBorders>
          </w:tcPr>
          <w:p w14:paraId="722F1FC8" w14:textId="77777777" w:rsidR="00822C47" w:rsidRPr="000020F5" w:rsidRDefault="00822C47" w:rsidP="00D81F27">
            <w:pPr>
              <w:spacing w:before="0" w:after="0"/>
              <w:jc w:val="center"/>
              <w:rPr>
                <w:sz w:val="20"/>
              </w:rPr>
            </w:pPr>
            <w:r>
              <w:rPr>
                <w:sz w:val="20"/>
              </w:rPr>
              <w:t>B</w:t>
            </w:r>
          </w:p>
        </w:tc>
        <w:tc>
          <w:tcPr>
            <w:tcW w:w="775" w:type="pct"/>
            <w:tcBorders>
              <w:top w:val="single" w:sz="18" w:space="0" w:color="000000"/>
            </w:tcBorders>
            <w:shd w:val="clear" w:color="auto" w:fill="FF0000"/>
          </w:tcPr>
          <w:p w14:paraId="14E336B1" w14:textId="77777777" w:rsidR="00822C47" w:rsidRDefault="00822C47" w:rsidP="00D81F27">
            <w:pPr>
              <w:spacing w:before="0" w:after="0"/>
              <w:jc w:val="center"/>
              <w:rPr>
                <w:sz w:val="20"/>
              </w:rPr>
            </w:pPr>
            <w:r>
              <w:rPr>
                <w:sz w:val="20"/>
              </w:rPr>
              <w:t>M/H</w:t>
            </w:r>
          </w:p>
        </w:tc>
        <w:tc>
          <w:tcPr>
            <w:tcW w:w="634" w:type="pct"/>
            <w:tcBorders>
              <w:top w:val="single" w:sz="18" w:space="0" w:color="000000"/>
            </w:tcBorders>
            <w:shd w:val="clear" w:color="auto" w:fill="00B050"/>
          </w:tcPr>
          <w:p w14:paraId="6BB5E1AA" w14:textId="77777777" w:rsidR="00822C47" w:rsidRDefault="00822C47" w:rsidP="00D81F27">
            <w:pPr>
              <w:spacing w:before="0" w:after="0"/>
              <w:jc w:val="center"/>
              <w:rPr>
                <w:sz w:val="20"/>
              </w:rPr>
            </w:pPr>
            <w:r>
              <w:rPr>
                <w:sz w:val="20"/>
              </w:rPr>
              <w:t>H/H</w:t>
            </w:r>
          </w:p>
        </w:tc>
        <w:tc>
          <w:tcPr>
            <w:tcW w:w="916" w:type="pct"/>
            <w:tcBorders>
              <w:top w:val="single" w:sz="18" w:space="0" w:color="000000"/>
            </w:tcBorders>
            <w:shd w:val="clear" w:color="auto" w:fill="FFC000"/>
          </w:tcPr>
          <w:p w14:paraId="3B9F2DE5" w14:textId="77777777" w:rsidR="00822C47" w:rsidRDefault="00822C47" w:rsidP="00D81F27">
            <w:pPr>
              <w:spacing w:before="0" w:after="0"/>
              <w:jc w:val="center"/>
              <w:rPr>
                <w:sz w:val="20"/>
              </w:rPr>
            </w:pPr>
            <w:r>
              <w:rPr>
                <w:sz w:val="20"/>
              </w:rPr>
              <w:t>L/M</w:t>
            </w:r>
          </w:p>
        </w:tc>
      </w:tr>
      <w:tr w:rsidR="00822C47" w:rsidRPr="000020F5" w14:paraId="3B48A172" w14:textId="77777777" w:rsidTr="00D81F27">
        <w:tc>
          <w:tcPr>
            <w:tcW w:w="914" w:type="pct"/>
            <w:vMerge/>
            <w:tcBorders>
              <w:bottom w:val="single" w:sz="18" w:space="0" w:color="000000"/>
            </w:tcBorders>
            <w:vAlign w:val="center"/>
          </w:tcPr>
          <w:p w14:paraId="61B204FE" w14:textId="77777777" w:rsidR="00822C47" w:rsidRDefault="00822C47" w:rsidP="00D81F27">
            <w:pPr>
              <w:spacing w:before="0" w:after="0"/>
              <w:rPr>
                <w:sz w:val="20"/>
              </w:rPr>
            </w:pPr>
          </w:p>
        </w:tc>
        <w:tc>
          <w:tcPr>
            <w:tcW w:w="1338" w:type="pct"/>
            <w:vMerge/>
            <w:tcBorders>
              <w:bottom w:val="single" w:sz="18" w:space="0" w:color="000000"/>
            </w:tcBorders>
          </w:tcPr>
          <w:p w14:paraId="057669A8" w14:textId="77777777" w:rsidR="00822C47" w:rsidRPr="000020F5" w:rsidRDefault="00822C47" w:rsidP="00D81F27">
            <w:pPr>
              <w:spacing w:before="0" w:after="0"/>
              <w:jc w:val="center"/>
              <w:rPr>
                <w:sz w:val="20"/>
              </w:rPr>
            </w:pPr>
          </w:p>
        </w:tc>
        <w:tc>
          <w:tcPr>
            <w:tcW w:w="423" w:type="pct"/>
            <w:tcBorders>
              <w:bottom w:val="single" w:sz="18" w:space="0" w:color="000000"/>
            </w:tcBorders>
          </w:tcPr>
          <w:p w14:paraId="2ABFFC4B" w14:textId="77777777" w:rsidR="00822C47" w:rsidRPr="000020F5" w:rsidRDefault="00822C47" w:rsidP="00D81F27">
            <w:pPr>
              <w:spacing w:before="0" w:after="0"/>
              <w:jc w:val="center"/>
              <w:rPr>
                <w:sz w:val="20"/>
              </w:rPr>
            </w:pPr>
            <w:r>
              <w:rPr>
                <w:sz w:val="20"/>
              </w:rPr>
              <w:t>H</w:t>
            </w:r>
          </w:p>
        </w:tc>
        <w:tc>
          <w:tcPr>
            <w:tcW w:w="775" w:type="pct"/>
            <w:tcBorders>
              <w:bottom w:val="single" w:sz="18" w:space="0" w:color="000000"/>
            </w:tcBorders>
            <w:shd w:val="clear" w:color="auto" w:fill="FF0000"/>
          </w:tcPr>
          <w:p w14:paraId="223E8DCF" w14:textId="77777777" w:rsidR="00822C47" w:rsidRDefault="00822C47" w:rsidP="00D81F27">
            <w:pPr>
              <w:spacing w:before="0" w:after="0"/>
              <w:jc w:val="center"/>
              <w:rPr>
                <w:sz w:val="20"/>
              </w:rPr>
            </w:pPr>
            <w:r>
              <w:rPr>
                <w:sz w:val="20"/>
              </w:rPr>
              <w:t>L/H</w:t>
            </w:r>
          </w:p>
        </w:tc>
        <w:tc>
          <w:tcPr>
            <w:tcW w:w="634" w:type="pct"/>
            <w:tcBorders>
              <w:bottom w:val="single" w:sz="18" w:space="0" w:color="000000"/>
            </w:tcBorders>
            <w:shd w:val="clear" w:color="auto" w:fill="00B050"/>
          </w:tcPr>
          <w:p w14:paraId="54D2F964" w14:textId="77777777" w:rsidR="00822C47" w:rsidRDefault="00822C47" w:rsidP="00D81F27">
            <w:pPr>
              <w:spacing w:before="0" w:after="0"/>
              <w:jc w:val="center"/>
              <w:rPr>
                <w:sz w:val="20"/>
              </w:rPr>
            </w:pPr>
            <w:r>
              <w:rPr>
                <w:sz w:val="20"/>
              </w:rPr>
              <w:t>H/H</w:t>
            </w:r>
          </w:p>
        </w:tc>
        <w:tc>
          <w:tcPr>
            <w:tcW w:w="916" w:type="pct"/>
            <w:tcBorders>
              <w:bottom w:val="single" w:sz="18" w:space="0" w:color="000000"/>
            </w:tcBorders>
            <w:shd w:val="clear" w:color="auto" w:fill="00B050"/>
          </w:tcPr>
          <w:p w14:paraId="3CB65E33" w14:textId="77777777" w:rsidR="00822C47" w:rsidRDefault="00822C47" w:rsidP="00D81F27">
            <w:pPr>
              <w:spacing w:before="0" w:after="0"/>
              <w:jc w:val="center"/>
              <w:rPr>
                <w:sz w:val="20"/>
              </w:rPr>
            </w:pPr>
            <w:r>
              <w:rPr>
                <w:sz w:val="20"/>
              </w:rPr>
              <w:t>L/L</w:t>
            </w:r>
          </w:p>
        </w:tc>
      </w:tr>
      <w:tr w:rsidR="00822C47" w:rsidRPr="000020F5" w14:paraId="7C7D01DA" w14:textId="77777777" w:rsidTr="00D81F27">
        <w:tc>
          <w:tcPr>
            <w:tcW w:w="914" w:type="pct"/>
            <w:vMerge w:val="restart"/>
            <w:tcBorders>
              <w:top w:val="single" w:sz="18" w:space="0" w:color="000000"/>
            </w:tcBorders>
            <w:vAlign w:val="center"/>
          </w:tcPr>
          <w:p w14:paraId="6C6660DD" w14:textId="77777777" w:rsidR="00822C47" w:rsidRDefault="00822C47" w:rsidP="00D81F27">
            <w:pPr>
              <w:spacing w:before="0" w:after="0"/>
              <w:rPr>
                <w:sz w:val="20"/>
              </w:rPr>
            </w:pPr>
            <w:r>
              <w:rPr>
                <w:sz w:val="20"/>
              </w:rPr>
              <w:t>Intensive horticulture</w:t>
            </w:r>
          </w:p>
        </w:tc>
        <w:tc>
          <w:tcPr>
            <w:tcW w:w="1338" w:type="pct"/>
            <w:vMerge w:val="restart"/>
            <w:tcBorders>
              <w:top w:val="single" w:sz="18" w:space="0" w:color="000000"/>
            </w:tcBorders>
          </w:tcPr>
          <w:p w14:paraId="2E9EDEF2" w14:textId="77777777" w:rsidR="00822C47" w:rsidRPr="000020F5" w:rsidRDefault="00822C47" w:rsidP="00D81F27">
            <w:pPr>
              <w:spacing w:before="0" w:after="0"/>
              <w:jc w:val="center"/>
              <w:rPr>
                <w:sz w:val="20"/>
              </w:rPr>
            </w:pPr>
            <w:r>
              <w:rPr>
                <w:sz w:val="20"/>
              </w:rPr>
              <w:t>East of Beaufort</w:t>
            </w:r>
          </w:p>
        </w:tc>
        <w:tc>
          <w:tcPr>
            <w:tcW w:w="423" w:type="pct"/>
            <w:tcBorders>
              <w:top w:val="single" w:sz="18" w:space="0" w:color="000000"/>
            </w:tcBorders>
          </w:tcPr>
          <w:p w14:paraId="1FDBA9AE" w14:textId="77777777" w:rsidR="00822C47" w:rsidRPr="000020F5" w:rsidRDefault="00822C47" w:rsidP="00D81F27">
            <w:pPr>
              <w:spacing w:before="0" w:after="0"/>
              <w:jc w:val="center"/>
              <w:rPr>
                <w:sz w:val="20"/>
              </w:rPr>
            </w:pPr>
            <w:r>
              <w:rPr>
                <w:sz w:val="20"/>
              </w:rPr>
              <w:t>B</w:t>
            </w:r>
          </w:p>
        </w:tc>
        <w:tc>
          <w:tcPr>
            <w:tcW w:w="775" w:type="pct"/>
            <w:tcBorders>
              <w:top w:val="single" w:sz="18" w:space="0" w:color="000000"/>
            </w:tcBorders>
            <w:shd w:val="clear" w:color="auto" w:fill="FF0000"/>
          </w:tcPr>
          <w:p w14:paraId="490941CA" w14:textId="77777777" w:rsidR="00822C47" w:rsidRDefault="00822C47" w:rsidP="00D81F27">
            <w:pPr>
              <w:spacing w:before="0" w:after="0"/>
              <w:jc w:val="center"/>
              <w:rPr>
                <w:sz w:val="20"/>
              </w:rPr>
            </w:pPr>
            <w:r>
              <w:rPr>
                <w:sz w:val="20"/>
              </w:rPr>
              <w:t>L/H</w:t>
            </w:r>
          </w:p>
        </w:tc>
        <w:tc>
          <w:tcPr>
            <w:tcW w:w="634" w:type="pct"/>
            <w:tcBorders>
              <w:top w:val="single" w:sz="18" w:space="0" w:color="000000"/>
            </w:tcBorders>
            <w:shd w:val="clear" w:color="auto" w:fill="00B050"/>
          </w:tcPr>
          <w:p w14:paraId="032DCA76" w14:textId="77777777" w:rsidR="00822C47" w:rsidRDefault="00822C47" w:rsidP="00D81F27">
            <w:pPr>
              <w:spacing w:before="0" w:after="0"/>
              <w:jc w:val="center"/>
              <w:rPr>
                <w:sz w:val="20"/>
              </w:rPr>
            </w:pPr>
            <w:r>
              <w:rPr>
                <w:sz w:val="20"/>
              </w:rPr>
              <w:t>H/H</w:t>
            </w:r>
          </w:p>
        </w:tc>
        <w:tc>
          <w:tcPr>
            <w:tcW w:w="916" w:type="pct"/>
            <w:tcBorders>
              <w:top w:val="single" w:sz="18" w:space="0" w:color="000000"/>
            </w:tcBorders>
            <w:shd w:val="clear" w:color="auto" w:fill="FFC000"/>
          </w:tcPr>
          <w:p w14:paraId="0EBCCFCF" w14:textId="77777777" w:rsidR="00822C47" w:rsidRDefault="00822C47" w:rsidP="00D81F27">
            <w:pPr>
              <w:spacing w:before="0" w:after="0"/>
              <w:jc w:val="center"/>
              <w:rPr>
                <w:sz w:val="20"/>
              </w:rPr>
            </w:pPr>
            <w:r>
              <w:rPr>
                <w:sz w:val="20"/>
              </w:rPr>
              <w:t>L/M</w:t>
            </w:r>
          </w:p>
        </w:tc>
      </w:tr>
      <w:tr w:rsidR="00822C47" w:rsidRPr="000020F5" w14:paraId="54D28929" w14:textId="77777777" w:rsidTr="00D81F27">
        <w:tc>
          <w:tcPr>
            <w:tcW w:w="914" w:type="pct"/>
            <w:vMerge/>
            <w:tcBorders>
              <w:bottom w:val="single" w:sz="18" w:space="0" w:color="000000"/>
            </w:tcBorders>
            <w:vAlign w:val="center"/>
          </w:tcPr>
          <w:p w14:paraId="62BD0E3E" w14:textId="77777777" w:rsidR="00822C47" w:rsidRDefault="00822C47" w:rsidP="00D81F27">
            <w:pPr>
              <w:spacing w:before="0" w:after="0"/>
              <w:rPr>
                <w:sz w:val="20"/>
              </w:rPr>
            </w:pPr>
          </w:p>
        </w:tc>
        <w:tc>
          <w:tcPr>
            <w:tcW w:w="1338" w:type="pct"/>
            <w:vMerge/>
            <w:tcBorders>
              <w:bottom w:val="single" w:sz="18" w:space="0" w:color="000000"/>
            </w:tcBorders>
          </w:tcPr>
          <w:p w14:paraId="09D838B8" w14:textId="77777777" w:rsidR="00822C47" w:rsidRPr="000020F5" w:rsidRDefault="00822C47" w:rsidP="00D81F27">
            <w:pPr>
              <w:spacing w:before="0" w:after="0"/>
              <w:jc w:val="center"/>
              <w:rPr>
                <w:sz w:val="20"/>
              </w:rPr>
            </w:pPr>
          </w:p>
        </w:tc>
        <w:tc>
          <w:tcPr>
            <w:tcW w:w="423" w:type="pct"/>
            <w:tcBorders>
              <w:bottom w:val="single" w:sz="18" w:space="0" w:color="000000"/>
            </w:tcBorders>
          </w:tcPr>
          <w:p w14:paraId="4704964D" w14:textId="77777777" w:rsidR="00822C47" w:rsidRPr="000020F5" w:rsidRDefault="00822C47" w:rsidP="00D81F27">
            <w:pPr>
              <w:spacing w:before="0" w:after="0"/>
              <w:jc w:val="center"/>
              <w:rPr>
                <w:sz w:val="20"/>
              </w:rPr>
            </w:pPr>
            <w:r>
              <w:rPr>
                <w:sz w:val="20"/>
              </w:rPr>
              <w:t>H</w:t>
            </w:r>
          </w:p>
        </w:tc>
        <w:tc>
          <w:tcPr>
            <w:tcW w:w="775" w:type="pct"/>
            <w:tcBorders>
              <w:bottom w:val="single" w:sz="18" w:space="0" w:color="000000"/>
            </w:tcBorders>
            <w:shd w:val="clear" w:color="auto" w:fill="FF0000"/>
          </w:tcPr>
          <w:p w14:paraId="1606EF4D" w14:textId="77777777" w:rsidR="00822C47" w:rsidRDefault="00822C47" w:rsidP="00D81F27">
            <w:pPr>
              <w:spacing w:before="0" w:after="0"/>
              <w:jc w:val="center"/>
              <w:rPr>
                <w:sz w:val="20"/>
              </w:rPr>
            </w:pPr>
            <w:r>
              <w:rPr>
                <w:sz w:val="20"/>
              </w:rPr>
              <w:t>L/H</w:t>
            </w:r>
          </w:p>
        </w:tc>
        <w:tc>
          <w:tcPr>
            <w:tcW w:w="634" w:type="pct"/>
            <w:tcBorders>
              <w:bottom w:val="single" w:sz="18" w:space="0" w:color="000000"/>
            </w:tcBorders>
            <w:shd w:val="clear" w:color="auto" w:fill="00B050"/>
          </w:tcPr>
          <w:p w14:paraId="231722F5" w14:textId="77777777" w:rsidR="00822C47" w:rsidRDefault="00822C47" w:rsidP="00D81F27">
            <w:pPr>
              <w:spacing w:before="0" w:after="0"/>
              <w:jc w:val="center"/>
              <w:rPr>
                <w:sz w:val="20"/>
              </w:rPr>
            </w:pPr>
            <w:r>
              <w:rPr>
                <w:sz w:val="20"/>
              </w:rPr>
              <w:t>H/H</w:t>
            </w:r>
          </w:p>
        </w:tc>
        <w:tc>
          <w:tcPr>
            <w:tcW w:w="916" w:type="pct"/>
            <w:tcBorders>
              <w:bottom w:val="single" w:sz="18" w:space="0" w:color="000000"/>
            </w:tcBorders>
            <w:shd w:val="clear" w:color="auto" w:fill="00B050"/>
          </w:tcPr>
          <w:p w14:paraId="49A4DD81" w14:textId="77777777" w:rsidR="00822C47" w:rsidRDefault="00822C47" w:rsidP="00D81F27">
            <w:pPr>
              <w:spacing w:before="0" w:after="0"/>
              <w:jc w:val="center"/>
              <w:rPr>
                <w:sz w:val="20"/>
              </w:rPr>
            </w:pPr>
            <w:r>
              <w:rPr>
                <w:sz w:val="20"/>
              </w:rPr>
              <w:t>L/L</w:t>
            </w:r>
          </w:p>
        </w:tc>
      </w:tr>
      <w:tr w:rsidR="00822C47" w:rsidRPr="000020F5" w14:paraId="7210097F" w14:textId="77777777" w:rsidTr="00D81F27">
        <w:tc>
          <w:tcPr>
            <w:tcW w:w="914" w:type="pct"/>
            <w:tcBorders>
              <w:top w:val="single" w:sz="18" w:space="0" w:color="000000"/>
              <w:bottom w:val="single" w:sz="18" w:space="0" w:color="000000"/>
            </w:tcBorders>
            <w:vAlign w:val="center"/>
          </w:tcPr>
          <w:p w14:paraId="2BE4C7EE" w14:textId="77777777" w:rsidR="00822C47" w:rsidRDefault="00822C47" w:rsidP="00D81F27">
            <w:pPr>
              <w:spacing w:before="0" w:after="0"/>
              <w:rPr>
                <w:sz w:val="20"/>
              </w:rPr>
            </w:pPr>
            <w:r>
              <w:rPr>
                <w:sz w:val="20"/>
              </w:rPr>
              <w:t>Forestry</w:t>
            </w:r>
          </w:p>
        </w:tc>
        <w:tc>
          <w:tcPr>
            <w:tcW w:w="1338" w:type="pct"/>
            <w:tcBorders>
              <w:top w:val="single" w:sz="18" w:space="0" w:color="000000"/>
              <w:bottom w:val="single" w:sz="18" w:space="0" w:color="000000"/>
            </w:tcBorders>
          </w:tcPr>
          <w:p w14:paraId="02D6CDBB" w14:textId="77777777" w:rsidR="00822C47" w:rsidRPr="000020F5" w:rsidRDefault="00822C47" w:rsidP="00D81F27">
            <w:pPr>
              <w:spacing w:before="0" w:after="0"/>
              <w:jc w:val="center"/>
              <w:rPr>
                <w:sz w:val="20"/>
              </w:rPr>
            </w:pPr>
            <w:r>
              <w:rPr>
                <w:sz w:val="20"/>
              </w:rPr>
              <w:t>Between Ballarat &amp; Daylesford</w:t>
            </w:r>
          </w:p>
        </w:tc>
        <w:tc>
          <w:tcPr>
            <w:tcW w:w="423" w:type="pct"/>
            <w:tcBorders>
              <w:top w:val="single" w:sz="18" w:space="0" w:color="000000"/>
              <w:bottom w:val="single" w:sz="18" w:space="0" w:color="000000"/>
            </w:tcBorders>
          </w:tcPr>
          <w:p w14:paraId="059F315D" w14:textId="77777777" w:rsidR="00822C47" w:rsidRPr="000020F5" w:rsidRDefault="00822C47" w:rsidP="00D81F27">
            <w:pPr>
              <w:spacing w:before="0" w:after="0"/>
              <w:jc w:val="center"/>
              <w:rPr>
                <w:sz w:val="20"/>
              </w:rPr>
            </w:pPr>
            <w:r>
              <w:rPr>
                <w:sz w:val="20"/>
              </w:rPr>
              <w:t>B</w:t>
            </w:r>
          </w:p>
        </w:tc>
        <w:tc>
          <w:tcPr>
            <w:tcW w:w="775" w:type="pct"/>
            <w:tcBorders>
              <w:top w:val="single" w:sz="18" w:space="0" w:color="000000"/>
              <w:bottom w:val="single" w:sz="18" w:space="0" w:color="000000"/>
            </w:tcBorders>
            <w:shd w:val="clear" w:color="auto" w:fill="FF0000"/>
          </w:tcPr>
          <w:p w14:paraId="473579A1" w14:textId="77777777" w:rsidR="00822C47" w:rsidRDefault="00822C47" w:rsidP="00D81F27">
            <w:pPr>
              <w:spacing w:before="0" w:after="0"/>
              <w:jc w:val="center"/>
              <w:rPr>
                <w:sz w:val="20"/>
              </w:rPr>
            </w:pPr>
            <w:r>
              <w:rPr>
                <w:sz w:val="20"/>
              </w:rPr>
              <w:t>L/L</w:t>
            </w:r>
          </w:p>
        </w:tc>
        <w:tc>
          <w:tcPr>
            <w:tcW w:w="634" w:type="pct"/>
            <w:tcBorders>
              <w:top w:val="single" w:sz="18" w:space="0" w:color="000000"/>
              <w:bottom w:val="single" w:sz="18" w:space="0" w:color="000000"/>
            </w:tcBorders>
            <w:shd w:val="clear" w:color="auto" w:fill="FF0000"/>
          </w:tcPr>
          <w:p w14:paraId="6987F2D6" w14:textId="77777777" w:rsidR="00822C47" w:rsidRDefault="00822C47" w:rsidP="00D81F27">
            <w:pPr>
              <w:spacing w:before="0" w:after="0"/>
              <w:jc w:val="center"/>
              <w:rPr>
                <w:sz w:val="20"/>
              </w:rPr>
            </w:pPr>
            <w:r>
              <w:rPr>
                <w:sz w:val="20"/>
              </w:rPr>
              <w:t>L/H</w:t>
            </w:r>
          </w:p>
        </w:tc>
        <w:tc>
          <w:tcPr>
            <w:tcW w:w="916" w:type="pct"/>
            <w:tcBorders>
              <w:top w:val="single" w:sz="18" w:space="0" w:color="000000"/>
              <w:bottom w:val="single" w:sz="18" w:space="0" w:color="000000"/>
            </w:tcBorders>
            <w:shd w:val="clear" w:color="auto" w:fill="FF0000"/>
          </w:tcPr>
          <w:p w14:paraId="1F7BF919" w14:textId="77777777" w:rsidR="00822C47" w:rsidRDefault="00822C47" w:rsidP="00D81F27">
            <w:pPr>
              <w:spacing w:before="0" w:after="0"/>
              <w:jc w:val="center"/>
              <w:rPr>
                <w:sz w:val="20"/>
              </w:rPr>
            </w:pPr>
            <w:r>
              <w:rPr>
                <w:sz w:val="20"/>
              </w:rPr>
              <w:t>L/H</w:t>
            </w:r>
          </w:p>
        </w:tc>
      </w:tr>
    </w:tbl>
    <w:p w14:paraId="6C495009" w14:textId="77777777" w:rsidR="00822C47" w:rsidRDefault="00822C47" w:rsidP="00822C47">
      <w:pPr>
        <w:rPr>
          <w:b/>
          <w:i/>
          <w:sz w:val="28"/>
          <w:szCs w:val="28"/>
        </w:rPr>
        <w:sectPr w:rsidR="00822C47" w:rsidSect="00544715">
          <w:type w:val="continuous"/>
          <w:pgSz w:w="11907" w:h="16840" w:code="9"/>
          <w:pgMar w:top="1701" w:right="851" w:bottom="1134" w:left="851" w:header="567" w:footer="567" w:gutter="0"/>
          <w:cols w:space="284"/>
          <w:docGrid w:linePitch="360"/>
        </w:sectPr>
      </w:pPr>
    </w:p>
    <w:p w14:paraId="53904FB2" w14:textId="77777777" w:rsidR="00822C47" w:rsidRDefault="00822C47" w:rsidP="00822C47">
      <w:pPr>
        <w:pStyle w:val="Heading6"/>
      </w:pPr>
      <w:bookmarkStart w:id="26" w:name="_Toc519071971"/>
      <w:bookmarkEnd w:id="25"/>
      <w:r>
        <w:t>Commentary</w:t>
      </w:r>
    </w:p>
    <w:p w14:paraId="624E4531" w14:textId="77777777" w:rsidR="00822C47" w:rsidRPr="00980D02" w:rsidRDefault="00822C47" w:rsidP="00822C47">
      <w:pPr>
        <w:outlineLvl w:val="0"/>
        <w:rPr>
          <w:b/>
          <w:szCs w:val="22"/>
        </w:rPr>
      </w:pPr>
      <w:r w:rsidRPr="00A3490C">
        <w:rPr>
          <w:rFonts w:cs="Calibri Light"/>
          <w:color w:val="auto"/>
          <w:szCs w:val="22"/>
        </w:rPr>
        <w:t xml:space="preserve">The unmet needs picture is mixed within each of these </w:t>
      </w:r>
      <w:r>
        <w:rPr>
          <w:rFonts w:cs="Calibri Light"/>
          <w:color w:val="auto"/>
          <w:szCs w:val="22"/>
        </w:rPr>
        <w:t xml:space="preserve">primary production </w:t>
      </w:r>
      <w:r w:rsidRPr="00A3490C">
        <w:rPr>
          <w:rFonts w:cs="Calibri Light"/>
          <w:color w:val="auto"/>
          <w:szCs w:val="22"/>
        </w:rPr>
        <w:t>areas</w:t>
      </w:r>
      <w:r>
        <w:rPr>
          <w:rFonts w:cs="Calibri Light"/>
          <w:color w:val="auto"/>
          <w:szCs w:val="22"/>
        </w:rPr>
        <w:t>. F</w:t>
      </w:r>
      <w:r w:rsidRPr="00A3490C">
        <w:rPr>
          <w:rFonts w:cs="Calibri Light"/>
          <w:color w:val="auto"/>
          <w:szCs w:val="22"/>
        </w:rPr>
        <w:t xml:space="preserve">ixed </w:t>
      </w:r>
      <w:r>
        <w:rPr>
          <w:rFonts w:cs="Calibri Light"/>
          <w:color w:val="auto"/>
          <w:szCs w:val="22"/>
        </w:rPr>
        <w:t xml:space="preserve">access generally has a major supply shortfall for both businesses and households due to the predominance of NBN satellite services. Mobile </w:t>
      </w:r>
      <w:r w:rsidRPr="00A3490C">
        <w:rPr>
          <w:rFonts w:cs="Calibri Light"/>
          <w:color w:val="auto"/>
          <w:szCs w:val="22"/>
        </w:rPr>
        <w:t xml:space="preserve">supply </w:t>
      </w:r>
      <w:r>
        <w:rPr>
          <w:rFonts w:cs="Calibri Light"/>
          <w:color w:val="auto"/>
          <w:szCs w:val="22"/>
        </w:rPr>
        <w:t>is inadequate for grazing, cropping and forestry areas, while generally meeting business and household needs in the more closely-settled potato growing and intensive livestock and horticultural areas.</w:t>
      </w:r>
      <w:r w:rsidRPr="00A3490C">
        <w:rPr>
          <w:rFonts w:cs="Calibri Light"/>
          <w:color w:val="auto"/>
          <w:szCs w:val="22"/>
        </w:rPr>
        <w:t xml:space="preserve"> Low power IoT supply-demand balance is in transition – supply is generally poor, but demand is only now starting to rise and </w:t>
      </w:r>
      <w:r>
        <w:rPr>
          <w:rFonts w:cs="Calibri Light"/>
          <w:color w:val="auto"/>
          <w:szCs w:val="22"/>
        </w:rPr>
        <w:t xml:space="preserve">is </w:t>
      </w:r>
      <w:r w:rsidRPr="00A3490C">
        <w:rPr>
          <w:rFonts w:cs="Calibri Light"/>
          <w:color w:val="auto"/>
          <w:szCs w:val="22"/>
        </w:rPr>
        <w:t xml:space="preserve">generally rated medium. </w:t>
      </w:r>
    </w:p>
    <w:p w14:paraId="6FC1475C" w14:textId="77777777" w:rsidR="00822C47" w:rsidRDefault="00822C47" w:rsidP="00822C47">
      <w:pPr>
        <w:pStyle w:val="Heading6"/>
      </w:pPr>
      <w:bookmarkStart w:id="27" w:name="_Toc519071972"/>
      <w:bookmarkEnd w:id="26"/>
      <w:r w:rsidRPr="00776408">
        <w:t>Fixed access</w:t>
      </w:r>
      <w:bookmarkEnd w:id="27"/>
    </w:p>
    <w:p w14:paraId="64DB771A" w14:textId="77777777" w:rsidR="00822C47" w:rsidRDefault="00822C47" w:rsidP="00822C47">
      <w:pPr>
        <w:outlineLvl w:val="0"/>
      </w:pPr>
      <w:r>
        <w:t>Current situation - fixed access in the primary production areas across regional Victoria comprises a mix of NBN fixed wireless and satellite technologies. For Central Highlands, the rural area served by NBN fixed wireless rather than satellite is relatively high – Hepburn (55% of landmass), Moorabool (55%) and Golden Plains (50%), with only Ararat and Pyrenees LGAs primarily served by satellite (60% and 90% satellite respectively). However, fixed wireless does not meet the needs of digitally-intensive businesses as it does not support business grade services, and there is substantial cropping, grazing and forestry areas with NBN satellite service only. Business and household demand is, however, uniformly high, meaning at least moderate major unmet demand for fixed access across the region’s rural areas.</w:t>
      </w:r>
    </w:p>
    <w:p w14:paraId="527502D3" w14:textId="77777777" w:rsidR="00822C47" w:rsidRDefault="00822C47" w:rsidP="00822C47">
      <w:pPr>
        <w:outlineLvl w:val="0"/>
      </w:pPr>
      <w:r>
        <w:t>Looking forward 3-5 years - It is anticipated fixed access supply will change little in the next 3-5 years without policy intervention. With demand inexorably rising, this means the current unmet demand situation for fixed access will become even more severe. However, policies to materially alleviate this situation are likely to be prohibitively expensive.</w:t>
      </w:r>
    </w:p>
    <w:p w14:paraId="6DFA4572" w14:textId="77777777" w:rsidR="00822C47" w:rsidRDefault="00822C47" w:rsidP="00822C47">
      <w:pPr>
        <w:pStyle w:val="Heading6"/>
      </w:pPr>
      <w:r>
        <w:t xml:space="preserve">Mobile coverage </w:t>
      </w:r>
    </w:p>
    <w:p w14:paraId="35471CBA" w14:textId="77777777" w:rsidR="00822C47" w:rsidRDefault="00822C47" w:rsidP="00822C47">
      <w:pPr>
        <w:outlineLvl w:val="0"/>
      </w:pPr>
      <w:r>
        <w:t xml:space="preserve">Current situation - Mobile coverage in primary production areas of Central Highland is also relatively high, although with clear expanses of inadequate service in the extensive cropping, grazing and forestry area due to coverage and technology (3G) limitations. With demand for mobile services high, significant areas of substantial shortfall are apparent. </w:t>
      </w:r>
    </w:p>
    <w:p w14:paraId="0425DE38" w14:textId="77777777" w:rsidR="00822C47" w:rsidRDefault="00822C47" w:rsidP="00822C47">
      <w:pPr>
        <w:outlineLvl w:val="0"/>
      </w:pPr>
      <w:r>
        <w:t>Looking forward 3-5 years - there is likely to be little market driven improvement on coverage in the extensive farming and forestry areas, and it is uncertain whether 5G technology will replace 4G. Rising demand in the face of largely static supply will mean the unmet demand situation will worsen. Redesigned mobile blackspot programs will be needed to ameliorate this growing supply-demand gap.</w:t>
      </w:r>
    </w:p>
    <w:p w14:paraId="3BCACB3B" w14:textId="77777777" w:rsidR="00822C47" w:rsidRDefault="00822C47" w:rsidP="00822C47">
      <w:pPr>
        <w:pStyle w:val="Heading6"/>
      </w:pPr>
      <w:bookmarkStart w:id="28" w:name="_Toc519071973"/>
      <w:r>
        <w:lastRenderedPageBreak/>
        <w:t>Narrowband IoT</w:t>
      </w:r>
      <w:bookmarkEnd w:id="28"/>
      <w:r>
        <w:t xml:space="preserve"> </w:t>
      </w:r>
    </w:p>
    <w:p w14:paraId="6DE37BCF" w14:textId="77777777" w:rsidR="00822C47" w:rsidRDefault="00822C47" w:rsidP="00822C47">
      <w:pPr>
        <w:outlineLvl w:val="0"/>
      </w:pPr>
      <w:r>
        <w:t xml:space="preserve">Current situation - Narrowband IoT coverage is currently low across Central Highlands primary production areas, with broadacre farmers in particular facing moderate but widespread unmet needs for in-paddock coverage. </w:t>
      </w:r>
    </w:p>
    <w:p w14:paraId="4B11AB2F" w14:textId="77777777" w:rsidR="00822C47" w:rsidRDefault="00822C47" w:rsidP="00822C47">
      <w:pPr>
        <w:outlineLvl w:val="0"/>
      </w:pPr>
      <w:r>
        <w:t>Looking forward 3-5 years - demand for such coverage is expected to grow strongly, as is supply with the supply-demand balance unclear. That said, there may be a valid role for government market stimulation where more acute supply shortfalls become apparent.</w:t>
      </w:r>
    </w:p>
    <w:p w14:paraId="7FE114FE" w14:textId="77777777" w:rsidR="00822C47" w:rsidRPr="00087145" w:rsidRDefault="00822C47" w:rsidP="00822C47">
      <w:pPr>
        <w:pStyle w:val="Heading6"/>
      </w:pPr>
      <w:r>
        <w:t>Priority actions</w:t>
      </w:r>
    </w:p>
    <w:p w14:paraId="78EF5C31" w14:textId="77777777" w:rsidR="00822C47" w:rsidRDefault="00822C47" w:rsidP="00822C47">
      <w:pPr>
        <w:outlineLvl w:val="0"/>
        <w:rPr>
          <w:szCs w:val="22"/>
        </w:rPr>
      </w:pPr>
      <w:r>
        <w:rPr>
          <w:szCs w:val="22"/>
        </w:rPr>
        <w:t>The Central Highlands Region high level priority actions are similar to those identified for Significant Places and include: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1"/>
      </w:tblGrid>
      <w:tr w:rsidR="00822C47" w:rsidRPr="00093A72" w14:paraId="59822EB6" w14:textId="77777777" w:rsidTr="00D81F27">
        <w:tc>
          <w:tcPr>
            <w:tcW w:w="10421" w:type="dxa"/>
            <w:shd w:val="clear" w:color="auto" w:fill="auto"/>
          </w:tcPr>
          <w:p w14:paraId="11B0B0D3" w14:textId="77777777" w:rsidR="00822C47" w:rsidRPr="00D92D5B" w:rsidRDefault="00822C47" w:rsidP="00773E0B">
            <w:pPr>
              <w:pStyle w:val="BoxedNumbered"/>
              <w:numPr>
                <w:ilvl w:val="0"/>
                <w:numId w:val="143"/>
              </w:numPr>
            </w:pPr>
            <w:r w:rsidRPr="00D92D5B">
              <w:t xml:space="preserve">Local governments and the Regional Partnership prioritise action for each of the access technologies on the basis of business cases to determine which actions provide the greatest benefits </w:t>
            </w:r>
          </w:p>
          <w:p w14:paraId="427C4D38" w14:textId="77777777" w:rsidR="00822C47" w:rsidRPr="00E91811" w:rsidRDefault="00822C47" w:rsidP="00D81F27">
            <w:pPr>
              <w:pStyle w:val="BoxedNumbered"/>
            </w:pPr>
            <w:r>
              <w:t>The Regional Partnership e</w:t>
            </w:r>
            <w:r w:rsidRPr="00775BA4">
              <w:t xml:space="preserve">ducate those in </w:t>
            </w:r>
            <w:r>
              <w:t xml:space="preserve">sparsely populated </w:t>
            </w:r>
            <w:r w:rsidRPr="00775BA4">
              <w:t xml:space="preserve">locations that </w:t>
            </w:r>
            <w:r>
              <w:t xml:space="preserve">high quality </w:t>
            </w:r>
            <w:r w:rsidRPr="00775BA4">
              <w:t xml:space="preserve">high bandwidth blanket coverage solutions are </w:t>
            </w:r>
            <w:r>
              <w:t xml:space="preserve">unlikely to be </w:t>
            </w:r>
            <w:r w:rsidRPr="00775BA4">
              <w:t xml:space="preserve">viable due to cost constraints and those requiring </w:t>
            </w:r>
            <w:r>
              <w:t xml:space="preserve">reliable </w:t>
            </w:r>
            <w:r w:rsidRPr="00775BA4">
              <w:t xml:space="preserve">high bandwidth solutions </w:t>
            </w:r>
            <w:r>
              <w:t xml:space="preserve">may </w:t>
            </w:r>
            <w:r w:rsidRPr="00775BA4">
              <w:t>be best served by bespoke solutions</w:t>
            </w:r>
            <w:r>
              <w:t xml:space="preserve"> (or possible relocation)</w:t>
            </w:r>
          </w:p>
          <w:p w14:paraId="35AB2A85" w14:textId="77777777" w:rsidR="00822C47" w:rsidRPr="00775BA4" w:rsidRDefault="00822C47" w:rsidP="00D81F27">
            <w:pPr>
              <w:pStyle w:val="BoxedNumbered"/>
            </w:pPr>
            <w:r>
              <w:t>Local governments and regional businesses consider l</w:t>
            </w:r>
            <w:r w:rsidRPr="00775BA4">
              <w:t>everag</w:t>
            </w:r>
            <w:r>
              <w:t>ing</w:t>
            </w:r>
            <w:r w:rsidRPr="00775BA4">
              <w:t xml:space="preserve"> available government assets for </w:t>
            </w:r>
            <w:r>
              <w:t xml:space="preserve">cost-effective </w:t>
            </w:r>
            <w:r w:rsidRPr="00775BA4">
              <w:t>bespoke solutions</w:t>
            </w:r>
          </w:p>
          <w:p w14:paraId="028B0D9B" w14:textId="77777777" w:rsidR="00822C47" w:rsidRPr="00CB6240" w:rsidRDefault="00822C47" w:rsidP="00D81F27">
            <w:pPr>
              <w:pStyle w:val="BoxedNumbered"/>
            </w:pPr>
            <w:r w:rsidRPr="00775BA4">
              <w:t xml:space="preserve">Use the State Level Information </w:t>
            </w:r>
            <w:r>
              <w:t>Management d</w:t>
            </w:r>
            <w:r w:rsidRPr="00775BA4">
              <w:t>atabase to conduct more detailed analysis</w:t>
            </w:r>
            <w:r>
              <w:t xml:space="preserve"> of unmet needs and possible solutions</w:t>
            </w:r>
          </w:p>
          <w:p w14:paraId="2B95AC41" w14:textId="77777777" w:rsidR="00822C47" w:rsidRDefault="00822C47" w:rsidP="00D81F27">
            <w:pPr>
              <w:pStyle w:val="BoxedNumbered"/>
            </w:pPr>
            <w:r w:rsidRPr="00A70DD1">
              <w:t>Advocate for the implementation of multipurpose digital hubs that can address a range of access, skills and affordability needs (including providing access to reliable high broadband access for those in NBN fixed wireless and satellite footprints).</w:t>
            </w:r>
          </w:p>
          <w:p w14:paraId="27FE1541" w14:textId="77777777" w:rsidR="00822C47" w:rsidRPr="00093A72" w:rsidRDefault="00822C47" w:rsidP="00D81F27">
            <w:pPr>
              <w:keepLines/>
              <w:outlineLvl w:val="0"/>
              <w:rPr>
                <w:szCs w:val="22"/>
              </w:rPr>
            </w:pPr>
          </w:p>
        </w:tc>
      </w:tr>
    </w:tbl>
    <w:p w14:paraId="7246DC9F" w14:textId="77777777" w:rsidR="00822C47" w:rsidRDefault="00822C47" w:rsidP="00822C47">
      <w:r>
        <w:t>Specific priority actions include: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1"/>
      </w:tblGrid>
      <w:tr w:rsidR="00822C47" w14:paraId="2E1FB6A4" w14:textId="77777777" w:rsidTr="00D81F27">
        <w:tc>
          <w:tcPr>
            <w:tcW w:w="10421" w:type="dxa"/>
            <w:shd w:val="clear" w:color="auto" w:fill="auto"/>
          </w:tcPr>
          <w:p w14:paraId="238ABE2B" w14:textId="77777777" w:rsidR="00822C47" w:rsidRPr="00D6426B" w:rsidRDefault="00822C47" w:rsidP="00D81F27">
            <w:pPr>
              <w:pStyle w:val="BoxedHeading"/>
            </w:pPr>
            <w:r w:rsidRPr="00D6426B">
              <w:lastRenderedPageBreak/>
              <w:t xml:space="preserve">Fixed access </w:t>
            </w:r>
          </w:p>
          <w:p w14:paraId="1CAE3B95" w14:textId="77777777" w:rsidR="00822C47" w:rsidRPr="00D6426B" w:rsidRDefault="00822C47" w:rsidP="00773E0B">
            <w:pPr>
              <w:pStyle w:val="BoxedNumbered"/>
              <w:numPr>
                <w:ilvl w:val="0"/>
                <w:numId w:val="144"/>
              </w:numPr>
            </w:pPr>
            <w:r w:rsidRPr="00D6426B">
              <w:t>Local governments engage with NBNCo to ensure it understands local priorities – to influence NBNCo’s technology boundary decisions where the NBN has not yet been rolled out, and where technology upgrades should be focused once rollout is completed. The Victorian Government could assist local governments (and the Regional Partnership) in identifying and prioritizing unmet needs by developing a web-based application through which users could register their need for improved access services</w:t>
            </w:r>
          </w:p>
          <w:p w14:paraId="6330934D" w14:textId="77777777" w:rsidR="00822C47" w:rsidRPr="00D6426B" w:rsidRDefault="00822C47" w:rsidP="00D81F27">
            <w:pPr>
              <w:pStyle w:val="BoxedNumbered"/>
            </w:pPr>
            <w:r w:rsidRPr="00D6426B">
              <w:t>The Victorian Government encourage the Commonwealth Government to require NBNCo to deploy technologies with the highest performance potential in the remaining rollout areas, aided by information from local governments on where demand for high performance is expected to be greatest</w:t>
            </w:r>
          </w:p>
          <w:p w14:paraId="598FD873" w14:textId="77777777" w:rsidR="00822C47" w:rsidRPr="00D6426B" w:rsidRDefault="00822C47" w:rsidP="00D81F27">
            <w:pPr>
              <w:pStyle w:val="BoxedNumbered"/>
            </w:pPr>
            <w:r w:rsidRPr="00D6426B">
              <w:t>The Victorian Government advocate for a restructuring of NBN wholesale pricing to ensure the maximum potential of the NBN is unlocked (including revising CVC pricing)</w:t>
            </w:r>
          </w:p>
          <w:p w14:paraId="7E6F87B2" w14:textId="77777777" w:rsidR="00822C47" w:rsidRPr="00D6426B" w:rsidRDefault="00822C47" w:rsidP="00D81F27">
            <w:pPr>
              <w:pStyle w:val="BoxedNumbered"/>
            </w:pPr>
            <w:r w:rsidRPr="00D6426B">
              <w:t>The Victorian Government make submissions to the current ACCC Domestic Transmission Capacity Services (DTCS) inquiry in relation to backhaul routes where its market insights indicate regional users are adversely impacted by high backhaul pricing</w:t>
            </w:r>
          </w:p>
          <w:p w14:paraId="17B5A24A" w14:textId="77777777" w:rsidR="00822C47" w:rsidRDefault="00822C47" w:rsidP="00D81F27">
            <w:pPr>
              <w:pStyle w:val="BoxedNumbered"/>
            </w:pPr>
            <w:r w:rsidRPr="00D6426B">
              <w:t>The Victorian Government advocate for the immediate introduction of NBN business grade services with symmetric high bandwidth options and robust service level agreements (SLAs)</w:t>
            </w:r>
            <w:r>
              <w:t>.</w:t>
            </w:r>
          </w:p>
        </w:tc>
      </w:tr>
      <w:tr w:rsidR="00822C47" w:rsidRPr="00093A72" w14:paraId="5B31DE30" w14:textId="77777777" w:rsidTr="00D81F27">
        <w:tc>
          <w:tcPr>
            <w:tcW w:w="10421" w:type="dxa"/>
            <w:shd w:val="clear" w:color="auto" w:fill="auto"/>
          </w:tcPr>
          <w:p w14:paraId="11AE8F8B" w14:textId="77777777" w:rsidR="00822C47" w:rsidRPr="00D6426B" w:rsidRDefault="00822C47" w:rsidP="00D81F27">
            <w:pPr>
              <w:pStyle w:val="BoxedHeading"/>
            </w:pPr>
            <w:r w:rsidRPr="00D6426B">
              <w:t>Mobile access</w:t>
            </w:r>
          </w:p>
          <w:p w14:paraId="70C5726D" w14:textId="77777777" w:rsidR="00822C47" w:rsidRPr="00D6426B" w:rsidRDefault="00822C47" w:rsidP="00773E0B">
            <w:pPr>
              <w:pStyle w:val="BoxedNumbered"/>
              <w:numPr>
                <w:ilvl w:val="0"/>
                <w:numId w:val="145"/>
              </w:numPr>
            </w:pPr>
            <w:r w:rsidRPr="00D6426B">
              <w:t>Local government agencies equip their service vehicles mobile coverage monitoring tools the build a strong evidence base on specific gaps in coverage – to inform future blackspot programs and discussions with mobile service providers on more immediate localized solutions through antennae directional tuning, low-cost small cell towers and other bespoke work-arounds</w:t>
            </w:r>
          </w:p>
          <w:p w14:paraId="61C3C2DF" w14:textId="77777777" w:rsidR="00822C47" w:rsidRPr="00D6426B" w:rsidRDefault="00822C47" w:rsidP="00D81F27">
            <w:pPr>
              <w:pStyle w:val="BoxedNumbered"/>
            </w:pPr>
            <w:r w:rsidRPr="00D6426B">
              <w:t>The Victorian Government advocate for continued Commonwealth investment in blackspot programs, coupled with a review of funding models to ensure maximum investment efficiency as mobile coverage extends into ever more marginal areas and supports a range of voice, emergency alert, data and IoT needs</w:t>
            </w:r>
          </w:p>
          <w:p w14:paraId="2E17C7D8" w14:textId="77777777" w:rsidR="00822C47" w:rsidRPr="00D6426B" w:rsidRDefault="00822C47" w:rsidP="00D81F27">
            <w:pPr>
              <w:pStyle w:val="BoxedNumbered"/>
            </w:pPr>
            <w:r w:rsidRPr="00D6426B">
              <w:t>The Victorian Government commit to future funding of blackspot programs, including funding models that support widespread voice, emergency alert, data and IoT coverage in remote areas where service availability from any provider may stand ahead of competition considerations</w:t>
            </w:r>
          </w:p>
          <w:p w14:paraId="615A7359" w14:textId="77777777" w:rsidR="00822C47" w:rsidRPr="00D6426B" w:rsidRDefault="00822C47" w:rsidP="00D81F27">
            <w:pPr>
              <w:pStyle w:val="BoxedNumbered"/>
            </w:pPr>
            <w:r w:rsidRPr="00D6426B">
              <w:t>Local governments and the Regional Partnership seek to influence 5G rollout by creating a list of</w:t>
            </w:r>
            <w:r>
              <w:t xml:space="preserve"> high-demand priority locations</w:t>
            </w:r>
          </w:p>
          <w:p w14:paraId="6607FAEA" w14:textId="77777777" w:rsidR="00822C47" w:rsidRPr="00D6426B" w:rsidRDefault="00822C47" w:rsidP="00D81F27">
            <w:pPr>
              <w:pStyle w:val="BoxedNumbered"/>
            </w:pPr>
            <w:r w:rsidRPr="00D6426B">
              <w:t>The Victorian Government examine the effectiveness of market enhancement models aimed at stimulating the early rollout of 5G in high demand areas</w:t>
            </w:r>
            <w:r>
              <w:t>.</w:t>
            </w:r>
          </w:p>
        </w:tc>
      </w:tr>
      <w:tr w:rsidR="00822C47" w14:paraId="6734380F" w14:textId="77777777" w:rsidTr="00D81F27">
        <w:tc>
          <w:tcPr>
            <w:tcW w:w="10421" w:type="dxa"/>
            <w:shd w:val="clear" w:color="auto" w:fill="auto"/>
          </w:tcPr>
          <w:p w14:paraId="2325C8F5" w14:textId="77777777" w:rsidR="00822C47" w:rsidRPr="00D6426B" w:rsidRDefault="00822C47" w:rsidP="00D81F27">
            <w:pPr>
              <w:pStyle w:val="BoxedHeading"/>
            </w:pPr>
            <w:r w:rsidRPr="00D6426B">
              <w:t xml:space="preserve">IoT access </w:t>
            </w:r>
          </w:p>
          <w:p w14:paraId="7B9B1998" w14:textId="77777777" w:rsidR="00822C47" w:rsidRPr="00D6426B" w:rsidRDefault="00822C47" w:rsidP="00773E0B">
            <w:pPr>
              <w:pStyle w:val="BoxedNumbered"/>
              <w:numPr>
                <w:ilvl w:val="0"/>
                <w:numId w:val="146"/>
              </w:numPr>
            </w:pPr>
            <w:r w:rsidRPr="00D6426B">
              <w:t>The Regional Partnership coordinate local governments’ and business groups’ active engagement with all mobile operators on their plans for mobile-supported Cat-M1 and narrowband IoT deployment across central Highlands armed with their own intelligence on existing deployments and latent user needs, information provided by the Victorian Government from its agricultural IoT trials and the fieldwork conducted to support the digital plans</w:t>
            </w:r>
          </w:p>
          <w:p w14:paraId="0831DE13" w14:textId="77777777" w:rsidR="00822C47" w:rsidRPr="00D6426B" w:rsidRDefault="00822C47" w:rsidP="00D81F27">
            <w:pPr>
              <w:pStyle w:val="BoxedNumbered"/>
            </w:pPr>
            <w:r w:rsidRPr="00D6426B">
              <w:t xml:space="preserve">The Regional Partnership coordinate local governments’ and business groups’ discussion with LP-WAN network operators on their plans for network deployment across Central Highlands, including what information they can provide and actions they can take to assist the network operators in their deliberations </w:t>
            </w:r>
          </w:p>
          <w:p w14:paraId="7C212A22" w14:textId="77777777" w:rsidR="00822C47" w:rsidRPr="00D6426B" w:rsidRDefault="00822C47" w:rsidP="00D81F27">
            <w:pPr>
              <w:pStyle w:val="BoxedNumbered"/>
            </w:pPr>
            <w:r w:rsidRPr="00D6426B">
              <w:t xml:space="preserve">The Victorian Government include IoT support as a decision criterion in its mobile blackspot initiatives, and advocate the Commonwealth do the same in its future blackspot programs </w:t>
            </w:r>
          </w:p>
          <w:p w14:paraId="1F5A5323" w14:textId="77777777" w:rsidR="00822C47" w:rsidRPr="00D6426B" w:rsidRDefault="00822C47" w:rsidP="00D81F27">
            <w:pPr>
              <w:pStyle w:val="BoxedNumbered"/>
            </w:pPr>
            <w:r w:rsidRPr="00D6426B">
              <w:t xml:space="preserve">The Victorian Government consider an LP-WAN network rollout market facilitation model, including the </w:t>
            </w:r>
            <w:r w:rsidRPr="00D6426B">
              <w:lastRenderedPageBreak/>
              <w:t>feasibility and net benefits of state-wide blanket deployment of LP-WAN access</w:t>
            </w:r>
          </w:p>
        </w:tc>
      </w:tr>
    </w:tbl>
    <w:p w14:paraId="59578930" w14:textId="77777777" w:rsidR="00822C47" w:rsidRPr="00113BD9" w:rsidRDefault="00822C47" w:rsidP="00822C47">
      <w:pPr>
        <w:pStyle w:val="Heading5"/>
      </w:pPr>
      <w:bookmarkStart w:id="29" w:name="_Toc519071976"/>
      <w:bookmarkStart w:id="30" w:name="_Hlk519516589"/>
      <w:r>
        <w:br w:type="page"/>
      </w:r>
      <w:r w:rsidRPr="00113BD9">
        <w:lastRenderedPageBreak/>
        <w:t>Tourist Locations</w:t>
      </w:r>
      <w:bookmarkEnd w:id="29"/>
      <w:r w:rsidRPr="00113BD9">
        <w:t xml:space="preserve"> Analysis</w:t>
      </w:r>
      <w:bookmarkStart w:id="31" w:name="_Hlk520982682"/>
    </w:p>
    <w:p w14:paraId="0E36EC4E" w14:textId="77777777" w:rsidR="00822C47" w:rsidRDefault="00822C47" w:rsidP="00822C47">
      <w:pPr>
        <w:pStyle w:val="Caption"/>
        <w:keepNext/>
      </w:pPr>
      <w:r>
        <w:t xml:space="preserve">Table </w:t>
      </w:r>
      <w:r>
        <w:fldChar w:fldCharType="begin"/>
      </w:r>
      <w:r>
        <w:instrText xml:space="preserve"> SEQ Table \* ARABIC </w:instrText>
      </w:r>
      <w:r>
        <w:fldChar w:fldCharType="separate"/>
      </w:r>
      <w:r>
        <w:rPr>
          <w:noProof/>
        </w:rPr>
        <w:t>3</w:t>
      </w:r>
      <w:r>
        <w:fldChar w:fldCharType="end"/>
      </w:r>
      <w:r>
        <w:t xml:space="preserve"> </w:t>
      </w:r>
      <w:r w:rsidRPr="00276E37">
        <w:t>Tourist locations: current unmet needs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1"/>
        <w:gridCol w:w="2429"/>
        <w:gridCol w:w="1117"/>
        <w:gridCol w:w="1348"/>
        <w:gridCol w:w="1368"/>
        <w:gridCol w:w="1393"/>
        <w:gridCol w:w="1321"/>
      </w:tblGrid>
      <w:tr w:rsidR="00822C47" w:rsidRPr="000020F5" w14:paraId="20BCA4D8" w14:textId="77777777" w:rsidTr="00D81F27">
        <w:tc>
          <w:tcPr>
            <w:tcW w:w="1111"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6C141518" w14:textId="77777777" w:rsidR="00822C47" w:rsidRPr="000020F5" w:rsidRDefault="00822C47" w:rsidP="00D81F27">
            <w:pPr>
              <w:shd w:val="clear" w:color="auto" w:fill="000000"/>
              <w:spacing w:before="0" w:after="0"/>
              <w:rPr>
                <w:rFonts w:cs="Calibri Light"/>
                <w:b/>
                <w:color w:val="FFFFFF"/>
                <w:sz w:val="20"/>
                <w:szCs w:val="20"/>
              </w:rPr>
            </w:pPr>
            <w:r w:rsidRPr="000020F5">
              <w:rPr>
                <w:rFonts w:cs="Calibri Light"/>
                <w:b/>
                <w:color w:val="FFFFFF"/>
                <w:sz w:val="20"/>
                <w:szCs w:val="20"/>
              </w:rPr>
              <w:t>Type</w:t>
            </w:r>
          </w:p>
        </w:tc>
        <w:tc>
          <w:tcPr>
            <w:tcW w:w="2429"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597A32BA" w14:textId="77777777" w:rsidR="00822C47" w:rsidRPr="000020F5" w:rsidRDefault="00822C47" w:rsidP="00D81F27">
            <w:pPr>
              <w:shd w:val="clear" w:color="auto" w:fill="000000"/>
              <w:spacing w:before="0" w:after="0"/>
              <w:rPr>
                <w:rFonts w:cs="Calibri Light"/>
                <w:b/>
                <w:color w:val="FFFFFF"/>
                <w:sz w:val="20"/>
                <w:szCs w:val="20"/>
              </w:rPr>
            </w:pPr>
            <w:r w:rsidRPr="000020F5">
              <w:rPr>
                <w:rFonts w:cs="Calibri Light"/>
                <w:b/>
                <w:color w:val="FFFFFF"/>
                <w:sz w:val="20"/>
                <w:szCs w:val="20"/>
              </w:rPr>
              <w:t>Location</w:t>
            </w:r>
          </w:p>
        </w:tc>
        <w:tc>
          <w:tcPr>
            <w:tcW w:w="1117" w:type="dxa"/>
            <w:vMerge w:val="restart"/>
            <w:tcBorders>
              <w:top w:val="single" w:sz="4" w:space="0" w:color="FFFFFF"/>
              <w:left w:val="single" w:sz="4" w:space="0" w:color="FFFFFF"/>
              <w:right w:val="single" w:sz="4" w:space="0" w:color="FFFFFF"/>
            </w:tcBorders>
            <w:shd w:val="clear" w:color="auto" w:fill="000000"/>
            <w:vAlign w:val="bottom"/>
          </w:tcPr>
          <w:p w14:paraId="3FF8F0E6" w14:textId="77777777" w:rsidR="00822C47" w:rsidRPr="000020F5" w:rsidRDefault="00822C47" w:rsidP="00D81F27">
            <w:pPr>
              <w:spacing w:before="0" w:after="0"/>
              <w:rPr>
                <w:rFonts w:cs="Calibri Light"/>
                <w:b/>
                <w:color w:val="FFFFFF"/>
                <w:sz w:val="20"/>
                <w:szCs w:val="20"/>
              </w:rPr>
            </w:pPr>
            <w:r w:rsidRPr="000020F5">
              <w:rPr>
                <w:rFonts w:cs="Calibri Light"/>
                <w:b/>
                <w:color w:val="FFFFFF"/>
                <w:sz w:val="20"/>
                <w:szCs w:val="20"/>
              </w:rPr>
              <w:t>LGA</w:t>
            </w:r>
          </w:p>
        </w:tc>
        <w:tc>
          <w:tcPr>
            <w:tcW w:w="1348"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4C3E6D8A" w14:textId="77777777" w:rsidR="00822C47" w:rsidRPr="000020F5" w:rsidRDefault="00822C47" w:rsidP="00D81F27">
            <w:pPr>
              <w:shd w:val="clear" w:color="auto" w:fill="000000"/>
              <w:spacing w:before="0" w:after="0"/>
              <w:jc w:val="center"/>
              <w:rPr>
                <w:rFonts w:cs="Calibri Light"/>
                <w:b/>
                <w:color w:val="FFFFFF"/>
                <w:sz w:val="20"/>
                <w:szCs w:val="20"/>
              </w:rPr>
            </w:pPr>
            <w:r w:rsidRPr="000020F5">
              <w:rPr>
                <w:rFonts w:cs="Calibri Light"/>
                <w:b/>
                <w:color w:val="FFFFFF"/>
                <w:sz w:val="20"/>
                <w:szCs w:val="20"/>
              </w:rPr>
              <w:t>Type</w:t>
            </w:r>
          </w:p>
        </w:tc>
        <w:tc>
          <w:tcPr>
            <w:tcW w:w="2761" w:type="dxa"/>
            <w:gridSpan w:val="2"/>
            <w:tcBorders>
              <w:left w:val="single" w:sz="4" w:space="0" w:color="FFFFFF"/>
            </w:tcBorders>
            <w:shd w:val="clear" w:color="auto" w:fill="000000"/>
            <w:vAlign w:val="bottom"/>
          </w:tcPr>
          <w:p w14:paraId="11FD13A3" w14:textId="77777777" w:rsidR="00822C47" w:rsidRPr="000020F5" w:rsidRDefault="00822C47" w:rsidP="00D81F27">
            <w:pPr>
              <w:shd w:val="clear" w:color="auto" w:fill="000000"/>
              <w:spacing w:before="0" w:after="0"/>
              <w:jc w:val="center"/>
              <w:rPr>
                <w:rFonts w:cs="Calibri Light"/>
                <w:b/>
                <w:color w:val="FFFFFF"/>
                <w:sz w:val="20"/>
                <w:szCs w:val="20"/>
              </w:rPr>
            </w:pPr>
            <w:r w:rsidRPr="000020F5">
              <w:rPr>
                <w:rFonts w:cs="Calibri Light"/>
                <w:b/>
                <w:color w:val="FFFFFF"/>
                <w:sz w:val="20"/>
                <w:szCs w:val="20"/>
              </w:rPr>
              <w:t>Access</w:t>
            </w:r>
          </w:p>
        </w:tc>
        <w:tc>
          <w:tcPr>
            <w:tcW w:w="1321" w:type="dxa"/>
            <w:tcBorders>
              <w:left w:val="single" w:sz="4" w:space="0" w:color="FFFFFF"/>
            </w:tcBorders>
            <w:shd w:val="clear" w:color="auto" w:fill="000000"/>
          </w:tcPr>
          <w:p w14:paraId="34E71926" w14:textId="77777777" w:rsidR="00822C47" w:rsidRPr="000020F5" w:rsidRDefault="00822C47" w:rsidP="00D81F27">
            <w:pPr>
              <w:shd w:val="clear" w:color="auto" w:fill="000000"/>
              <w:spacing w:before="0" w:after="0"/>
              <w:jc w:val="center"/>
              <w:rPr>
                <w:rFonts w:cs="Calibri Light"/>
                <w:b/>
                <w:color w:val="FFFFFF"/>
                <w:sz w:val="20"/>
                <w:szCs w:val="20"/>
              </w:rPr>
            </w:pPr>
          </w:p>
        </w:tc>
      </w:tr>
      <w:tr w:rsidR="00822C47" w:rsidRPr="000020F5" w14:paraId="2E70842A" w14:textId="77777777" w:rsidTr="00D81F27">
        <w:tc>
          <w:tcPr>
            <w:tcW w:w="1111" w:type="dxa"/>
            <w:vMerge/>
            <w:tcBorders>
              <w:top w:val="single" w:sz="4" w:space="0" w:color="FFFFFF"/>
              <w:left w:val="single" w:sz="4" w:space="0" w:color="FFFFFF"/>
              <w:bottom w:val="single" w:sz="4" w:space="0" w:color="FFFFFF"/>
              <w:right w:val="single" w:sz="4" w:space="0" w:color="FFFFFF"/>
            </w:tcBorders>
            <w:vAlign w:val="bottom"/>
          </w:tcPr>
          <w:p w14:paraId="000CA460" w14:textId="77777777" w:rsidR="00822C47" w:rsidRPr="000020F5" w:rsidRDefault="00822C47" w:rsidP="00D81F27">
            <w:pPr>
              <w:spacing w:before="0" w:after="0"/>
              <w:rPr>
                <w:rFonts w:cs="Calibri Light"/>
                <w:b/>
                <w:sz w:val="20"/>
                <w:szCs w:val="20"/>
              </w:rPr>
            </w:pPr>
          </w:p>
        </w:tc>
        <w:tc>
          <w:tcPr>
            <w:tcW w:w="2429" w:type="dxa"/>
            <w:vMerge/>
            <w:tcBorders>
              <w:top w:val="single" w:sz="4" w:space="0" w:color="FFFFFF"/>
              <w:left w:val="single" w:sz="4" w:space="0" w:color="FFFFFF"/>
              <w:bottom w:val="single" w:sz="4" w:space="0" w:color="FFFFFF"/>
              <w:right w:val="single" w:sz="4" w:space="0" w:color="FFFFFF"/>
            </w:tcBorders>
            <w:vAlign w:val="center"/>
          </w:tcPr>
          <w:p w14:paraId="000AA94E" w14:textId="77777777" w:rsidR="00822C47" w:rsidRPr="000020F5" w:rsidRDefault="00822C47" w:rsidP="00D81F27">
            <w:pPr>
              <w:spacing w:before="0" w:after="0"/>
              <w:rPr>
                <w:rFonts w:cs="Calibri Light"/>
                <w:b/>
                <w:sz w:val="20"/>
                <w:szCs w:val="20"/>
              </w:rPr>
            </w:pPr>
          </w:p>
        </w:tc>
        <w:tc>
          <w:tcPr>
            <w:tcW w:w="1117" w:type="dxa"/>
            <w:vMerge/>
            <w:tcBorders>
              <w:left w:val="single" w:sz="4" w:space="0" w:color="FFFFFF"/>
              <w:bottom w:val="single" w:sz="4" w:space="0" w:color="FFFFFF"/>
              <w:right w:val="single" w:sz="4" w:space="0" w:color="FFFFFF"/>
            </w:tcBorders>
            <w:vAlign w:val="center"/>
          </w:tcPr>
          <w:p w14:paraId="340DD22E" w14:textId="77777777" w:rsidR="00822C47" w:rsidRPr="000020F5" w:rsidRDefault="00822C47" w:rsidP="00D81F27">
            <w:pPr>
              <w:spacing w:before="0" w:after="0"/>
              <w:rPr>
                <w:rFonts w:cs="Calibri Light"/>
                <w:b/>
                <w:color w:val="FFFFFF"/>
                <w:sz w:val="20"/>
                <w:szCs w:val="20"/>
              </w:rPr>
            </w:pPr>
          </w:p>
        </w:tc>
        <w:tc>
          <w:tcPr>
            <w:tcW w:w="1348" w:type="dxa"/>
            <w:vMerge/>
            <w:tcBorders>
              <w:top w:val="single" w:sz="4" w:space="0" w:color="FFFFFF"/>
              <w:left w:val="single" w:sz="4" w:space="0" w:color="FFFFFF"/>
              <w:bottom w:val="single" w:sz="4" w:space="0" w:color="FFFFFF"/>
              <w:right w:val="single" w:sz="4" w:space="0" w:color="FFFFFF"/>
            </w:tcBorders>
            <w:vAlign w:val="bottom"/>
          </w:tcPr>
          <w:p w14:paraId="114502BA" w14:textId="77777777" w:rsidR="00822C47" w:rsidRPr="000020F5" w:rsidRDefault="00822C47" w:rsidP="00D81F27">
            <w:pPr>
              <w:spacing w:before="0" w:after="0"/>
              <w:jc w:val="center"/>
              <w:rPr>
                <w:rFonts w:cs="Calibri Light"/>
                <w:b/>
                <w:sz w:val="20"/>
                <w:szCs w:val="20"/>
              </w:rPr>
            </w:pPr>
          </w:p>
        </w:tc>
        <w:tc>
          <w:tcPr>
            <w:tcW w:w="1368" w:type="dxa"/>
            <w:tcBorders>
              <w:left w:val="single" w:sz="4" w:space="0" w:color="FFFFFF"/>
            </w:tcBorders>
            <w:shd w:val="clear" w:color="auto" w:fill="D9D9D9"/>
            <w:vAlign w:val="bottom"/>
          </w:tcPr>
          <w:p w14:paraId="1F8658A0" w14:textId="77777777" w:rsidR="00822C47" w:rsidRPr="000020F5" w:rsidRDefault="00822C47" w:rsidP="00D81F27">
            <w:pPr>
              <w:spacing w:before="0" w:after="0"/>
              <w:jc w:val="center"/>
              <w:rPr>
                <w:rFonts w:cs="Calibri Light"/>
                <w:b/>
                <w:sz w:val="20"/>
                <w:szCs w:val="20"/>
              </w:rPr>
            </w:pPr>
            <w:r w:rsidRPr="000020F5">
              <w:rPr>
                <w:rFonts w:cs="Calibri Light"/>
                <w:b/>
                <w:sz w:val="20"/>
                <w:szCs w:val="20"/>
              </w:rPr>
              <w:t>Fixed</w:t>
            </w:r>
          </w:p>
        </w:tc>
        <w:tc>
          <w:tcPr>
            <w:tcW w:w="1393" w:type="dxa"/>
            <w:shd w:val="clear" w:color="auto" w:fill="D9D9D9"/>
            <w:vAlign w:val="bottom"/>
          </w:tcPr>
          <w:p w14:paraId="0002B30E" w14:textId="77777777" w:rsidR="00822C47" w:rsidRPr="000020F5" w:rsidRDefault="00822C47" w:rsidP="00D81F27">
            <w:pPr>
              <w:spacing w:before="0" w:after="0"/>
              <w:jc w:val="center"/>
              <w:rPr>
                <w:rFonts w:cs="Calibri Light"/>
                <w:b/>
                <w:sz w:val="20"/>
                <w:szCs w:val="20"/>
              </w:rPr>
            </w:pPr>
            <w:r w:rsidRPr="000020F5">
              <w:rPr>
                <w:rFonts w:cs="Calibri Light"/>
                <w:b/>
                <w:sz w:val="20"/>
                <w:szCs w:val="20"/>
              </w:rPr>
              <w:t>Mobile</w:t>
            </w:r>
          </w:p>
        </w:tc>
        <w:tc>
          <w:tcPr>
            <w:tcW w:w="1321" w:type="dxa"/>
            <w:shd w:val="clear" w:color="auto" w:fill="D9D9D9"/>
          </w:tcPr>
          <w:p w14:paraId="029BCF68" w14:textId="77777777" w:rsidR="00822C47" w:rsidRPr="000020F5" w:rsidRDefault="00822C47" w:rsidP="00D81F27">
            <w:pPr>
              <w:spacing w:before="0" w:after="0"/>
              <w:jc w:val="center"/>
              <w:rPr>
                <w:rFonts w:cs="Calibri Light"/>
                <w:b/>
                <w:sz w:val="20"/>
                <w:szCs w:val="20"/>
              </w:rPr>
            </w:pPr>
            <w:r>
              <w:rPr>
                <w:rFonts w:cs="Calibri Light"/>
                <w:b/>
                <w:sz w:val="20"/>
                <w:szCs w:val="20"/>
              </w:rPr>
              <w:t>Public WiFi</w:t>
            </w:r>
          </w:p>
        </w:tc>
      </w:tr>
      <w:tr w:rsidR="00822C47" w:rsidRPr="000020F5" w14:paraId="7DC14874" w14:textId="77777777" w:rsidTr="00D81F27">
        <w:tc>
          <w:tcPr>
            <w:tcW w:w="1111" w:type="dxa"/>
            <w:vMerge w:val="restart"/>
          </w:tcPr>
          <w:p w14:paraId="2D8B11D8" w14:textId="77777777" w:rsidR="00822C47" w:rsidRDefault="00822C47" w:rsidP="00D81F27">
            <w:pPr>
              <w:spacing w:before="0" w:after="0"/>
              <w:rPr>
                <w:rFonts w:cs="Calibri Light"/>
                <w:sz w:val="20"/>
                <w:szCs w:val="20"/>
              </w:rPr>
            </w:pPr>
          </w:p>
          <w:p w14:paraId="4B384547" w14:textId="77777777" w:rsidR="00822C47" w:rsidRDefault="00822C47" w:rsidP="00D81F27">
            <w:pPr>
              <w:spacing w:before="0" w:after="0"/>
              <w:rPr>
                <w:rFonts w:cs="Calibri Light"/>
                <w:sz w:val="20"/>
                <w:szCs w:val="20"/>
              </w:rPr>
            </w:pPr>
          </w:p>
          <w:p w14:paraId="48C680A8" w14:textId="77777777" w:rsidR="00822C47" w:rsidRDefault="00822C47" w:rsidP="00D81F27">
            <w:pPr>
              <w:spacing w:before="0" w:after="0"/>
              <w:rPr>
                <w:rFonts w:cs="Calibri Light"/>
                <w:sz w:val="20"/>
                <w:szCs w:val="20"/>
              </w:rPr>
            </w:pPr>
          </w:p>
          <w:p w14:paraId="024296AF" w14:textId="77777777" w:rsidR="00822C47" w:rsidRDefault="00822C47" w:rsidP="00D81F27">
            <w:pPr>
              <w:spacing w:before="0" w:after="0"/>
              <w:rPr>
                <w:rFonts w:cs="Calibri Light"/>
                <w:sz w:val="20"/>
                <w:szCs w:val="20"/>
              </w:rPr>
            </w:pPr>
          </w:p>
          <w:p w14:paraId="4F9B6F65" w14:textId="77777777" w:rsidR="00822C47" w:rsidRDefault="00822C47" w:rsidP="00D81F27">
            <w:pPr>
              <w:spacing w:before="0" w:after="0"/>
              <w:rPr>
                <w:rFonts w:cs="Calibri Light"/>
                <w:sz w:val="20"/>
                <w:szCs w:val="20"/>
              </w:rPr>
            </w:pPr>
          </w:p>
          <w:p w14:paraId="190D5BE6" w14:textId="77777777" w:rsidR="00822C47" w:rsidRDefault="00822C47" w:rsidP="00D81F27">
            <w:pPr>
              <w:spacing w:before="0" w:after="0"/>
              <w:rPr>
                <w:rFonts w:cs="Calibri Light"/>
                <w:sz w:val="20"/>
                <w:szCs w:val="20"/>
              </w:rPr>
            </w:pPr>
          </w:p>
          <w:p w14:paraId="308B47BE" w14:textId="77777777" w:rsidR="00822C47" w:rsidRPr="000020F5" w:rsidRDefault="00822C47" w:rsidP="00D81F27">
            <w:pPr>
              <w:spacing w:before="0" w:after="0"/>
              <w:rPr>
                <w:rFonts w:cs="Calibri Light"/>
                <w:sz w:val="20"/>
                <w:szCs w:val="20"/>
              </w:rPr>
            </w:pPr>
            <w:r>
              <w:rPr>
                <w:rFonts w:cs="Calibri Light"/>
                <w:sz w:val="20"/>
                <w:szCs w:val="20"/>
              </w:rPr>
              <w:t>Permanent</w:t>
            </w:r>
          </w:p>
        </w:tc>
        <w:tc>
          <w:tcPr>
            <w:tcW w:w="2429" w:type="dxa"/>
            <w:vMerge w:val="restart"/>
            <w:vAlign w:val="center"/>
          </w:tcPr>
          <w:p w14:paraId="6A4C1EE9" w14:textId="77777777" w:rsidR="00822C47" w:rsidRDefault="00822C47" w:rsidP="00D81F27">
            <w:pPr>
              <w:spacing w:before="0" w:after="0"/>
              <w:rPr>
                <w:rFonts w:cs="Calibri Light"/>
                <w:sz w:val="20"/>
                <w:szCs w:val="20"/>
              </w:rPr>
            </w:pPr>
            <w:r>
              <w:rPr>
                <w:rFonts w:cs="Calibri Light"/>
                <w:sz w:val="20"/>
                <w:szCs w:val="20"/>
              </w:rPr>
              <w:t>Sovereign Hill</w:t>
            </w:r>
          </w:p>
          <w:p w14:paraId="054AB726" w14:textId="77777777" w:rsidR="00822C47" w:rsidRPr="000020F5" w:rsidRDefault="00822C47" w:rsidP="00D81F27">
            <w:pPr>
              <w:spacing w:before="0" w:after="0"/>
              <w:rPr>
                <w:rFonts w:cs="Calibri Light"/>
                <w:sz w:val="20"/>
                <w:szCs w:val="20"/>
              </w:rPr>
            </w:pPr>
            <w:r>
              <w:rPr>
                <w:rFonts w:cs="Calibri Light"/>
                <w:sz w:val="20"/>
                <w:szCs w:val="20"/>
              </w:rPr>
              <w:t>(450,000 visitors p.a.)</w:t>
            </w:r>
          </w:p>
        </w:tc>
        <w:tc>
          <w:tcPr>
            <w:tcW w:w="1117" w:type="dxa"/>
            <w:vMerge w:val="restart"/>
            <w:vAlign w:val="center"/>
          </w:tcPr>
          <w:p w14:paraId="1E60F2DD" w14:textId="77777777" w:rsidR="00822C47" w:rsidRPr="000020F5" w:rsidRDefault="00822C47" w:rsidP="00D81F27">
            <w:pPr>
              <w:spacing w:before="0" w:after="0"/>
              <w:rPr>
                <w:rFonts w:cs="Calibri Light"/>
                <w:color w:val="FFFFFF"/>
                <w:sz w:val="20"/>
                <w:szCs w:val="20"/>
              </w:rPr>
            </w:pPr>
            <w:r>
              <w:rPr>
                <w:rFonts w:cs="Calibri Light"/>
                <w:color w:val="auto"/>
                <w:sz w:val="20"/>
                <w:szCs w:val="20"/>
              </w:rPr>
              <w:t>Ballarat</w:t>
            </w:r>
          </w:p>
        </w:tc>
        <w:tc>
          <w:tcPr>
            <w:tcW w:w="1348" w:type="dxa"/>
          </w:tcPr>
          <w:p w14:paraId="0851DBC2" w14:textId="77777777" w:rsidR="00822C47" w:rsidRDefault="00822C47" w:rsidP="00D81F27">
            <w:pPr>
              <w:spacing w:before="0" w:after="0"/>
              <w:jc w:val="center"/>
              <w:rPr>
                <w:rFonts w:cs="Calibri Light"/>
                <w:sz w:val="20"/>
                <w:szCs w:val="20"/>
              </w:rPr>
            </w:pPr>
            <w:r>
              <w:rPr>
                <w:rFonts w:cs="Calibri Light"/>
                <w:sz w:val="20"/>
                <w:szCs w:val="20"/>
              </w:rPr>
              <w:t>Operator</w:t>
            </w:r>
          </w:p>
        </w:tc>
        <w:tc>
          <w:tcPr>
            <w:tcW w:w="1368" w:type="dxa"/>
            <w:shd w:val="clear" w:color="auto" w:fill="00B050"/>
          </w:tcPr>
          <w:p w14:paraId="4768624A" w14:textId="77777777" w:rsidR="00822C47" w:rsidRDefault="00822C47" w:rsidP="00D81F27">
            <w:pPr>
              <w:spacing w:before="0" w:after="0"/>
              <w:jc w:val="center"/>
              <w:rPr>
                <w:rFonts w:cs="Calibri Light"/>
                <w:sz w:val="20"/>
                <w:szCs w:val="20"/>
              </w:rPr>
            </w:pPr>
            <w:r>
              <w:rPr>
                <w:rFonts w:cs="Calibri Light"/>
                <w:sz w:val="20"/>
                <w:szCs w:val="20"/>
              </w:rPr>
              <w:t>H/H</w:t>
            </w:r>
          </w:p>
        </w:tc>
        <w:tc>
          <w:tcPr>
            <w:tcW w:w="1393" w:type="dxa"/>
            <w:shd w:val="clear" w:color="auto" w:fill="00B050"/>
          </w:tcPr>
          <w:p w14:paraId="0A8F8F4C" w14:textId="77777777" w:rsidR="00822C47" w:rsidRDefault="00822C47" w:rsidP="00D81F27">
            <w:pPr>
              <w:spacing w:before="0" w:after="0"/>
              <w:jc w:val="center"/>
              <w:rPr>
                <w:rFonts w:cs="Calibri Light"/>
                <w:sz w:val="20"/>
                <w:szCs w:val="20"/>
              </w:rPr>
            </w:pPr>
            <w:r>
              <w:rPr>
                <w:rFonts w:cs="Calibri Light"/>
                <w:sz w:val="20"/>
                <w:szCs w:val="20"/>
              </w:rPr>
              <w:t>H/H</w:t>
            </w:r>
          </w:p>
        </w:tc>
        <w:tc>
          <w:tcPr>
            <w:tcW w:w="1321" w:type="dxa"/>
            <w:shd w:val="clear" w:color="auto" w:fill="auto"/>
          </w:tcPr>
          <w:p w14:paraId="407904FE" w14:textId="77777777" w:rsidR="00822C47" w:rsidRDefault="00822C47" w:rsidP="00D81F27">
            <w:pPr>
              <w:spacing w:before="0" w:after="0"/>
              <w:jc w:val="center"/>
              <w:rPr>
                <w:rFonts w:cs="Calibri Light"/>
                <w:sz w:val="20"/>
                <w:szCs w:val="20"/>
              </w:rPr>
            </w:pPr>
            <w:r>
              <w:rPr>
                <w:rFonts w:cs="Calibri Light"/>
                <w:sz w:val="20"/>
                <w:szCs w:val="20"/>
              </w:rPr>
              <w:t>n.a.</w:t>
            </w:r>
          </w:p>
        </w:tc>
      </w:tr>
      <w:tr w:rsidR="00822C47" w:rsidRPr="000020F5" w14:paraId="29C00427" w14:textId="77777777" w:rsidTr="00D81F27">
        <w:tc>
          <w:tcPr>
            <w:tcW w:w="1111" w:type="dxa"/>
            <w:vMerge/>
          </w:tcPr>
          <w:p w14:paraId="7B059594" w14:textId="77777777" w:rsidR="00822C47" w:rsidRPr="000020F5" w:rsidRDefault="00822C47" w:rsidP="00D81F27">
            <w:pPr>
              <w:spacing w:before="0" w:after="0"/>
              <w:rPr>
                <w:rFonts w:cs="Calibri Light"/>
                <w:sz w:val="20"/>
                <w:szCs w:val="20"/>
              </w:rPr>
            </w:pPr>
          </w:p>
        </w:tc>
        <w:tc>
          <w:tcPr>
            <w:tcW w:w="2429" w:type="dxa"/>
            <w:vMerge/>
            <w:tcBorders>
              <w:bottom w:val="single" w:sz="18" w:space="0" w:color="000000"/>
            </w:tcBorders>
            <w:vAlign w:val="center"/>
          </w:tcPr>
          <w:p w14:paraId="20485052" w14:textId="77777777" w:rsidR="00822C47" w:rsidRDefault="00822C47" w:rsidP="00D81F27">
            <w:pPr>
              <w:spacing w:before="0" w:after="0"/>
              <w:rPr>
                <w:rFonts w:cs="Calibri Light"/>
                <w:sz w:val="20"/>
                <w:szCs w:val="20"/>
              </w:rPr>
            </w:pPr>
          </w:p>
        </w:tc>
        <w:tc>
          <w:tcPr>
            <w:tcW w:w="1117" w:type="dxa"/>
            <w:vMerge/>
            <w:tcBorders>
              <w:bottom w:val="single" w:sz="18" w:space="0" w:color="000000"/>
            </w:tcBorders>
            <w:vAlign w:val="center"/>
          </w:tcPr>
          <w:p w14:paraId="113E0F84" w14:textId="77777777" w:rsidR="00822C47" w:rsidRDefault="00822C47" w:rsidP="00D81F27">
            <w:pPr>
              <w:spacing w:before="0" w:after="0"/>
              <w:rPr>
                <w:rFonts w:cs="Calibri Light"/>
                <w:color w:val="auto"/>
                <w:sz w:val="20"/>
                <w:szCs w:val="20"/>
              </w:rPr>
            </w:pPr>
          </w:p>
        </w:tc>
        <w:tc>
          <w:tcPr>
            <w:tcW w:w="1348" w:type="dxa"/>
            <w:tcBorders>
              <w:bottom w:val="single" w:sz="18" w:space="0" w:color="000000"/>
            </w:tcBorders>
          </w:tcPr>
          <w:p w14:paraId="14E5F780" w14:textId="77777777" w:rsidR="00822C47" w:rsidRDefault="00822C47" w:rsidP="00D81F27">
            <w:pPr>
              <w:spacing w:before="0" w:after="0"/>
              <w:jc w:val="center"/>
              <w:rPr>
                <w:rFonts w:cs="Calibri Light"/>
                <w:sz w:val="20"/>
                <w:szCs w:val="20"/>
              </w:rPr>
            </w:pPr>
            <w:r>
              <w:rPr>
                <w:rFonts w:cs="Calibri Light"/>
                <w:sz w:val="20"/>
                <w:szCs w:val="20"/>
              </w:rPr>
              <w:t>Visitor</w:t>
            </w:r>
          </w:p>
        </w:tc>
        <w:tc>
          <w:tcPr>
            <w:tcW w:w="1368" w:type="dxa"/>
            <w:tcBorders>
              <w:bottom w:val="single" w:sz="18" w:space="0" w:color="000000"/>
            </w:tcBorders>
            <w:shd w:val="clear" w:color="auto" w:fill="auto"/>
          </w:tcPr>
          <w:p w14:paraId="555493FC" w14:textId="77777777" w:rsidR="00822C47" w:rsidRDefault="00822C47" w:rsidP="00D81F27">
            <w:pPr>
              <w:spacing w:before="0" w:after="0"/>
              <w:jc w:val="center"/>
              <w:rPr>
                <w:rFonts w:cs="Calibri Light"/>
                <w:sz w:val="20"/>
                <w:szCs w:val="20"/>
              </w:rPr>
            </w:pPr>
            <w:r>
              <w:rPr>
                <w:rFonts w:cs="Calibri Light"/>
                <w:sz w:val="20"/>
                <w:szCs w:val="20"/>
              </w:rPr>
              <w:t>n.a.</w:t>
            </w:r>
          </w:p>
        </w:tc>
        <w:tc>
          <w:tcPr>
            <w:tcW w:w="1393" w:type="dxa"/>
            <w:tcBorders>
              <w:bottom w:val="single" w:sz="18" w:space="0" w:color="000000"/>
            </w:tcBorders>
            <w:shd w:val="clear" w:color="auto" w:fill="00B050"/>
          </w:tcPr>
          <w:p w14:paraId="28BE0403" w14:textId="77777777" w:rsidR="00822C47" w:rsidRDefault="00822C47" w:rsidP="00D81F27">
            <w:pPr>
              <w:spacing w:before="0" w:after="0"/>
              <w:jc w:val="center"/>
              <w:rPr>
                <w:rFonts w:cs="Calibri Light"/>
                <w:sz w:val="20"/>
                <w:szCs w:val="20"/>
              </w:rPr>
            </w:pPr>
            <w:r>
              <w:rPr>
                <w:rFonts w:cs="Calibri Light"/>
                <w:sz w:val="20"/>
                <w:szCs w:val="20"/>
              </w:rPr>
              <w:t>H/H</w:t>
            </w:r>
          </w:p>
        </w:tc>
        <w:tc>
          <w:tcPr>
            <w:tcW w:w="1321" w:type="dxa"/>
            <w:tcBorders>
              <w:bottom w:val="single" w:sz="18" w:space="0" w:color="000000"/>
            </w:tcBorders>
            <w:shd w:val="clear" w:color="auto" w:fill="00B050"/>
          </w:tcPr>
          <w:p w14:paraId="1CACBC49" w14:textId="77777777" w:rsidR="00822C47" w:rsidRDefault="00822C47" w:rsidP="00D81F27">
            <w:pPr>
              <w:spacing w:before="0" w:after="0"/>
              <w:jc w:val="center"/>
              <w:rPr>
                <w:rFonts w:cs="Calibri Light"/>
                <w:sz w:val="20"/>
                <w:szCs w:val="20"/>
              </w:rPr>
            </w:pPr>
            <w:r>
              <w:rPr>
                <w:rFonts w:cs="Calibri Light"/>
                <w:sz w:val="20"/>
                <w:szCs w:val="20"/>
              </w:rPr>
              <w:t>M/M</w:t>
            </w:r>
          </w:p>
        </w:tc>
      </w:tr>
      <w:tr w:rsidR="00822C47" w:rsidRPr="000020F5" w14:paraId="4B83A7F1" w14:textId="77777777" w:rsidTr="00D81F27">
        <w:tc>
          <w:tcPr>
            <w:tcW w:w="1111" w:type="dxa"/>
            <w:vMerge/>
          </w:tcPr>
          <w:p w14:paraId="466C1885" w14:textId="77777777" w:rsidR="00822C47" w:rsidRPr="000020F5" w:rsidRDefault="00822C47" w:rsidP="00D81F27">
            <w:pPr>
              <w:spacing w:before="0" w:after="0"/>
              <w:rPr>
                <w:rFonts w:cs="Calibri Light"/>
                <w:sz w:val="20"/>
                <w:szCs w:val="20"/>
              </w:rPr>
            </w:pPr>
          </w:p>
        </w:tc>
        <w:tc>
          <w:tcPr>
            <w:tcW w:w="2429" w:type="dxa"/>
            <w:vMerge w:val="restart"/>
            <w:tcBorders>
              <w:top w:val="single" w:sz="18" w:space="0" w:color="000000"/>
            </w:tcBorders>
            <w:vAlign w:val="center"/>
          </w:tcPr>
          <w:p w14:paraId="3BF583AD" w14:textId="77777777" w:rsidR="00822C47" w:rsidRDefault="00822C47" w:rsidP="00D81F27">
            <w:pPr>
              <w:spacing w:before="0" w:after="0"/>
              <w:rPr>
                <w:rFonts w:cs="Calibri Light"/>
                <w:sz w:val="20"/>
                <w:szCs w:val="20"/>
              </w:rPr>
            </w:pPr>
            <w:r>
              <w:rPr>
                <w:rFonts w:cs="Calibri Light"/>
                <w:sz w:val="20"/>
                <w:szCs w:val="20"/>
              </w:rPr>
              <w:t>Ballarat Wildlife Park</w:t>
            </w:r>
          </w:p>
          <w:p w14:paraId="54C96A20" w14:textId="77777777" w:rsidR="00822C47" w:rsidRPr="000020F5" w:rsidRDefault="00822C47" w:rsidP="00D81F27">
            <w:pPr>
              <w:spacing w:before="0" w:after="0"/>
              <w:rPr>
                <w:rFonts w:cs="Calibri Light"/>
                <w:sz w:val="20"/>
                <w:szCs w:val="20"/>
              </w:rPr>
            </w:pPr>
            <w:r>
              <w:rPr>
                <w:rFonts w:cs="Calibri Light"/>
                <w:sz w:val="20"/>
                <w:szCs w:val="20"/>
              </w:rPr>
              <w:t>(2 million+ visitors p.a.)</w:t>
            </w:r>
          </w:p>
        </w:tc>
        <w:tc>
          <w:tcPr>
            <w:tcW w:w="1117" w:type="dxa"/>
            <w:vMerge w:val="restart"/>
            <w:tcBorders>
              <w:top w:val="single" w:sz="18" w:space="0" w:color="000000"/>
            </w:tcBorders>
            <w:vAlign w:val="center"/>
          </w:tcPr>
          <w:p w14:paraId="4DF92524" w14:textId="77777777" w:rsidR="00822C47" w:rsidRPr="000020F5" w:rsidRDefault="00822C47" w:rsidP="00D81F27">
            <w:pPr>
              <w:spacing w:before="0" w:after="0"/>
              <w:rPr>
                <w:rFonts w:cs="Calibri Light"/>
                <w:color w:val="FFFFFF"/>
                <w:sz w:val="20"/>
                <w:szCs w:val="20"/>
              </w:rPr>
            </w:pPr>
            <w:r>
              <w:rPr>
                <w:rFonts w:cs="Calibri Light"/>
                <w:color w:val="auto"/>
                <w:sz w:val="20"/>
                <w:szCs w:val="20"/>
              </w:rPr>
              <w:t>Ballarat</w:t>
            </w:r>
          </w:p>
        </w:tc>
        <w:tc>
          <w:tcPr>
            <w:tcW w:w="1348" w:type="dxa"/>
            <w:tcBorders>
              <w:top w:val="single" w:sz="18" w:space="0" w:color="000000"/>
            </w:tcBorders>
          </w:tcPr>
          <w:p w14:paraId="6A12B5E9" w14:textId="77777777" w:rsidR="00822C47" w:rsidRDefault="00822C47" w:rsidP="00D81F27">
            <w:pPr>
              <w:spacing w:before="0" w:after="0"/>
              <w:jc w:val="center"/>
              <w:rPr>
                <w:rFonts w:cs="Calibri Light"/>
                <w:sz w:val="20"/>
                <w:szCs w:val="20"/>
              </w:rPr>
            </w:pPr>
            <w:r>
              <w:rPr>
                <w:rFonts w:cs="Calibri Light"/>
                <w:sz w:val="20"/>
                <w:szCs w:val="20"/>
              </w:rPr>
              <w:t>Operator</w:t>
            </w:r>
          </w:p>
        </w:tc>
        <w:tc>
          <w:tcPr>
            <w:tcW w:w="1368" w:type="dxa"/>
            <w:tcBorders>
              <w:top w:val="single" w:sz="18" w:space="0" w:color="000000"/>
            </w:tcBorders>
            <w:shd w:val="clear" w:color="auto" w:fill="00B050"/>
          </w:tcPr>
          <w:p w14:paraId="6AD991B2" w14:textId="77777777" w:rsidR="00822C47" w:rsidRDefault="00822C47" w:rsidP="00D81F27">
            <w:pPr>
              <w:spacing w:before="0" w:after="0"/>
              <w:jc w:val="center"/>
              <w:rPr>
                <w:rFonts w:cs="Calibri Light"/>
                <w:sz w:val="20"/>
                <w:szCs w:val="20"/>
              </w:rPr>
            </w:pPr>
            <w:r>
              <w:rPr>
                <w:rFonts w:cs="Calibri Light"/>
                <w:sz w:val="20"/>
                <w:szCs w:val="20"/>
              </w:rPr>
              <w:t>H/H</w:t>
            </w:r>
          </w:p>
        </w:tc>
        <w:tc>
          <w:tcPr>
            <w:tcW w:w="1393" w:type="dxa"/>
            <w:tcBorders>
              <w:top w:val="single" w:sz="18" w:space="0" w:color="000000"/>
            </w:tcBorders>
            <w:shd w:val="clear" w:color="auto" w:fill="00B050"/>
          </w:tcPr>
          <w:p w14:paraId="37B742A4" w14:textId="77777777" w:rsidR="00822C47" w:rsidRDefault="00822C47" w:rsidP="00D81F27">
            <w:pPr>
              <w:spacing w:before="0" w:after="0"/>
              <w:jc w:val="center"/>
              <w:rPr>
                <w:rFonts w:cs="Calibri Light"/>
                <w:sz w:val="20"/>
                <w:szCs w:val="20"/>
              </w:rPr>
            </w:pPr>
            <w:r>
              <w:rPr>
                <w:rFonts w:cs="Calibri Light"/>
                <w:sz w:val="20"/>
                <w:szCs w:val="20"/>
              </w:rPr>
              <w:t>H/H</w:t>
            </w:r>
          </w:p>
        </w:tc>
        <w:tc>
          <w:tcPr>
            <w:tcW w:w="1321" w:type="dxa"/>
            <w:tcBorders>
              <w:top w:val="single" w:sz="18" w:space="0" w:color="000000"/>
            </w:tcBorders>
            <w:shd w:val="clear" w:color="auto" w:fill="auto"/>
          </w:tcPr>
          <w:p w14:paraId="0C84537D" w14:textId="77777777" w:rsidR="00822C47" w:rsidRDefault="00822C47" w:rsidP="00D81F27">
            <w:pPr>
              <w:spacing w:before="0" w:after="0"/>
              <w:jc w:val="center"/>
              <w:rPr>
                <w:rFonts w:cs="Calibri Light"/>
                <w:sz w:val="20"/>
                <w:szCs w:val="20"/>
              </w:rPr>
            </w:pPr>
            <w:r>
              <w:rPr>
                <w:rFonts w:cs="Calibri Light"/>
                <w:sz w:val="20"/>
                <w:szCs w:val="20"/>
              </w:rPr>
              <w:t>n.a.</w:t>
            </w:r>
          </w:p>
        </w:tc>
      </w:tr>
      <w:tr w:rsidR="00822C47" w:rsidRPr="000020F5" w14:paraId="68E94F5A" w14:textId="77777777" w:rsidTr="00D81F27">
        <w:tc>
          <w:tcPr>
            <w:tcW w:w="1111" w:type="dxa"/>
            <w:vMerge/>
          </w:tcPr>
          <w:p w14:paraId="14CEB7F9" w14:textId="77777777" w:rsidR="00822C47" w:rsidRPr="000020F5" w:rsidRDefault="00822C47" w:rsidP="00D81F27">
            <w:pPr>
              <w:spacing w:before="0" w:after="0"/>
              <w:rPr>
                <w:rFonts w:cs="Calibri Light"/>
                <w:sz w:val="20"/>
                <w:szCs w:val="20"/>
              </w:rPr>
            </w:pPr>
          </w:p>
        </w:tc>
        <w:tc>
          <w:tcPr>
            <w:tcW w:w="2429" w:type="dxa"/>
            <w:vMerge/>
            <w:tcBorders>
              <w:bottom w:val="single" w:sz="18" w:space="0" w:color="000000"/>
            </w:tcBorders>
            <w:vAlign w:val="center"/>
          </w:tcPr>
          <w:p w14:paraId="597482C1" w14:textId="77777777" w:rsidR="00822C47" w:rsidRDefault="00822C47" w:rsidP="00D81F27">
            <w:pPr>
              <w:spacing w:before="0" w:after="0"/>
              <w:rPr>
                <w:rFonts w:cs="Calibri Light"/>
                <w:sz w:val="20"/>
                <w:szCs w:val="20"/>
              </w:rPr>
            </w:pPr>
          </w:p>
        </w:tc>
        <w:tc>
          <w:tcPr>
            <w:tcW w:w="1117" w:type="dxa"/>
            <w:vMerge/>
            <w:tcBorders>
              <w:bottom w:val="single" w:sz="18" w:space="0" w:color="000000"/>
            </w:tcBorders>
            <w:vAlign w:val="center"/>
          </w:tcPr>
          <w:p w14:paraId="65C901E6" w14:textId="77777777" w:rsidR="00822C47" w:rsidRDefault="00822C47" w:rsidP="00D81F27">
            <w:pPr>
              <w:spacing w:before="0" w:after="0"/>
              <w:rPr>
                <w:rFonts w:cs="Calibri Light"/>
                <w:color w:val="auto"/>
                <w:sz w:val="20"/>
                <w:szCs w:val="20"/>
              </w:rPr>
            </w:pPr>
          </w:p>
        </w:tc>
        <w:tc>
          <w:tcPr>
            <w:tcW w:w="1348" w:type="dxa"/>
            <w:tcBorders>
              <w:bottom w:val="single" w:sz="18" w:space="0" w:color="000000"/>
            </w:tcBorders>
          </w:tcPr>
          <w:p w14:paraId="6B5AC1F3" w14:textId="77777777" w:rsidR="00822C47" w:rsidRDefault="00822C47" w:rsidP="00D81F27">
            <w:pPr>
              <w:spacing w:before="0" w:after="0"/>
              <w:jc w:val="center"/>
              <w:rPr>
                <w:rFonts w:cs="Calibri Light"/>
                <w:sz w:val="20"/>
                <w:szCs w:val="20"/>
              </w:rPr>
            </w:pPr>
            <w:r>
              <w:rPr>
                <w:rFonts w:cs="Calibri Light"/>
                <w:sz w:val="20"/>
                <w:szCs w:val="20"/>
              </w:rPr>
              <w:t>Visitor</w:t>
            </w:r>
          </w:p>
        </w:tc>
        <w:tc>
          <w:tcPr>
            <w:tcW w:w="1368" w:type="dxa"/>
            <w:tcBorders>
              <w:bottom w:val="single" w:sz="18" w:space="0" w:color="000000"/>
            </w:tcBorders>
            <w:shd w:val="clear" w:color="auto" w:fill="auto"/>
          </w:tcPr>
          <w:p w14:paraId="13CF689D" w14:textId="77777777" w:rsidR="00822C47" w:rsidRDefault="00822C47" w:rsidP="00D81F27">
            <w:pPr>
              <w:spacing w:before="0" w:after="0"/>
              <w:jc w:val="center"/>
              <w:rPr>
                <w:rFonts w:cs="Calibri Light"/>
                <w:sz w:val="20"/>
                <w:szCs w:val="20"/>
              </w:rPr>
            </w:pPr>
            <w:r>
              <w:rPr>
                <w:rFonts w:cs="Calibri Light"/>
                <w:sz w:val="20"/>
                <w:szCs w:val="20"/>
              </w:rPr>
              <w:t>n.a.</w:t>
            </w:r>
          </w:p>
        </w:tc>
        <w:tc>
          <w:tcPr>
            <w:tcW w:w="1393" w:type="dxa"/>
            <w:tcBorders>
              <w:bottom w:val="single" w:sz="18" w:space="0" w:color="000000"/>
            </w:tcBorders>
            <w:shd w:val="clear" w:color="auto" w:fill="00B050"/>
          </w:tcPr>
          <w:p w14:paraId="16ED00B7" w14:textId="77777777" w:rsidR="00822C47" w:rsidRDefault="00822C47" w:rsidP="00D81F27">
            <w:pPr>
              <w:spacing w:before="0" w:after="0"/>
              <w:jc w:val="center"/>
              <w:rPr>
                <w:rFonts w:cs="Calibri Light"/>
                <w:sz w:val="20"/>
                <w:szCs w:val="20"/>
              </w:rPr>
            </w:pPr>
            <w:r>
              <w:rPr>
                <w:rFonts w:cs="Calibri Light"/>
                <w:sz w:val="20"/>
                <w:szCs w:val="20"/>
              </w:rPr>
              <w:t>H/H</w:t>
            </w:r>
          </w:p>
        </w:tc>
        <w:tc>
          <w:tcPr>
            <w:tcW w:w="1321" w:type="dxa"/>
            <w:tcBorders>
              <w:bottom w:val="single" w:sz="18" w:space="0" w:color="000000"/>
            </w:tcBorders>
            <w:shd w:val="clear" w:color="auto" w:fill="FFC000"/>
          </w:tcPr>
          <w:p w14:paraId="1D41305E" w14:textId="77777777" w:rsidR="00822C47" w:rsidRDefault="00822C47" w:rsidP="00D81F27">
            <w:pPr>
              <w:spacing w:before="0" w:after="0"/>
              <w:jc w:val="center"/>
              <w:rPr>
                <w:rFonts w:cs="Calibri Light"/>
                <w:sz w:val="20"/>
                <w:szCs w:val="20"/>
              </w:rPr>
            </w:pPr>
            <w:r>
              <w:rPr>
                <w:rFonts w:cs="Calibri Light"/>
                <w:sz w:val="20"/>
                <w:szCs w:val="20"/>
              </w:rPr>
              <w:t>L/M</w:t>
            </w:r>
          </w:p>
        </w:tc>
      </w:tr>
      <w:tr w:rsidR="00822C47" w:rsidRPr="000020F5" w14:paraId="63E09F8E" w14:textId="77777777" w:rsidTr="00D81F27">
        <w:tc>
          <w:tcPr>
            <w:tcW w:w="1111" w:type="dxa"/>
            <w:vMerge/>
          </w:tcPr>
          <w:p w14:paraId="59961B4B" w14:textId="77777777" w:rsidR="00822C47" w:rsidRPr="000020F5" w:rsidRDefault="00822C47" w:rsidP="00D81F27">
            <w:pPr>
              <w:spacing w:before="0" w:after="0"/>
              <w:rPr>
                <w:rFonts w:cs="Calibri Light"/>
                <w:sz w:val="20"/>
                <w:szCs w:val="20"/>
              </w:rPr>
            </w:pPr>
          </w:p>
        </w:tc>
        <w:tc>
          <w:tcPr>
            <w:tcW w:w="2429" w:type="dxa"/>
            <w:vMerge w:val="restart"/>
            <w:tcBorders>
              <w:top w:val="single" w:sz="18" w:space="0" w:color="000000"/>
            </w:tcBorders>
            <w:vAlign w:val="center"/>
          </w:tcPr>
          <w:p w14:paraId="6EA1DFCA" w14:textId="77777777" w:rsidR="00822C47" w:rsidRDefault="00822C47" w:rsidP="00D81F27">
            <w:pPr>
              <w:spacing w:before="0" w:after="0"/>
              <w:rPr>
                <w:rFonts w:cs="Calibri Light"/>
                <w:sz w:val="20"/>
                <w:szCs w:val="20"/>
              </w:rPr>
            </w:pPr>
            <w:r>
              <w:rPr>
                <w:rFonts w:cs="Calibri Light"/>
                <w:sz w:val="20"/>
                <w:szCs w:val="20"/>
              </w:rPr>
              <w:t>Creswick Woollen Mill</w:t>
            </w:r>
          </w:p>
          <w:p w14:paraId="53133687" w14:textId="77777777" w:rsidR="00822C47" w:rsidRPr="000020F5" w:rsidRDefault="00822C47" w:rsidP="00D81F27">
            <w:pPr>
              <w:spacing w:before="0" w:after="0"/>
              <w:rPr>
                <w:rFonts w:cs="Calibri Light"/>
                <w:sz w:val="20"/>
                <w:szCs w:val="20"/>
              </w:rPr>
            </w:pPr>
            <w:r>
              <w:rPr>
                <w:rFonts w:cs="Calibri Light"/>
                <w:sz w:val="20"/>
                <w:szCs w:val="20"/>
              </w:rPr>
              <w:t>(140,000 visitors p.a.)</w:t>
            </w:r>
          </w:p>
        </w:tc>
        <w:tc>
          <w:tcPr>
            <w:tcW w:w="1117" w:type="dxa"/>
            <w:vMerge w:val="restart"/>
            <w:tcBorders>
              <w:top w:val="single" w:sz="18" w:space="0" w:color="000000"/>
            </w:tcBorders>
            <w:vAlign w:val="center"/>
          </w:tcPr>
          <w:p w14:paraId="231FB37C" w14:textId="77777777" w:rsidR="00822C47" w:rsidRPr="000020F5" w:rsidRDefault="00822C47" w:rsidP="00D81F27">
            <w:pPr>
              <w:spacing w:before="0" w:after="0"/>
              <w:rPr>
                <w:rFonts w:cs="Calibri Light"/>
                <w:color w:val="FFFFFF"/>
                <w:sz w:val="20"/>
                <w:szCs w:val="20"/>
              </w:rPr>
            </w:pPr>
            <w:r>
              <w:rPr>
                <w:rFonts w:cs="Calibri Light"/>
                <w:color w:val="auto"/>
                <w:sz w:val="20"/>
                <w:szCs w:val="20"/>
              </w:rPr>
              <w:t>Hepburn</w:t>
            </w:r>
          </w:p>
        </w:tc>
        <w:tc>
          <w:tcPr>
            <w:tcW w:w="1348" w:type="dxa"/>
            <w:tcBorders>
              <w:top w:val="single" w:sz="18" w:space="0" w:color="000000"/>
            </w:tcBorders>
          </w:tcPr>
          <w:p w14:paraId="123558BE" w14:textId="77777777" w:rsidR="00822C47" w:rsidRDefault="00822C47" w:rsidP="00D81F27">
            <w:pPr>
              <w:spacing w:before="0" w:after="0"/>
              <w:jc w:val="center"/>
              <w:rPr>
                <w:rFonts w:cs="Calibri Light"/>
                <w:sz w:val="20"/>
                <w:szCs w:val="20"/>
              </w:rPr>
            </w:pPr>
            <w:r>
              <w:rPr>
                <w:rFonts w:cs="Calibri Light"/>
                <w:sz w:val="20"/>
                <w:szCs w:val="20"/>
              </w:rPr>
              <w:t>Operator</w:t>
            </w:r>
          </w:p>
        </w:tc>
        <w:tc>
          <w:tcPr>
            <w:tcW w:w="1368" w:type="dxa"/>
            <w:tcBorders>
              <w:top w:val="single" w:sz="18" w:space="0" w:color="000000"/>
            </w:tcBorders>
            <w:shd w:val="clear" w:color="auto" w:fill="FF0000"/>
          </w:tcPr>
          <w:p w14:paraId="239A2972" w14:textId="77777777" w:rsidR="00822C47" w:rsidRDefault="00822C47" w:rsidP="00D81F27">
            <w:pPr>
              <w:spacing w:before="0" w:after="0"/>
              <w:jc w:val="center"/>
              <w:rPr>
                <w:rFonts w:cs="Calibri Light"/>
                <w:sz w:val="20"/>
                <w:szCs w:val="20"/>
              </w:rPr>
            </w:pPr>
            <w:r>
              <w:rPr>
                <w:rFonts w:cs="Calibri Light"/>
                <w:sz w:val="20"/>
                <w:szCs w:val="20"/>
              </w:rPr>
              <w:t>L/H</w:t>
            </w:r>
          </w:p>
        </w:tc>
        <w:tc>
          <w:tcPr>
            <w:tcW w:w="1393" w:type="dxa"/>
            <w:tcBorders>
              <w:top w:val="single" w:sz="18" w:space="0" w:color="000000"/>
            </w:tcBorders>
            <w:shd w:val="clear" w:color="auto" w:fill="00B050"/>
          </w:tcPr>
          <w:p w14:paraId="6C34CBA2" w14:textId="77777777" w:rsidR="00822C47" w:rsidRDefault="00822C47" w:rsidP="00D81F27">
            <w:pPr>
              <w:spacing w:before="0" w:after="0"/>
              <w:jc w:val="center"/>
              <w:rPr>
                <w:rFonts w:cs="Calibri Light"/>
                <w:sz w:val="20"/>
                <w:szCs w:val="20"/>
              </w:rPr>
            </w:pPr>
            <w:r>
              <w:rPr>
                <w:rFonts w:cs="Calibri Light"/>
                <w:sz w:val="20"/>
                <w:szCs w:val="20"/>
              </w:rPr>
              <w:t>H/H</w:t>
            </w:r>
          </w:p>
        </w:tc>
        <w:tc>
          <w:tcPr>
            <w:tcW w:w="1321" w:type="dxa"/>
            <w:tcBorders>
              <w:top w:val="single" w:sz="18" w:space="0" w:color="000000"/>
            </w:tcBorders>
            <w:shd w:val="clear" w:color="auto" w:fill="auto"/>
          </w:tcPr>
          <w:p w14:paraId="40750228" w14:textId="77777777" w:rsidR="00822C47" w:rsidRDefault="00822C47" w:rsidP="00D81F27">
            <w:pPr>
              <w:spacing w:before="0" w:after="0"/>
              <w:jc w:val="center"/>
              <w:rPr>
                <w:rFonts w:cs="Calibri Light"/>
                <w:sz w:val="20"/>
                <w:szCs w:val="20"/>
              </w:rPr>
            </w:pPr>
            <w:r>
              <w:rPr>
                <w:rFonts w:cs="Calibri Light"/>
                <w:sz w:val="20"/>
                <w:szCs w:val="20"/>
              </w:rPr>
              <w:t>n.a.</w:t>
            </w:r>
          </w:p>
        </w:tc>
      </w:tr>
      <w:tr w:rsidR="00822C47" w:rsidRPr="000020F5" w14:paraId="3A38CA5F" w14:textId="77777777" w:rsidTr="00D81F27">
        <w:tc>
          <w:tcPr>
            <w:tcW w:w="1111" w:type="dxa"/>
            <w:vMerge/>
          </w:tcPr>
          <w:p w14:paraId="3B56016C" w14:textId="77777777" w:rsidR="00822C47" w:rsidRDefault="00822C47" w:rsidP="00D81F27">
            <w:pPr>
              <w:spacing w:before="0" w:after="0"/>
              <w:rPr>
                <w:rFonts w:cs="Calibri Light"/>
                <w:sz w:val="20"/>
                <w:szCs w:val="20"/>
              </w:rPr>
            </w:pPr>
          </w:p>
        </w:tc>
        <w:tc>
          <w:tcPr>
            <w:tcW w:w="2429" w:type="dxa"/>
            <w:vMerge/>
            <w:tcBorders>
              <w:bottom w:val="single" w:sz="18" w:space="0" w:color="000000"/>
            </w:tcBorders>
            <w:vAlign w:val="center"/>
          </w:tcPr>
          <w:p w14:paraId="6D816938" w14:textId="77777777" w:rsidR="00822C47" w:rsidRDefault="00822C47" w:rsidP="00D81F27">
            <w:pPr>
              <w:spacing w:before="0" w:after="0"/>
              <w:rPr>
                <w:rFonts w:cs="Calibri Light"/>
                <w:sz w:val="20"/>
                <w:szCs w:val="20"/>
              </w:rPr>
            </w:pPr>
          </w:p>
        </w:tc>
        <w:tc>
          <w:tcPr>
            <w:tcW w:w="1117" w:type="dxa"/>
            <w:vMerge/>
            <w:tcBorders>
              <w:bottom w:val="single" w:sz="18" w:space="0" w:color="000000"/>
            </w:tcBorders>
            <w:vAlign w:val="center"/>
          </w:tcPr>
          <w:p w14:paraId="18AE7325" w14:textId="77777777" w:rsidR="00822C47" w:rsidRDefault="00822C47" w:rsidP="00D81F27">
            <w:pPr>
              <w:spacing w:before="0" w:after="0"/>
              <w:rPr>
                <w:rFonts w:cs="Calibri Light"/>
                <w:color w:val="auto"/>
                <w:sz w:val="20"/>
                <w:szCs w:val="20"/>
              </w:rPr>
            </w:pPr>
          </w:p>
        </w:tc>
        <w:tc>
          <w:tcPr>
            <w:tcW w:w="1348" w:type="dxa"/>
            <w:tcBorders>
              <w:bottom w:val="single" w:sz="18" w:space="0" w:color="000000"/>
            </w:tcBorders>
          </w:tcPr>
          <w:p w14:paraId="77841832" w14:textId="77777777" w:rsidR="00822C47" w:rsidRDefault="00822C47" w:rsidP="00D81F27">
            <w:pPr>
              <w:spacing w:before="0" w:after="0"/>
              <w:jc w:val="center"/>
              <w:rPr>
                <w:rFonts w:cs="Calibri Light"/>
                <w:sz w:val="20"/>
                <w:szCs w:val="20"/>
              </w:rPr>
            </w:pPr>
            <w:r>
              <w:rPr>
                <w:rFonts w:cs="Calibri Light"/>
                <w:sz w:val="20"/>
                <w:szCs w:val="20"/>
              </w:rPr>
              <w:t>Visitor</w:t>
            </w:r>
          </w:p>
        </w:tc>
        <w:tc>
          <w:tcPr>
            <w:tcW w:w="1368" w:type="dxa"/>
            <w:tcBorders>
              <w:bottom w:val="single" w:sz="18" w:space="0" w:color="000000"/>
            </w:tcBorders>
            <w:shd w:val="clear" w:color="auto" w:fill="auto"/>
          </w:tcPr>
          <w:p w14:paraId="21A13A7D" w14:textId="77777777" w:rsidR="00822C47" w:rsidRDefault="00822C47" w:rsidP="00D81F27">
            <w:pPr>
              <w:spacing w:before="0" w:after="0"/>
              <w:jc w:val="center"/>
              <w:rPr>
                <w:rFonts w:cs="Calibri Light"/>
                <w:sz w:val="20"/>
                <w:szCs w:val="20"/>
              </w:rPr>
            </w:pPr>
            <w:r>
              <w:rPr>
                <w:rFonts w:cs="Calibri Light"/>
                <w:sz w:val="20"/>
                <w:szCs w:val="20"/>
              </w:rPr>
              <w:t>n.a.</w:t>
            </w:r>
          </w:p>
        </w:tc>
        <w:tc>
          <w:tcPr>
            <w:tcW w:w="1393" w:type="dxa"/>
            <w:tcBorders>
              <w:bottom w:val="single" w:sz="18" w:space="0" w:color="000000"/>
            </w:tcBorders>
            <w:shd w:val="clear" w:color="auto" w:fill="00B050"/>
          </w:tcPr>
          <w:p w14:paraId="414D9EDC" w14:textId="77777777" w:rsidR="00822C47" w:rsidRDefault="00822C47" w:rsidP="00D81F27">
            <w:pPr>
              <w:spacing w:before="0" w:after="0"/>
              <w:jc w:val="center"/>
              <w:rPr>
                <w:rFonts w:cs="Calibri Light"/>
                <w:sz w:val="20"/>
                <w:szCs w:val="20"/>
              </w:rPr>
            </w:pPr>
            <w:r>
              <w:rPr>
                <w:rFonts w:cs="Calibri Light"/>
                <w:sz w:val="20"/>
                <w:szCs w:val="20"/>
              </w:rPr>
              <w:t>H/H</w:t>
            </w:r>
          </w:p>
        </w:tc>
        <w:tc>
          <w:tcPr>
            <w:tcW w:w="1321" w:type="dxa"/>
            <w:tcBorders>
              <w:bottom w:val="single" w:sz="18" w:space="0" w:color="000000"/>
            </w:tcBorders>
            <w:shd w:val="clear" w:color="auto" w:fill="FFC000"/>
          </w:tcPr>
          <w:p w14:paraId="59D42268" w14:textId="77777777" w:rsidR="00822C47" w:rsidRDefault="00822C47" w:rsidP="00D81F27">
            <w:pPr>
              <w:spacing w:before="0" w:after="0"/>
              <w:jc w:val="center"/>
              <w:rPr>
                <w:rFonts w:cs="Calibri Light"/>
                <w:sz w:val="20"/>
                <w:szCs w:val="20"/>
              </w:rPr>
            </w:pPr>
            <w:r>
              <w:rPr>
                <w:rFonts w:cs="Calibri Light"/>
                <w:sz w:val="20"/>
                <w:szCs w:val="20"/>
              </w:rPr>
              <w:t>L/M</w:t>
            </w:r>
          </w:p>
        </w:tc>
      </w:tr>
      <w:tr w:rsidR="00822C47" w:rsidRPr="000020F5" w14:paraId="42C7B366" w14:textId="77777777" w:rsidTr="00D81F27">
        <w:tc>
          <w:tcPr>
            <w:tcW w:w="1111" w:type="dxa"/>
            <w:vMerge/>
          </w:tcPr>
          <w:p w14:paraId="2FB86924" w14:textId="77777777" w:rsidR="00822C47" w:rsidRPr="000020F5" w:rsidRDefault="00822C47" w:rsidP="00D81F27">
            <w:pPr>
              <w:spacing w:before="0" w:after="0"/>
              <w:rPr>
                <w:rFonts w:cs="Calibri Light"/>
                <w:sz w:val="20"/>
                <w:szCs w:val="20"/>
              </w:rPr>
            </w:pPr>
          </w:p>
        </w:tc>
        <w:tc>
          <w:tcPr>
            <w:tcW w:w="2429" w:type="dxa"/>
            <w:vMerge w:val="restart"/>
            <w:tcBorders>
              <w:top w:val="single" w:sz="18" w:space="0" w:color="000000"/>
            </w:tcBorders>
            <w:vAlign w:val="center"/>
          </w:tcPr>
          <w:p w14:paraId="50A6609F" w14:textId="77777777" w:rsidR="00822C47" w:rsidRPr="000020F5" w:rsidRDefault="00822C47" w:rsidP="00D81F27">
            <w:pPr>
              <w:spacing w:before="0" w:after="0"/>
              <w:rPr>
                <w:rFonts w:cs="Calibri Light"/>
                <w:sz w:val="20"/>
                <w:szCs w:val="20"/>
              </w:rPr>
            </w:pPr>
            <w:r>
              <w:rPr>
                <w:rFonts w:cs="Calibri Light"/>
                <w:sz w:val="20"/>
                <w:szCs w:val="20"/>
              </w:rPr>
              <w:t>Creswick Mountain Bike Trail (80,000 visitors p.a.)</w:t>
            </w:r>
          </w:p>
        </w:tc>
        <w:tc>
          <w:tcPr>
            <w:tcW w:w="1117" w:type="dxa"/>
            <w:vMerge w:val="restart"/>
            <w:tcBorders>
              <w:top w:val="single" w:sz="18" w:space="0" w:color="000000"/>
            </w:tcBorders>
            <w:vAlign w:val="center"/>
          </w:tcPr>
          <w:p w14:paraId="19D585BC" w14:textId="77777777" w:rsidR="00822C47" w:rsidRPr="000020F5" w:rsidRDefault="00822C47" w:rsidP="00D81F27">
            <w:pPr>
              <w:spacing w:before="0" w:after="0"/>
              <w:rPr>
                <w:rFonts w:cs="Calibri Light"/>
                <w:color w:val="FFFFFF"/>
                <w:sz w:val="20"/>
                <w:szCs w:val="20"/>
              </w:rPr>
            </w:pPr>
            <w:r>
              <w:rPr>
                <w:rFonts w:cs="Calibri Light"/>
                <w:color w:val="auto"/>
                <w:sz w:val="20"/>
                <w:szCs w:val="20"/>
              </w:rPr>
              <w:t>Hepburn</w:t>
            </w:r>
          </w:p>
        </w:tc>
        <w:tc>
          <w:tcPr>
            <w:tcW w:w="1348" w:type="dxa"/>
            <w:tcBorders>
              <w:top w:val="single" w:sz="18" w:space="0" w:color="000000"/>
            </w:tcBorders>
          </w:tcPr>
          <w:p w14:paraId="2F784C33" w14:textId="77777777" w:rsidR="00822C47" w:rsidRDefault="00822C47" w:rsidP="00D81F27">
            <w:pPr>
              <w:spacing w:before="0" w:after="0"/>
              <w:jc w:val="center"/>
              <w:rPr>
                <w:rFonts w:cs="Calibri Light"/>
                <w:sz w:val="20"/>
                <w:szCs w:val="20"/>
              </w:rPr>
            </w:pPr>
            <w:r>
              <w:rPr>
                <w:rFonts w:cs="Calibri Light"/>
                <w:sz w:val="20"/>
                <w:szCs w:val="20"/>
              </w:rPr>
              <w:t>Operator</w:t>
            </w:r>
          </w:p>
        </w:tc>
        <w:tc>
          <w:tcPr>
            <w:tcW w:w="1368" w:type="dxa"/>
            <w:tcBorders>
              <w:top w:val="single" w:sz="18" w:space="0" w:color="000000"/>
            </w:tcBorders>
            <w:shd w:val="clear" w:color="auto" w:fill="FF0000"/>
          </w:tcPr>
          <w:p w14:paraId="350FFE45" w14:textId="77777777" w:rsidR="00822C47" w:rsidRDefault="00822C47" w:rsidP="00D81F27">
            <w:pPr>
              <w:spacing w:before="0" w:after="0"/>
              <w:jc w:val="center"/>
              <w:rPr>
                <w:rFonts w:cs="Calibri Light"/>
                <w:sz w:val="20"/>
                <w:szCs w:val="20"/>
              </w:rPr>
            </w:pPr>
            <w:r>
              <w:rPr>
                <w:rFonts w:cs="Calibri Light"/>
                <w:sz w:val="20"/>
                <w:szCs w:val="20"/>
              </w:rPr>
              <w:t>L/H</w:t>
            </w:r>
          </w:p>
        </w:tc>
        <w:tc>
          <w:tcPr>
            <w:tcW w:w="1393" w:type="dxa"/>
            <w:tcBorders>
              <w:top w:val="single" w:sz="18" w:space="0" w:color="000000"/>
            </w:tcBorders>
            <w:shd w:val="clear" w:color="auto" w:fill="00B050"/>
          </w:tcPr>
          <w:p w14:paraId="419A6A51" w14:textId="77777777" w:rsidR="00822C47" w:rsidRDefault="00822C47" w:rsidP="00D81F27">
            <w:pPr>
              <w:spacing w:before="0" w:after="0"/>
              <w:jc w:val="center"/>
              <w:rPr>
                <w:rFonts w:cs="Calibri Light"/>
                <w:sz w:val="20"/>
                <w:szCs w:val="20"/>
              </w:rPr>
            </w:pPr>
            <w:r>
              <w:rPr>
                <w:rFonts w:cs="Calibri Light"/>
                <w:sz w:val="20"/>
                <w:szCs w:val="20"/>
              </w:rPr>
              <w:t>M/H</w:t>
            </w:r>
          </w:p>
        </w:tc>
        <w:tc>
          <w:tcPr>
            <w:tcW w:w="1321" w:type="dxa"/>
            <w:tcBorders>
              <w:top w:val="single" w:sz="18" w:space="0" w:color="000000"/>
            </w:tcBorders>
            <w:shd w:val="clear" w:color="auto" w:fill="auto"/>
          </w:tcPr>
          <w:p w14:paraId="5BED89AE" w14:textId="77777777" w:rsidR="00822C47" w:rsidRDefault="00822C47" w:rsidP="00D81F27">
            <w:pPr>
              <w:spacing w:before="0" w:after="0"/>
              <w:jc w:val="center"/>
              <w:rPr>
                <w:rFonts w:cs="Calibri Light"/>
                <w:sz w:val="20"/>
                <w:szCs w:val="20"/>
              </w:rPr>
            </w:pPr>
            <w:r>
              <w:rPr>
                <w:rFonts w:cs="Calibri Light"/>
                <w:sz w:val="20"/>
                <w:szCs w:val="20"/>
              </w:rPr>
              <w:t>n.a.</w:t>
            </w:r>
          </w:p>
        </w:tc>
      </w:tr>
      <w:tr w:rsidR="00822C47" w:rsidRPr="000020F5" w14:paraId="2B01D623" w14:textId="77777777" w:rsidTr="00D81F27">
        <w:tc>
          <w:tcPr>
            <w:tcW w:w="1111" w:type="dxa"/>
            <w:vMerge/>
          </w:tcPr>
          <w:p w14:paraId="023A2C12" w14:textId="77777777" w:rsidR="00822C47" w:rsidRPr="000020F5" w:rsidRDefault="00822C47" w:rsidP="00D81F27">
            <w:pPr>
              <w:spacing w:before="0" w:after="0"/>
              <w:rPr>
                <w:rFonts w:cs="Calibri Light"/>
                <w:sz w:val="20"/>
                <w:szCs w:val="20"/>
              </w:rPr>
            </w:pPr>
          </w:p>
        </w:tc>
        <w:tc>
          <w:tcPr>
            <w:tcW w:w="2429" w:type="dxa"/>
            <w:vMerge/>
            <w:tcBorders>
              <w:bottom w:val="single" w:sz="18" w:space="0" w:color="000000"/>
            </w:tcBorders>
            <w:vAlign w:val="center"/>
          </w:tcPr>
          <w:p w14:paraId="0CB9641E" w14:textId="77777777" w:rsidR="00822C47" w:rsidRDefault="00822C47" w:rsidP="00D81F27">
            <w:pPr>
              <w:spacing w:before="0" w:after="0"/>
              <w:rPr>
                <w:rFonts w:cs="Calibri Light"/>
                <w:sz w:val="20"/>
                <w:szCs w:val="20"/>
              </w:rPr>
            </w:pPr>
          </w:p>
        </w:tc>
        <w:tc>
          <w:tcPr>
            <w:tcW w:w="1117" w:type="dxa"/>
            <w:vMerge/>
            <w:tcBorders>
              <w:bottom w:val="single" w:sz="18" w:space="0" w:color="000000"/>
            </w:tcBorders>
            <w:vAlign w:val="center"/>
          </w:tcPr>
          <w:p w14:paraId="3F428182" w14:textId="77777777" w:rsidR="00822C47" w:rsidRDefault="00822C47" w:rsidP="00D81F27">
            <w:pPr>
              <w:spacing w:before="0" w:after="0"/>
              <w:rPr>
                <w:rFonts w:cs="Calibri Light"/>
                <w:color w:val="auto"/>
                <w:sz w:val="20"/>
                <w:szCs w:val="20"/>
              </w:rPr>
            </w:pPr>
          </w:p>
        </w:tc>
        <w:tc>
          <w:tcPr>
            <w:tcW w:w="1348" w:type="dxa"/>
            <w:tcBorders>
              <w:bottom w:val="single" w:sz="18" w:space="0" w:color="000000"/>
            </w:tcBorders>
          </w:tcPr>
          <w:p w14:paraId="756F21F2" w14:textId="77777777" w:rsidR="00822C47" w:rsidRDefault="00822C47" w:rsidP="00D81F27">
            <w:pPr>
              <w:spacing w:before="0" w:after="0"/>
              <w:jc w:val="center"/>
              <w:rPr>
                <w:rFonts w:cs="Calibri Light"/>
                <w:sz w:val="20"/>
                <w:szCs w:val="20"/>
              </w:rPr>
            </w:pPr>
            <w:r>
              <w:rPr>
                <w:rFonts w:cs="Calibri Light"/>
                <w:sz w:val="20"/>
                <w:szCs w:val="20"/>
              </w:rPr>
              <w:t>Visitor</w:t>
            </w:r>
          </w:p>
        </w:tc>
        <w:tc>
          <w:tcPr>
            <w:tcW w:w="1368" w:type="dxa"/>
            <w:tcBorders>
              <w:bottom w:val="single" w:sz="18" w:space="0" w:color="000000"/>
            </w:tcBorders>
            <w:shd w:val="clear" w:color="auto" w:fill="auto"/>
          </w:tcPr>
          <w:p w14:paraId="437627A4" w14:textId="77777777" w:rsidR="00822C47" w:rsidRDefault="00822C47" w:rsidP="00D81F27">
            <w:pPr>
              <w:spacing w:before="0" w:after="0"/>
              <w:jc w:val="center"/>
              <w:rPr>
                <w:rFonts w:cs="Calibri Light"/>
                <w:sz w:val="20"/>
                <w:szCs w:val="20"/>
              </w:rPr>
            </w:pPr>
            <w:r>
              <w:rPr>
                <w:rFonts w:cs="Calibri Light"/>
                <w:sz w:val="20"/>
                <w:szCs w:val="20"/>
              </w:rPr>
              <w:t>n.a.</w:t>
            </w:r>
          </w:p>
        </w:tc>
        <w:tc>
          <w:tcPr>
            <w:tcW w:w="1393" w:type="dxa"/>
            <w:tcBorders>
              <w:bottom w:val="single" w:sz="18" w:space="0" w:color="000000"/>
            </w:tcBorders>
            <w:shd w:val="clear" w:color="auto" w:fill="00B050"/>
          </w:tcPr>
          <w:p w14:paraId="26DB999E" w14:textId="77777777" w:rsidR="00822C47" w:rsidRDefault="00822C47" w:rsidP="00D81F27">
            <w:pPr>
              <w:spacing w:before="0" w:after="0"/>
              <w:jc w:val="center"/>
              <w:rPr>
                <w:rFonts w:cs="Calibri Light"/>
                <w:sz w:val="20"/>
                <w:szCs w:val="20"/>
              </w:rPr>
            </w:pPr>
            <w:r>
              <w:rPr>
                <w:rFonts w:cs="Calibri Light"/>
                <w:sz w:val="20"/>
                <w:szCs w:val="20"/>
              </w:rPr>
              <w:t>M/H</w:t>
            </w:r>
          </w:p>
        </w:tc>
        <w:tc>
          <w:tcPr>
            <w:tcW w:w="1321" w:type="dxa"/>
            <w:tcBorders>
              <w:bottom w:val="single" w:sz="18" w:space="0" w:color="000000"/>
            </w:tcBorders>
            <w:shd w:val="clear" w:color="auto" w:fill="FFC000"/>
          </w:tcPr>
          <w:p w14:paraId="51A11079" w14:textId="77777777" w:rsidR="00822C47" w:rsidRDefault="00822C47" w:rsidP="00D81F27">
            <w:pPr>
              <w:spacing w:before="0" w:after="0"/>
              <w:jc w:val="center"/>
              <w:rPr>
                <w:rFonts w:cs="Calibri Light"/>
                <w:sz w:val="20"/>
                <w:szCs w:val="20"/>
              </w:rPr>
            </w:pPr>
            <w:r>
              <w:rPr>
                <w:rFonts w:cs="Calibri Light"/>
                <w:sz w:val="20"/>
                <w:szCs w:val="20"/>
              </w:rPr>
              <w:t>L/M</w:t>
            </w:r>
          </w:p>
        </w:tc>
      </w:tr>
      <w:tr w:rsidR="00822C47" w:rsidRPr="000020F5" w14:paraId="5F5E2DBA" w14:textId="77777777" w:rsidTr="00D81F27">
        <w:tc>
          <w:tcPr>
            <w:tcW w:w="1111" w:type="dxa"/>
            <w:vMerge/>
          </w:tcPr>
          <w:p w14:paraId="0080D0F0" w14:textId="77777777" w:rsidR="00822C47" w:rsidRPr="000020F5" w:rsidRDefault="00822C47" w:rsidP="00D81F27">
            <w:pPr>
              <w:spacing w:before="0" w:after="0"/>
              <w:rPr>
                <w:rFonts w:cs="Calibri Light"/>
                <w:sz w:val="20"/>
                <w:szCs w:val="20"/>
              </w:rPr>
            </w:pPr>
          </w:p>
        </w:tc>
        <w:tc>
          <w:tcPr>
            <w:tcW w:w="2429" w:type="dxa"/>
            <w:vMerge w:val="restart"/>
            <w:tcBorders>
              <w:top w:val="single" w:sz="18" w:space="0" w:color="000000"/>
            </w:tcBorders>
            <w:vAlign w:val="center"/>
          </w:tcPr>
          <w:p w14:paraId="68DC40F4" w14:textId="77777777" w:rsidR="00822C47" w:rsidRDefault="00822C47" w:rsidP="00D81F27">
            <w:pPr>
              <w:spacing w:before="0" w:after="0"/>
              <w:rPr>
                <w:rFonts w:cs="Calibri Light"/>
                <w:sz w:val="20"/>
                <w:szCs w:val="20"/>
              </w:rPr>
            </w:pPr>
            <w:r>
              <w:rPr>
                <w:rFonts w:cs="Calibri Light"/>
                <w:sz w:val="20"/>
                <w:szCs w:val="20"/>
              </w:rPr>
              <w:t>Pyrenees wineries</w:t>
            </w:r>
          </w:p>
          <w:p w14:paraId="64B4D291" w14:textId="77777777" w:rsidR="00822C47" w:rsidRPr="000020F5" w:rsidRDefault="00822C47" w:rsidP="00D81F27">
            <w:pPr>
              <w:spacing w:before="0" w:after="0"/>
              <w:rPr>
                <w:rFonts w:cs="Calibri Light"/>
                <w:sz w:val="20"/>
                <w:szCs w:val="20"/>
              </w:rPr>
            </w:pPr>
            <w:r>
              <w:rPr>
                <w:rFonts w:cs="Calibri Light"/>
                <w:sz w:val="20"/>
                <w:szCs w:val="20"/>
              </w:rPr>
              <w:t>(130,000 visitors p.a.)</w:t>
            </w:r>
          </w:p>
        </w:tc>
        <w:tc>
          <w:tcPr>
            <w:tcW w:w="1117" w:type="dxa"/>
            <w:vMerge w:val="restart"/>
            <w:tcBorders>
              <w:top w:val="single" w:sz="18" w:space="0" w:color="000000"/>
            </w:tcBorders>
            <w:vAlign w:val="center"/>
          </w:tcPr>
          <w:p w14:paraId="07FEE8A2" w14:textId="77777777" w:rsidR="00822C47" w:rsidRPr="000020F5" w:rsidRDefault="00822C47" w:rsidP="00D81F27">
            <w:pPr>
              <w:spacing w:before="0" w:after="0"/>
              <w:rPr>
                <w:rFonts w:cs="Calibri Light"/>
                <w:color w:val="FFFFFF"/>
                <w:sz w:val="20"/>
                <w:szCs w:val="20"/>
              </w:rPr>
            </w:pPr>
            <w:r w:rsidRPr="00D61082">
              <w:rPr>
                <w:rFonts w:cs="Calibri Light"/>
                <w:color w:val="auto"/>
                <w:sz w:val="20"/>
                <w:szCs w:val="20"/>
              </w:rPr>
              <w:t>Pyrenees</w:t>
            </w:r>
          </w:p>
        </w:tc>
        <w:tc>
          <w:tcPr>
            <w:tcW w:w="1348" w:type="dxa"/>
            <w:tcBorders>
              <w:top w:val="single" w:sz="18" w:space="0" w:color="000000"/>
            </w:tcBorders>
          </w:tcPr>
          <w:p w14:paraId="592F4E2A" w14:textId="77777777" w:rsidR="00822C47" w:rsidRDefault="00822C47" w:rsidP="00D81F27">
            <w:pPr>
              <w:spacing w:before="0" w:after="0"/>
              <w:jc w:val="center"/>
              <w:rPr>
                <w:rFonts w:cs="Calibri Light"/>
                <w:sz w:val="20"/>
                <w:szCs w:val="20"/>
              </w:rPr>
            </w:pPr>
            <w:r>
              <w:rPr>
                <w:rFonts w:cs="Calibri Light"/>
                <w:sz w:val="20"/>
                <w:szCs w:val="20"/>
              </w:rPr>
              <w:t>Operator</w:t>
            </w:r>
          </w:p>
        </w:tc>
        <w:tc>
          <w:tcPr>
            <w:tcW w:w="1368" w:type="dxa"/>
            <w:tcBorders>
              <w:top w:val="single" w:sz="18" w:space="0" w:color="000000"/>
            </w:tcBorders>
            <w:shd w:val="clear" w:color="auto" w:fill="FF0000"/>
          </w:tcPr>
          <w:p w14:paraId="06D68DC2" w14:textId="77777777" w:rsidR="00822C47" w:rsidRDefault="00822C47" w:rsidP="00D81F27">
            <w:pPr>
              <w:spacing w:before="0" w:after="0"/>
              <w:jc w:val="center"/>
              <w:rPr>
                <w:rFonts w:cs="Calibri Light"/>
                <w:sz w:val="20"/>
                <w:szCs w:val="20"/>
              </w:rPr>
            </w:pPr>
            <w:r>
              <w:rPr>
                <w:rFonts w:cs="Calibri Light"/>
                <w:sz w:val="20"/>
                <w:szCs w:val="20"/>
              </w:rPr>
              <w:t>L/H</w:t>
            </w:r>
          </w:p>
        </w:tc>
        <w:tc>
          <w:tcPr>
            <w:tcW w:w="1393" w:type="dxa"/>
            <w:tcBorders>
              <w:top w:val="single" w:sz="18" w:space="0" w:color="000000"/>
            </w:tcBorders>
            <w:shd w:val="clear" w:color="auto" w:fill="FFC000"/>
          </w:tcPr>
          <w:p w14:paraId="7008FF8D" w14:textId="77777777" w:rsidR="00822C47" w:rsidRDefault="00822C47" w:rsidP="00D81F27">
            <w:pPr>
              <w:spacing w:before="0" w:after="0"/>
              <w:jc w:val="center"/>
              <w:rPr>
                <w:rFonts w:cs="Calibri Light"/>
                <w:sz w:val="20"/>
                <w:szCs w:val="20"/>
              </w:rPr>
            </w:pPr>
            <w:r>
              <w:rPr>
                <w:rFonts w:cs="Calibri Light"/>
                <w:sz w:val="20"/>
                <w:szCs w:val="20"/>
              </w:rPr>
              <w:t>M/H</w:t>
            </w:r>
          </w:p>
        </w:tc>
        <w:tc>
          <w:tcPr>
            <w:tcW w:w="1321" w:type="dxa"/>
            <w:tcBorders>
              <w:top w:val="single" w:sz="18" w:space="0" w:color="000000"/>
            </w:tcBorders>
            <w:shd w:val="clear" w:color="auto" w:fill="auto"/>
          </w:tcPr>
          <w:p w14:paraId="2440A748" w14:textId="77777777" w:rsidR="00822C47" w:rsidRDefault="00822C47" w:rsidP="00D81F27">
            <w:pPr>
              <w:spacing w:before="0" w:after="0"/>
              <w:jc w:val="center"/>
              <w:rPr>
                <w:rFonts w:cs="Calibri Light"/>
                <w:sz w:val="20"/>
                <w:szCs w:val="20"/>
              </w:rPr>
            </w:pPr>
            <w:r>
              <w:rPr>
                <w:rFonts w:cs="Calibri Light"/>
                <w:sz w:val="20"/>
                <w:szCs w:val="20"/>
              </w:rPr>
              <w:t>n.a.</w:t>
            </w:r>
          </w:p>
        </w:tc>
      </w:tr>
      <w:tr w:rsidR="00822C47" w:rsidRPr="000020F5" w14:paraId="0AC6337F" w14:textId="77777777" w:rsidTr="00D81F27">
        <w:tc>
          <w:tcPr>
            <w:tcW w:w="1111" w:type="dxa"/>
            <w:vMerge/>
          </w:tcPr>
          <w:p w14:paraId="3B0D17BB" w14:textId="77777777" w:rsidR="00822C47" w:rsidRPr="000020F5" w:rsidRDefault="00822C47" w:rsidP="00D81F27">
            <w:pPr>
              <w:spacing w:before="0" w:after="0"/>
              <w:rPr>
                <w:rFonts w:cs="Calibri Light"/>
                <w:sz w:val="20"/>
                <w:szCs w:val="20"/>
              </w:rPr>
            </w:pPr>
          </w:p>
        </w:tc>
        <w:tc>
          <w:tcPr>
            <w:tcW w:w="2429" w:type="dxa"/>
            <w:vMerge/>
            <w:vAlign w:val="center"/>
          </w:tcPr>
          <w:p w14:paraId="00542EA3" w14:textId="77777777" w:rsidR="00822C47" w:rsidRDefault="00822C47" w:rsidP="00D81F27">
            <w:pPr>
              <w:spacing w:before="0" w:after="0"/>
              <w:rPr>
                <w:rFonts w:cs="Calibri Light"/>
                <w:sz w:val="20"/>
                <w:szCs w:val="20"/>
              </w:rPr>
            </w:pPr>
          </w:p>
        </w:tc>
        <w:tc>
          <w:tcPr>
            <w:tcW w:w="1117" w:type="dxa"/>
            <w:vMerge/>
            <w:vAlign w:val="center"/>
          </w:tcPr>
          <w:p w14:paraId="388DE48E" w14:textId="77777777" w:rsidR="00822C47" w:rsidRPr="00D61082" w:rsidRDefault="00822C47" w:rsidP="00D81F27">
            <w:pPr>
              <w:spacing w:before="0" w:after="0"/>
              <w:rPr>
                <w:rFonts w:cs="Calibri Light"/>
                <w:color w:val="auto"/>
                <w:sz w:val="20"/>
                <w:szCs w:val="20"/>
              </w:rPr>
            </w:pPr>
          </w:p>
        </w:tc>
        <w:tc>
          <w:tcPr>
            <w:tcW w:w="1348" w:type="dxa"/>
          </w:tcPr>
          <w:p w14:paraId="3685DE0D" w14:textId="77777777" w:rsidR="00822C47" w:rsidRDefault="00822C47" w:rsidP="00D81F27">
            <w:pPr>
              <w:spacing w:before="0" w:after="0"/>
              <w:jc w:val="center"/>
              <w:rPr>
                <w:rFonts w:cs="Calibri Light"/>
                <w:sz w:val="20"/>
                <w:szCs w:val="20"/>
              </w:rPr>
            </w:pPr>
            <w:r>
              <w:rPr>
                <w:rFonts w:cs="Calibri Light"/>
                <w:sz w:val="20"/>
                <w:szCs w:val="20"/>
              </w:rPr>
              <w:t>Visitor</w:t>
            </w:r>
          </w:p>
        </w:tc>
        <w:tc>
          <w:tcPr>
            <w:tcW w:w="1368" w:type="dxa"/>
            <w:shd w:val="clear" w:color="auto" w:fill="auto"/>
          </w:tcPr>
          <w:p w14:paraId="48A45F01" w14:textId="77777777" w:rsidR="00822C47" w:rsidRDefault="00822C47" w:rsidP="00D81F27">
            <w:pPr>
              <w:spacing w:before="0" w:after="0"/>
              <w:jc w:val="center"/>
              <w:rPr>
                <w:rFonts w:cs="Calibri Light"/>
                <w:sz w:val="20"/>
                <w:szCs w:val="20"/>
              </w:rPr>
            </w:pPr>
            <w:r>
              <w:rPr>
                <w:rFonts w:cs="Calibri Light"/>
                <w:sz w:val="20"/>
                <w:szCs w:val="20"/>
              </w:rPr>
              <w:t>n.a.</w:t>
            </w:r>
          </w:p>
        </w:tc>
        <w:tc>
          <w:tcPr>
            <w:tcW w:w="1393" w:type="dxa"/>
            <w:shd w:val="clear" w:color="auto" w:fill="FFC000"/>
          </w:tcPr>
          <w:p w14:paraId="64DD91BD" w14:textId="77777777" w:rsidR="00822C47" w:rsidRDefault="00822C47" w:rsidP="00D81F27">
            <w:pPr>
              <w:spacing w:before="0" w:after="0"/>
              <w:jc w:val="center"/>
              <w:rPr>
                <w:rFonts w:cs="Calibri Light"/>
                <w:sz w:val="20"/>
                <w:szCs w:val="20"/>
              </w:rPr>
            </w:pPr>
            <w:r>
              <w:rPr>
                <w:rFonts w:cs="Calibri Light"/>
                <w:sz w:val="20"/>
                <w:szCs w:val="20"/>
              </w:rPr>
              <w:t>M/H</w:t>
            </w:r>
          </w:p>
        </w:tc>
        <w:tc>
          <w:tcPr>
            <w:tcW w:w="1321" w:type="dxa"/>
            <w:shd w:val="clear" w:color="auto" w:fill="FFC000"/>
          </w:tcPr>
          <w:p w14:paraId="232CDA7A" w14:textId="77777777" w:rsidR="00822C47" w:rsidRDefault="00822C47" w:rsidP="00D81F27">
            <w:pPr>
              <w:spacing w:before="0" w:after="0"/>
              <w:jc w:val="center"/>
              <w:rPr>
                <w:rFonts w:cs="Calibri Light"/>
                <w:sz w:val="20"/>
                <w:szCs w:val="20"/>
              </w:rPr>
            </w:pPr>
            <w:r>
              <w:rPr>
                <w:rFonts w:cs="Calibri Light"/>
                <w:sz w:val="20"/>
                <w:szCs w:val="20"/>
              </w:rPr>
              <w:t>L/M</w:t>
            </w:r>
          </w:p>
        </w:tc>
      </w:tr>
      <w:tr w:rsidR="00822C47" w:rsidRPr="000020F5" w14:paraId="4193887A" w14:textId="77777777" w:rsidTr="00D81F27">
        <w:tc>
          <w:tcPr>
            <w:tcW w:w="1111" w:type="dxa"/>
            <w:vMerge w:val="restart"/>
            <w:tcBorders>
              <w:top w:val="single" w:sz="18" w:space="0" w:color="000000"/>
            </w:tcBorders>
            <w:vAlign w:val="center"/>
          </w:tcPr>
          <w:p w14:paraId="70B232F3" w14:textId="77777777" w:rsidR="00822C47" w:rsidRPr="000020F5" w:rsidRDefault="00822C47" w:rsidP="00D81F27">
            <w:pPr>
              <w:spacing w:before="0" w:after="0"/>
              <w:rPr>
                <w:rFonts w:cs="Calibri Light"/>
                <w:sz w:val="20"/>
                <w:szCs w:val="20"/>
              </w:rPr>
            </w:pPr>
            <w:r w:rsidRPr="000020F5">
              <w:rPr>
                <w:rFonts w:cs="Calibri Light"/>
                <w:sz w:val="20"/>
                <w:szCs w:val="20"/>
              </w:rPr>
              <w:t>Events</w:t>
            </w:r>
          </w:p>
        </w:tc>
        <w:tc>
          <w:tcPr>
            <w:tcW w:w="2429" w:type="dxa"/>
            <w:vMerge w:val="restart"/>
            <w:tcBorders>
              <w:top w:val="single" w:sz="18" w:space="0" w:color="000000"/>
            </w:tcBorders>
            <w:vAlign w:val="center"/>
          </w:tcPr>
          <w:p w14:paraId="7F598DBC" w14:textId="77777777" w:rsidR="00822C47" w:rsidRDefault="00822C47" w:rsidP="00D81F27">
            <w:pPr>
              <w:spacing w:before="0" w:after="0"/>
              <w:rPr>
                <w:rFonts w:cs="Calibri Light"/>
                <w:sz w:val="20"/>
                <w:szCs w:val="20"/>
              </w:rPr>
            </w:pPr>
            <w:r>
              <w:rPr>
                <w:rFonts w:cs="Calibri Light"/>
                <w:sz w:val="20"/>
                <w:szCs w:val="20"/>
              </w:rPr>
              <w:t>Rainbow Serpent Festival</w:t>
            </w:r>
          </w:p>
          <w:p w14:paraId="299F5012" w14:textId="77777777" w:rsidR="00822C47" w:rsidRDefault="00822C47" w:rsidP="00D81F27">
            <w:pPr>
              <w:spacing w:before="0" w:after="0"/>
              <w:rPr>
                <w:rFonts w:cs="Calibri Light"/>
                <w:sz w:val="20"/>
                <w:szCs w:val="20"/>
              </w:rPr>
            </w:pPr>
            <w:r>
              <w:rPr>
                <w:rFonts w:cs="Calibri Light"/>
                <w:sz w:val="20"/>
                <w:szCs w:val="20"/>
              </w:rPr>
              <w:t>(12,000 visitors)</w:t>
            </w:r>
          </w:p>
        </w:tc>
        <w:tc>
          <w:tcPr>
            <w:tcW w:w="1117" w:type="dxa"/>
            <w:vMerge w:val="restart"/>
            <w:tcBorders>
              <w:top w:val="single" w:sz="18" w:space="0" w:color="000000"/>
            </w:tcBorders>
            <w:vAlign w:val="center"/>
          </w:tcPr>
          <w:p w14:paraId="5FCF963B" w14:textId="77777777" w:rsidR="00822C47" w:rsidRPr="00D61082" w:rsidRDefault="00822C47" w:rsidP="00D81F27">
            <w:pPr>
              <w:spacing w:before="0" w:after="0"/>
              <w:rPr>
                <w:rFonts w:cs="Calibri Light"/>
                <w:color w:val="auto"/>
                <w:sz w:val="20"/>
                <w:szCs w:val="20"/>
              </w:rPr>
            </w:pPr>
            <w:r>
              <w:rPr>
                <w:rFonts w:cs="Calibri Light"/>
                <w:color w:val="auto"/>
                <w:sz w:val="20"/>
                <w:szCs w:val="20"/>
              </w:rPr>
              <w:t>Pyrenees</w:t>
            </w:r>
          </w:p>
        </w:tc>
        <w:tc>
          <w:tcPr>
            <w:tcW w:w="1348" w:type="dxa"/>
            <w:tcBorders>
              <w:top w:val="single" w:sz="18" w:space="0" w:color="000000"/>
            </w:tcBorders>
          </w:tcPr>
          <w:p w14:paraId="39C35184" w14:textId="77777777" w:rsidR="00822C47" w:rsidRDefault="00822C47" w:rsidP="00D81F27">
            <w:pPr>
              <w:spacing w:before="0" w:after="0"/>
              <w:jc w:val="center"/>
              <w:rPr>
                <w:rFonts w:cs="Calibri Light"/>
                <w:sz w:val="20"/>
                <w:szCs w:val="20"/>
              </w:rPr>
            </w:pPr>
            <w:r w:rsidRPr="000020F5">
              <w:rPr>
                <w:rFonts w:cs="Calibri Light"/>
                <w:sz w:val="20"/>
                <w:szCs w:val="20"/>
              </w:rPr>
              <w:t>Operator</w:t>
            </w:r>
          </w:p>
        </w:tc>
        <w:tc>
          <w:tcPr>
            <w:tcW w:w="1368" w:type="dxa"/>
            <w:tcBorders>
              <w:top w:val="single" w:sz="18" w:space="0" w:color="000000"/>
            </w:tcBorders>
            <w:shd w:val="clear" w:color="auto" w:fill="FF0000"/>
          </w:tcPr>
          <w:p w14:paraId="151B0701" w14:textId="77777777" w:rsidR="00822C47" w:rsidRDefault="00822C47" w:rsidP="00D81F27">
            <w:pPr>
              <w:spacing w:before="0" w:after="0"/>
              <w:jc w:val="center"/>
              <w:rPr>
                <w:rFonts w:cs="Calibri Light"/>
                <w:sz w:val="20"/>
                <w:szCs w:val="20"/>
              </w:rPr>
            </w:pPr>
            <w:r>
              <w:rPr>
                <w:rFonts w:cs="Calibri Light"/>
                <w:sz w:val="20"/>
                <w:szCs w:val="20"/>
              </w:rPr>
              <w:t>L/H</w:t>
            </w:r>
          </w:p>
        </w:tc>
        <w:tc>
          <w:tcPr>
            <w:tcW w:w="1393" w:type="dxa"/>
            <w:tcBorders>
              <w:top w:val="single" w:sz="18" w:space="0" w:color="000000"/>
            </w:tcBorders>
            <w:shd w:val="clear" w:color="auto" w:fill="FF0000"/>
          </w:tcPr>
          <w:p w14:paraId="48E860DE" w14:textId="77777777" w:rsidR="00822C47" w:rsidRDefault="00822C47" w:rsidP="00D81F27">
            <w:pPr>
              <w:spacing w:before="0" w:after="0"/>
              <w:jc w:val="center"/>
              <w:rPr>
                <w:rFonts w:cs="Calibri Light"/>
                <w:sz w:val="20"/>
                <w:szCs w:val="20"/>
              </w:rPr>
            </w:pPr>
            <w:r>
              <w:rPr>
                <w:rFonts w:cs="Calibri Light"/>
                <w:sz w:val="20"/>
                <w:szCs w:val="20"/>
              </w:rPr>
              <w:t>L/H</w:t>
            </w:r>
          </w:p>
        </w:tc>
        <w:tc>
          <w:tcPr>
            <w:tcW w:w="1321" w:type="dxa"/>
            <w:tcBorders>
              <w:top w:val="single" w:sz="18" w:space="0" w:color="000000"/>
            </w:tcBorders>
            <w:shd w:val="clear" w:color="auto" w:fill="auto"/>
          </w:tcPr>
          <w:p w14:paraId="15D904A2" w14:textId="77777777" w:rsidR="00822C47" w:rsidRDefault="00822C47" w:rsidP="00D81F27">
            <w:pPr>
              <w:spacing w:before="0" w:after="0"/>
              <w:jc w:val="center"/>
              <w:rPr>
                <w:rFonts w:cs="Calibri Light"/>
                <w:sz w:val="20"/>
                <w:szCs w:val="20"/>
              </w:rPr>
            </w:pPr>
            <w:r>
              <w:rPr>
                <w:rFonts w:cs="Calibri Light"/>
                <w:sz w:val="20"/>
                <w:szCs w:val="20"/>
              </w:rPr>
              <w:t>n.a.</w:t>
            </w:r>
          </w:p>
        </w:tc>
      </w:tr>
      <w:tr w:rsidR="00822C47" w:rsidRPr="000020F5" w14:paraId="55542610" w14:textId="77777777" w:rsidTr="00D81F27">
        <w:tc>
          <w:tcPr>
            <w:tcW w:w="1111" w:type="dxa"/>
            <w:vMerge/>
            <w:vAlign w:val="center"/>
          </w:tcPr>
          <w:p w14:paraId="53E7910D" w14:textId="77777777" w:rsidR="00822C47" w:rsidRPr="000020F5" w:rsidRDefault="00822C47" w:rsidP="00D81F27">
            <w:pPr>
              <w:spacing w:before="0" w:after="0"/>
              <w:rPr>
                <w:rFonts w:cs="Calibri Light"/>
                <w:sz w:val="20"/>
                <w:szCs w:val="20"/>
              </w:rPr>
            </w:pPr>
          </w:p>
        </w:tc>
        <w:tc>
          <w:tcPr>
            <w:tcW w:w="2429" w:type="dxa"/>
            <w:vMerge/>
            <w:tcBorders>
              <w:bottom w:val="single" w:sz="18" w:space="0" w:color="000000"/>
            </w:tcBorders>
            <w:vAlign w:val="center"/>
          </w:tcPr>
          <w:p w14:paraId="75B48CAA" w14:textId="77777777" w:rsidR="00822C47" w:rsidRDefault="00822C47" w:rsidP="00D81F27">
            <w:pPr>
              <w:spacing w:before="0" w:after="0"/>
              <w:rPr>
                <w:rFonts w:cs="Calibri Light"/>
                <w:sz w:val="20"/>
                <w:szCs w:val="20"/>
              </w:rPr>
            </w:pPr>
          </w:p>
        </w:tc>
        <w:tc>
          <w:tcPr>
            <w:tcW w:w="1117" w:type="dxa"/>
            <w:vMerge/>
            <w:tcBorders>
              <w:bottom w:val="single" w:sz="18" w:space="0" w:color="000000"/>
            </w:tcBorders>
            <w:vAlign w:val="center"/>
          </w:tcPr>
          <w:p w14:paraId="2A855A02" w14:textId="77777777" w:rsidR="00822C47" w:rsidRDefault="00822C47" w:rsidP="00D81F27">
            <w:pPr>
              <w:spacing w:before="0" w:after="0"/>
              <w:rPr>
                <w:rFonts w:cs="Calibri Light"/>
                <w:color w:val="auto"/>
                <w:sz w:val="20"/>
                <w:szCs w:val="20"/>
              </w:rPr>
            </w:pPr>
          </w:p>
        </w:tc>
        <w:tc>
          <w:tcPr>
            <w:tcW w:w="1348" w:type="dxa"/>
            <w:tcBorders>
              <w:bottom w:val="single" w:sz="18" w:space="0" w:color="000000"/>
            </w:tcBorders>
          </w:tcPr>
          <w:p w14:paraId="58DAC921" w14:textId="77777777" w:rsidR="00822C47" w:rsidRPr="000020F5" w:rsidRDefault="00822C47" w:rsidP="00D81F27">
            <w:pPr>
              <w:spacing w:before="0" w:after="0"/>
              <w:jc w:val="center"/>
              <w:rPr>
                <w:rFonts w:cs="Calibri Light"/>
                <w:sz w:val="20"/>
                <w:szCs w:val="20"/>
              </w:rPr>
            </w:pPr>
            <w:r w:rsidRPr="000020F5">
              <w:rPr>
                <w:rFonts w:cs="Calibri Light"/>
                <w:sz w:val="20"/>
                <w:szCs w:val="20"/>
              </w:rPr>
              <w:t>Visitor</w:t>
            </w:r>
          </w:p>
        </w:tc>
        <w:tc>
          <w:tcPr>
            <w:tcW w:w="1368" w:type="dxa"/>
            <w:tcBorders>
              <w:bottom w:val="single" w:sz="18" w:space="0" w:color="000000"/>
            </w:tcBorders>
            <w:shd w:val="clear" w:color="auto" w:fill="auto"/>
          </w:tcPr>
          <w:p w14:paraId="5C62DEFD" w14:textId="77777777" w:rsidR="00822C47" w:rsidRDefault="00822C47" w:rsidP="00D81F27">
            <w:pPr>
              <w:spacing w:before="0" w:after="0"/>
              <w:jc w:val="center"/>
              <w:rPr>
                <w:rFonts w:cs="Calibri Light"/>
                <w:sz w:val="20"/>
                <w:szCs w:val="20"/>
              </w:rPr>
            </w:pPr>
            <w:r>
              <w:rPr>
                <w:rFonts w:cs="Calibri Light"/>
                <w:sz w:val="20"/>
                <w:szCs w:val="20"/>
              </w:rPr>
              <w:t>n.a.</w:t>
            </w:r>
          </w:p>
        </w:tc>
        <w:tc>
          <w:tcPr>
            <w:tcW w:w="1393" w:type="dxa"/>
            <w:tcBorders>
              <w:bottom w:val="single" w:sz="18" w:space="0" w:color="000000"/>
            </w:tcBorders>
            <w:shd w:val="clear" w:color="auto" w:fill="FF0000"/>
          </w:tcPr>
          <w:p w14:paraId="58116E3E" w14:textId="77777777" w:rsidR="00822C47" w:rsidRDefault="00822C47" w:rsidP="00D81F27">
            <w:pPr>
              <w:spacing w:before="0" w:after="0"/>
              <w:jc w:val="center"/>
              <w:rPr>
                <w:rFonts w:cs="Calibri Light"/>
                <w:sz w:val="20"/>
                <w:szCs w:val="20"/>
              </w:rPr>
            </w:pPr>
            <w:r>
              <w:rPr>
                <w:rFonts w:cs="Calibri Light"/>
                <w:sz w:val="20"/>
                <w:szCs w:val="20"/>
              </w:rPr>
              <w:t>L/H</w:t>
            </w:r>
          </w:p>
        </w:tc>
        <w:tc>
          <w:tcPr>
            <w:tcW w:w="1321" w:type="dxa"/>
            <w:tcBorders>
              <w:bottom w:val="single" w:sz="18" w:space="0" w:color="000000"/>
            </w:tcBorders>
            <w:shd w:val="clear" w:color="auto" w:fill="FF0000"/>
          </w:tcPr>
          <w:p w14:paraId="2FBF34AA" w14:textId="77777777" w:rsidR="00822C47" w:rsidRDefault="00822C47" w:rsidP="00D81F27">
            <w:pPr>
              <w:spacing w:before="0" w:after="0"/>
              <w:jc w:val="center"/>
              <w:rPr>
                <w:rFonts w:cs="Calibri Light"/>
                <w:sz w:val="20"/>
                <w:szCs w:val="20"/>
              </w:rPr>
            </w:pPr>
            <w:r>
              <w:rPr>
                <w:rFonts w:cs="Calibri Light"/>
                <w:sz w:val="20"/>
                <w:szCs w:val="20"/>
              </w:rPr>
              <w:t>L/H</w:t>
            </w:r>
          </w:p>
        </w:tc>
      </w:tr>
      <w:tr w:rsidR="00822C47" w:rsidRPr="000020F5" w14:paraId="39AA6B23" w14:textId="77777777" w:rsidTr="00D81F27">
        <w:tc>
          <w:tcPr>
            <w:tcW w:w="1111" w:type="dxa"/>
            <w:vMerge/>
            <w:vAlign w:val="center"/>
          </w:tcPr>
          <w:p w14:paraId="18451885" w14:textId="77777777" w:rsidR="00822C47" w:rsidRPr="000020F5" w:rsidRDefault="00822C47" w:rsidP="00D81F27">
            <w:pPr>
              <w:spacing w:before="0" w:after="0"/>
              <w:rPr>
                <w:rFonts w:cs="Calibri Light"/>
                <w:sz w:val="20"/>
                <w:szCs w:val="20"/>
              </w:rPr>
            </w:pPr>
          </w:p>
        </w:tc>
        <w:tc>
          <w:tcPr>
            <w:tcW w:w="2429" w:type="dxa"/>
            <w:vMerge w:val="restart"/>
            <w:tcBorders>
              <w:top w:val="single" w:sz="18" w:space="0" w:color="000000"/>
            </w:tcBorders>
            <w:vAlign w:val="center"/>
          </w:tcPr>
          <w:p w14:paraId="2DCA5E97" w14:textId="77777777" w:rsidR="00822C47" w:rsidRDefault="00822C47" w:rsidP="00D81F27">
            <w:pPr>
              <w:spacing w:before="0" w:after="0"/>
              <w:rPr>
                <w:rFonts w:cs="Calibri Light"/>
                <w:sz w:val="20"/>
                <w:szCs w:val="20"/>
              </w:rPr>
            </w:pPr>
            <w:r>
              <w:rPr>
                <w:rFonts w:cs="Calibri Light"/>
                <w:sz w:val="20"/>
                <w:szCs w:val="20"/>
              </w:rPr>
              <w:t>Meredith Music Festival</w:t>
            </w:r>
          </w:p>
          <w:p w14:paraId="479B8A24" w14:textId="77777777" w:rsidR="00822C47" w:rsidRDefault="00822C47" w:rsidP="00D81F27">
            <w:pPr>
              <w:spacing w:before="0" w:after="0"/>
              <w:rPr>
                <w:rFonts w:cs="Calibri Light"/>
                <w:sz w:val="20"/>
                <w:szCs w:val="20"/>
              </w:rPr>
            </w:pPr>
            <w:r>
              <w:rPr>
                <w:rFonts w:cs="Calibri Light"/>
                <w:sz w:val="20"/>
                <w:szCs w:val="20"/>
              </w:rPr>
              <w:t>(12,000 visitors)</w:t>
            </w:r>
          </w:p>
        </w:tc>
        <w:tc>
          <w:tcPr>
            <w:tcW w:w="1117" w:type="dxa"/>
            <w:vMerge w:val="restart"/>
            <w:tcBorders>
              <w:top w:val="single" w:sz="18" w:space="0" w:color="000000"/>
            </w:tcBorders>
            <w:vAlign w:val="center"/>
          </w:tcPr>
          <w:p w14:paraId="350F6544" w14:textId="77777777" w:rsidR="00822C47" w:rsidRDefault="00822C47" w:rsidP="00D81F27">
            <w:pPr>
              <w:spacing w:before="0" w:after="0"/>
              <w:rPr>
                <w:rFonts w:cs="Calibri Light"/>
                <w:color w:val="auto"/>
                <w:sz w:val="20"/>
                <w:szCs w:val="20"/>
              </w:rPr>
            </w:pPr>
            <w:r w:rsidRPr="00D61082">
              <w:rPr>
                <w:rFonts w:cs="Calibri Light"/>
                <w:color w:val="auto"/>
                <w:sz w:val="20"/>
                <w:szCs w:val="20"/>
              </w:rPr>
              <w:t>Moorabool</w:t>
            </w:r>
          </w:p>
        </w:tc>
        <w:tc>
          <w:tcPr>
            <w:tcW w:w="1348" w:type="dxa"/>
            <w:tcBorders>
              <w:top w:val="single" w:sz="18" w:space="0" w:color="000000"/>
            </w:tcBorders>
          </w:tcPr>
          <w:p w14:paraId="2AACA18B" w14:textId="77777777" w:rsidR="00822C47" w:rsidRPr="000020F5" w:rsidRDefault="00822C47" w:rsidP="00D81F27">
            <w:pPr>
              <w:spacing w:before="0" w:after="0"/>
              <w:jc w:val="center"/>
              <w:rPr>
                <w:rFonts w:cs="Calibri Light"/>
                <w:sz w:val="20"/>
                <w:szCs w:val="20"/>
              </w:rPr>
            </w:pPr>
            <w:r w:rsidRPr="000020F5">
              <w:rPr>
                <w:rFonts w:cs="Calibri Light"/>
                <w:sz w:val="20"/>
                <w:szCs w:val="20"/>
              </w:rPr>
              <w:t>Operator</w:t>
            </w:r>
          </w:p>
        </w:tc>
        <w:tc>
          <w:tcPr>
            <w:tcW w:w="1368" w:type="dxa"/>
            <w:tcBorders>
              <w:top w:val="single" w:sz="18" w:space="0" w:color="000000"/>
            </w:tcBorders>
            <w:shd w:val="clear" w:color="auto" w:fill="FF0000"/>
          </w:tcPr>
          <w:p w14:paraId="3BBE220B" w14:textId="77777777" w:rsidR="00822C47" w:rsidRDefault="00822C47" w:rsidP="00D81F27">
            <w:pPr>
              <w:spacing w:before="0" w:after="0"/>
              <w:jc w:val="center"/>
              <w:rPr>
                <w:rFonts w:cs="Calibri Light"/>
                <w:sz w:val="20"/>
                <w:szCs w:val="20"/>
              </w:rPr>
            </w:pPr>
            <w:r>
              <w:rPr>
                <w:rFonts w:cs="Calibri Light"/>
                <w:sz w:val="20"/>
                <w:szCs w:val="20"/>
              </w:rPr>
              <w:t>L/H</w:t>
            </w:r>
          </w:p>
        </w:tc>
        <w:tc>
          <w:tcPr>
            <w:tcW w:w="1393" w:type="dxa"/>
            <w:tcBorders>
              <w:top w:val="single" w:sz="18" w:space="0" w:color="000000"/>
            </w:tcBorders>
            <w:shd w:val="clear" w:color="auto" w:fill="FFC000"/>
          </w:tcPr>
          <w:p w14:paraId="082CE3F4" w14:textId="77777777" w:rsidR="00822C47" w:rsidRDefault="00822C47" w:rsidP="00D81F27">
            <w:pPr>
              <w:spacing w:before="0" w:after="0"/>
              <w:jc w:val="center"/>
              <w:rPr>
                <w:rFonts w:cs="Calibri Light"/>
                <w:sz w:val="20"/>
                <w:szCs w:val="20"/>
              </w:rPr>
            </w:pPr>
            <w:r>
              <w:rPr>
                <w:rFonts w:cs="Calibri Light"/>
                <w:sz w:val="20"/>
                <w:szCs w:val="20"/>
              </w:rPr>
              <w:t>M/H</w:t>
            </w:r>
          </w:p>
        </w:tc>
        <w:tc>
          <w:tcPr>
            <w:tcW w:w="1321" w:type="dxa"/>
            <w:tcBorders>
              <w:top w:val="single" w:sz="18" w:space="0" w:color="000000"/>
            </w:tcBorders>
            <w:shd w:val="clear" w:color="auto" w:fill="auto"/>
          </w:tcPr>
          <w:p w14:paraId="3D31C6F5" w14:textId="77777777" w:rsidR="00822C47" w:rsidRDefault="00822C47" w:rsidP="00D81F27">
            <w:pPr>
              <w:spacing w:before="0" w:after="0"/>
              <w:jc w:val="center"/>
              <w:rPr>
                <w:rFonts w:cs="Calibri Light"/>
                <w:sz w:val="20"/>
                <w:szCs w:val="20"/>
              </w:rPr>
            </w:pPr>
            <w:r>
              <w:rPr>
                <w:rFonts w:cs="Calibri Light"/>
                <w:sz w:val="20"/>
                <w:szCs w:val="20"/>
              </w:rPr>
              <w:t>n.a.</w:t>
            </w:r>
          </w:p>
        </w:tc>
      </w:tr>
      <w:tr w:rsidR="00822C47" w:rsidRPr="000020F5" w14:paraId="46F2B570" w14:textId="77777777" w:rsidTr="00D81F27">
        <w:tc>
          <w:tcPr>
            <w:tcW w:w="1111" w:type="dxa"/>
            <w:vMerge/>
          </w:tcPr>
          <w:p w14:paraId="59DCF827" w14:textId="77777777" w:rsidR="00822C47" w:rsidRPr="000020F5" w:rsidRDefault="00822C47" w:rsidP="00D81F27">
            <w:pPr>
              <w:spacing w:before="0" w:after="0"/>
              <w:rPr>
                <w:rFonts w:cs="Calibri Light"/>
                <w:sz w:val="20"/>
                <w:szCs w:val="20"/>
              </w:rPr>
            </w:pPr>
          </w:p>
        </w:tc>
        <w:tc>
          <w:tcPr>
            <w:tcW w:w="2429" w:type="dxa"/>
            <w:vMerge/>
            <w:tcBorders>
              <w:bottom w:val="single" w:sz="18" w:space="0" w:color="000000"/>
            </w:tcBorders>
            <w:vAlign w:val="center"/>
          </w:tcPr>
          <w:p w14:paraId="0D28D33A" w14:textId="77777777" w:rsidR="00822C47" w:rsidRDefault="00822C47" w:rsidP="00D81F27">
            <w:pPr>
              <w:spacing w:before="0" w:after="0"/>
              <w:rPr>
                <w:rFonts w:cs="Calibri Light"/>
                <w:sz w:val="20"/>
                <w:szCs w:val="20"/>
              </w:rPr>
            </w:pPr>
          </w:p>
        </w:tc>
        <w:tc>
          <w:tcPr>
            <w:tcW w:w="1117" w:type="dxa"/>
            <w:vMerge/>
            <w:tcBorders>
              <w:bottom w:val="single" w:sz="18" w:space="0" w:color="000000"/>
            </w:tcBorders>
            <w:vAlign w:val="center"/>
          </w:tcPr>
          <w:p w14:paraId="723C107D" w14:textId="77777777" w:rsidR="00822C47" w:rsidRPr="00D61082" w:rsidRDefault="00822C47" w:rsidP="00D81F27">
            <w:pPr>
              <w:spacing w:before="0" w:after="0"/>
              <w:rPr>
                <w:rFonts w:cs="Calibri Light"/>
                <w:color w:val="auto"/>
                <w:sz w:val="20"/>
                <w:szCs w:val="20"/>
              </w:rPr>
            </w:pPr>
          </w:p>
        </w:tc>
        <w:tc>
          <w:tcPr>
            <w:tcW w:w="1348" w:type="dxa"/>
            <w:tcBorders>
              <w:bottom w:val="single" w:sz="18" w:space="0" w:color="000000"/>
            </w:tcBorders>
          </w:tcPr>
          <w:p w14:paraId="05518300" w14:textId="77777777" w:rsidR="00822C47" w:rsidRPr="000020F5" w:rsidRDefault="00822C47" w:rsidP="00D81F27">
            <w:pPr>
              <w:spacing w:before="0" w:after="0"/>
              <w:jc w:val="center"/>
              <w:rPr>
                <w:rFonts w:cs="Calibri Light"/>
                <w:sz w:val="20"/>
                <w:szCs w:val="20"/>
              </w:rPr>
            </w:pPr>
            <w:r w:rsidRPr="000020F5">
              <w:rPr>
                <w:rFonts w:cs="Calibri Light"/>
                <w:sz w:val="20"/>
                <w:szCs w:val="20"/>
              </w:rPr>
              <w:t>Visitor</w:t>
            </w:r>
          </w:p>
        </w:tc>
        <w:tc>
          <w:tcPr>
            <w:tcW w:w="1368" w:type="dxa"/>
            <w:tcBorders>
              <w:bottom w:val="single" w:sz="18" w:space="0" w:color="000000"/>
            </w:tcBorders>
            <w:shd w:val="clear" w:color="auto" w:fill="auto"/>
          </w:tcPr>
          <w:p w14:paraId="231B4695" w14:textId="77777777" w:rsidR="00822C47" w:rsidRDefault="00822C47" w:rsidP="00D81F27">
            <w:pPr>
              <w:spacing w:before="0" w:after="0"/>
              <w:jc w:val="center"/>
              <w:rPr>
                <w:rFonts w:cs="Calibri Light"/>
                <w:sz w:val="20"/>
                <w:szCs w:val="20"/>
              </w:rPr>
            </w:pPr>
            <w:r>
              <w:rPr>
                <w:rFonts w:cs="Calibri Light"/>
                <w:sz w:val="20"/>
                <w:szCs w:val="20"/>
              </w:rPr>
              <w:t>n.a.</w:t>
            </w:r>
          </w:p>
        </w:tc>
        <w:tc>
          <w:tcPr>
            <w:tcW w:w="1393" w:type="dxa"/>
            <w:tcBorders>
              <w:bottom w:val="single" w:sz="18" w:space="0" w:color="000000"/>
            </w:tcBorders>
            <w:shd w:val="clear" w:color="auto" w:fill="FFC000"/>
          </w:tcPr>
          <w:p w14:paraId="686F82B7" w14:textId="77777777" w:rsidR="00822C47" w:rsidRDefault="00822C47" w:rsidP="00D81F27">
            <w:pPr>
              <w:spacing w:before="0" w:after="0"/>
              <w:jc w:val="center"/>
              <w:rPr>
                <w:rFonts w:cs="Calibri Light"/>
                <w:sz w:val="20"/>
                <w:szCs w:val="20"/>
              </w:rPr>
            </w:pPr>
            <w:r>
              <w:rPr>
                <w:rFonts w:cs="Calibri Light"/>
                <w:sz w:val="20"/>
                <w:szCs w:val="20"/>
              </w:rPr>
              <w:t>M/H</w:t>
            </w:r>
          </w:p>
        </w:tc>
        <w:tc>
          <w:tcPr>
            <w:tcW w:w="1321" w:type="dxa"/>
            <w:tcBorders>
              <w:bottom w:val="single" w:sz="18" w:space="0" w:color="000000"/>
            </w:tcBorders>
            <w:shd w:val="clear" w:color="auto" w:fill="FF0000"/>
          </w:tcPr>
          <w:p w14:paraId="18F6965A" w14:textId="77777777" w:rsidR="00822C47" w:rsidRDefault="00822C47" w:rsidP="00D81F27">
            <w:pPr>
              <w:spacing w:before="0" w:after="0"/>
              <w:jc w:val="center"/>
              <w:rPr>
                <w:rFonts w:cs="Calibri Light"/>
                <w:sz w:val="20"/>
                <w:szCs w:val="20"/>
              </w:rPr>
            </w:pPr>
            <w:r>
              <w:rPr>
                <w:rFonts w:cs="Calibri Light"/>
                <w:sz w:val="20"/>
                <w:szCs w:val="20"/>
              </w:rPr>
              <w:t>L/H</w:t>
            </w:r>
          </w:p>
        </w:tc>
      </w:tr>
      <w:tr w:rsidR="00822C47" w:rsidRPr="000020F5" w14:paraId="6936DA25" w14:textId="77777777" w:rsidTr="00D81F27">
        <w:tc>
          <w:tcPr>
            <w:tcW w:w="1111" w:type="dxa"/>
            <w:vMerge/>
          </w:tcPr>
          <w:p w14:paraId="6827731C" w14:textId="77777777" w:rsidR="00822C47" w:rsidRPr="000020F5" w:rsidRDefault="00822C47" w:rsidP="00D81F27">
            <w:pPr>
              <w:spacing w:before="0" w:after="0"/>
              <w:rPr>
                <w:rFonts w:cs="Calibri Light"/>
                <w:sz w:val="20"/>
                <w:szCs w:val="20"/>
              </w:rPr>
            </w:pPr>
          </w:p>
        </w:tc>
        <w:tc>
          <w:tcPr>
            <w:tcW w:w="2429" w:type="dxa"/>
            <w:vMerge w:val="restart"/>
            <w:tcBorders>
              <w:top w:val="single" w:sz="18" w:space="0" w:color="000000"/>
            </w:tcBorders>
            <w:vAlign w:val="center"/>
          </w:tcPr>
          <w:p w14:paraId="4C77E8D1" w14:textId="77777777" w:rsidR="00822C47" w:rsidRDefault="00822C47" w:rsidP="00D81F27">
            <w:pPr>
              <w:spacing w:before="0" w:after="0"/>
              <w:rPr>
                <w:rFonts w:cs="Calibri Light"/>
                <w:sz w:val="20"/>
                <w:szCs w:val="20"/>
              </w:rPr>
            </w:pPr>
            <w:r>
              <w:rPr>
                <w:rFonts w:cs="Calibri Light"/>
                <w:sz w:val="20"/>
                <w:szCs w:val="20"/>
              </w:rPr>
              <w:t>Avoca Races</w:t>
            </w:r>
          </w:p>
          <w:p w14:paraId="2F2B6621" w14:textId="77777777" w:rsidR="00822C47" w:rsidRDefault="00822C47" w:rsidP="00D81F27">
            <w:pPr>
              <w:spacing w:before="0" w:after="0"/>
              <w:rPr>
                <w:rFonts w:cs="Calibri Light"/>
                <w:sz w:val="20"/>
                <w:szCs w:val="20"/>
              </w:rPr>
            </w:pPr>
            <w:r>
              <w:rPr>
                <w:rFonts w:cs="Calibri Light"/>
                <w:sz w:val="20"/>
                <w:szCs w:val="20"/>
              </w:rPr>
              <w:t>(6,000 visitors)</w:t>
            </w:r>
          </w:p>
        </w:tc>
        <w:tc>
          <w:tcPr>
            <w:tcW w:w="1117" w:type="dxa"/>
            <w:vMerge w:val="restart"/>
            <w:tcBorders>
              <w:top w:val="single" w:sz="18" w:space="0" w:color="000000"/>
            </w:tcBorders>
            <w:vAlign w:val="center"/>
          </w:tcPr>
          <w:p w14:paraId="2EF9CF6A" w14:textId="77777777" w:rsidR="00822C47" w:rsidRPr="00D61082" w:rsidRDefault="00822C47" w:rsidP="00D81F27">
            <w:pPr>
              <w:spacing w:before="0" w:after="0"/>
              <w:rPr>
                <w:rFonts w:cs="Calibri Light"/>
                <w:color w:val="auto"/>
                <w:sz w:val="20"/>
                <w:szCs w:val="20"/>
              </w:rPr>
            </w:pPr>
            <w:r w:rsidRPr="00D61082">
              <w:rPr>
                <w:rFonts w:cs="Calibri Light"/>
                <w:color w:val="auto"/>
                <w:sz w:val="20"/>
                <w:szCs w:val="20"/>
              </w:rPr>
              <w:t>Pyrenees</w:t>
            </w:r>
          </w:p>
        </w:tc>
        <w:tc>
          <w:tcPr>
            <w:tcW w:w="1348" w:type="dxa"/>
            <w:tcBorders>
              <w:top w:val="single" w:sz="18" w:space="0" w:color="000000"/>
            </w:tcBorders>
          </w:tcPr>
          <w:p w14:paraId="4096DDAA" w14:textId="77777777" w:rsidR="00822C47" w:rsidRPr="000020F5" w:rsidRDefault="00822C47" w:rsidP="00D81F27">
            <w:pPr>
              <w:spacing w:before="0" w:after="0"/>
              <w:jc w:val="center"/>
              <w:rPr>
                <w:rFonts w:cs="Calibri Light"/>
                <w:sz w:val="20"/>
                <w:szCs w:val="20"/>
              </w:rPr>
            </w:pPr>
            <w:r>
              <w:rPr>
                <w:rFonts w:cs="Calibri Light"/>
                <w:sz w:val="20"/>
                <w:szCs w:val="20"/>
              </w:rPr>
              <w:t>Operator</w:t>
            </w:r>
          </w:p>
        </w:tc>
        <w:tc>
          <w:tcPr>
            <w:tcW w:w="1368" w:type="dxa"/>
            <w:tcBorders>
              <w:top w:val="single" w:sz="18" w:space="0" w:color="000000"/>
            </w:tcBorders>
            <w:shd w:val="clear" w:color="auto" w:fill="FF0000"/>
          </w:tcPr>
          <w:p w14:paraId="76C29986" w14:textId="77777777" w:rsidR="00822C47" w:rsidRDefault="00822C47" w:rsidP="00D81F27">
            <w:pPr>
              <w:spacing w:before="0" w:after="0"/>
              <w:jc w:val="center"/>
              <w:rPr>
                <w:rFonts w:cs="Calibri Light"/>
                <w:sz w:val="20"/>
                <w:szCs w:val="20"/>
              </w:rPr>
            </w:pPr>
            <w:r>
              <w:rPr>
                <w:rFonts w:cs="Calibri Light"/>
                <w:sz w:val="20"/>
                <w:szCs w:val="20"/>
              </w:rPr>
              <w:t>L/H</w:t>
            </w:r>
          </w:p>
        </w:tc>
        <w:tc>
          <w:tcPr>
            <w:tcW w:w="1393" w:type="dxa"/>
            <w:tcBorders>
              <w:top w:val="single" w:sz="18" w:space="0" w:color="000000"/>
            </w:tcBorders>
            <w:shd w:val="clear" w:color="auto" w:fill="00B050"/>
          </w:tcPr>
          <w:p w14:paraId="2288908F" w14:textId="77777777" w:rsidR="00822C47" w:rsidRDefault="00822C47" w:rsidP="00D81F27">
            <w:pPr>
              <w:spacing w:before="0" w:after="0"/>
              <w:jc w:val="center"/>
              <w:rPr>
                <w:rFonts w:cs="Calibri Light"/>
                <w:sz w:val="20"/>
                <w:szCs w:val="20"/>
              </w:rPr>
            </w:pPr>
            <w:r>
              <w:rPr>
                <w:rFonts w:cs="Calibri Light"/>
                <w:sz w:val="20"/>
                <w:szCs w:val="20"/>
              </w:rPr>
              <w:t>H/H</w:t>
            </w:r>
          </w:p>
        </w:tc>
        <w:tc>
          <w:tcPr>
            <w:tcW w:w="1321" w:type="dxa"/>
            <w:tcBorders>
              <w:top w:val="single" w:sz="18" w:space="0" w:color="000000"/>
            </w:tcBorders>
            <w:shd w:val="clear" w:color="auto" w:fill="auto"/>
          </w:tcPr>
          <w:p w14:paraId="6C1E808F" w14:textId="77777777" w:rsidR="00822C47" w:rsidRDefault="00822C47" w:rsidP="00D81F27">
            <w:pPr>
              <w:spacing w:before="0" w:after="0"/>
              <w:jc w:val="center"/>
              <w:rPr>
                <w:rFonts w:cs="Calibri Light"/>
                <w:sz w:val="20"/>
                <w:szCs w:val="20"/>
              </w:rPr>
            </w:pPr>
            <w:r>
              <w:rPr>
                <w:rFonts w:cs="Calibri Light"/>
                <w:sz w:val="20"/>
                <w:szCs w:val="20"/>
              </w:rPr>
              <w:t>n.a.</w:t>
            </w:r>
          </w:p>
        </w:tc>
      </w:tr>
      <w:tr w:rsidR="00822C47" w:rsidRPr="000020F5" w14:paraId="28EC7465" w14:textId="77777777" w:rsidTr="00D81F27">
        <w:tc>
          <w:tcPr>
            <w:tcW w:w="1111" w:type="dxa"/>
            <w:vMerge/>
            <w:tcBorders>
              <w:bottom w:val="single" w:sz="18" w:space="0" w:color="000000"/>
            </w:tcBorders>
          </w:tcPr>
          <w:p w14:paraId="785BA25E" w14:textId="77777777" w:rsidR="00822C47" w:rsidRPr="000020F5" w:rsidRDefault="00822C47" w:rsidP="00D81F27">
            <w:pPr>
              <w:spacing w:before="0" w:after="0"/>
              <w:rPr>
                <w:rFonts w:cs="Calibri Light"/>
                <w:sz w:val="20"/>
                <w:szCs w:val="20"/>
              </w:rPr>
            </w:pPr>
          </w:p>
        </w:tc>
        <w:tc>
          <w:tcPr>
            <w:tcW w:w="2429" w:type="dxa"/>
            <w:vMerge/>
            <w:tcBorders>
              <w:bottom w:val="single" w:sz="18" w:space="0" w:color="000000"/>
            </w:tcBorders>
            <w:vAlign w:val="center"/>
          </w:tcPr>
          <w:p w14:paraId="6E70E3AF" w14:textId="77777777" w:rsidR="00822C47" w:rsidRDefault="00822C47" w:rsidP="00D81F27">
            <w:pPr>
              <w:spacing w:before="0" w:after="0"/>
              <w:rPr>
                <w:rFonts w:cs="Calibri Light"/>
                <w:sz w:val="20"/>
                <w:szCs w:val="20"/>
              </w:rPr>
            </w:pPr>
          </w:p>
        </w:tc>
        <w:tc>
          <w:tcPr>
            <w:tcW w:w="1117" w:type="dxa"/>
            <w:vMerge/>
            <w:tcBorders>
              <w:bottom w:val="single" w:sz="18" w:space="0" w:color="000000"/>
            </w:tcBorders>
            <w:vAlign w:val="center"/>
          </w:tcPr>
          <w:p w14:paraId="7BDBB45F" w14:textId="77777777" w:rsidR="00822C47" w:rsidRPr="00D61082" w:rsidRDefault="00822C47" w:rsidP="00D81F27">
            <w:pPr>
              <w:spacing w:before="0" w:after="0"/>
              <w:rPr>
                <w:rFonts w:cs="Calibri Light"/>
                <w:color w:val="auto"/>
                <w:sz w:val="20"/>
                <w:szCs w:val="20"/>
              </w:rPr>
            </w:pPr>
          </w:p>
        </w:tc>
        <w:tc>
          <w:tcPr>
            <w:tcW w:w="1348" w:type="dxa"/>
            <w:tcBorders>
              <w:bottom w:val="single" w:sz="18" w:space="0" w:color="000000"/>
            </w:tcBorders>
          </w:tcPr>
          <w:p w14:paraId="36A38DD5" w14:textId="77777777" w:rsidR="00822C47" w:rsidRDefault="00822C47" w:rsidP="00D81F27">
            <w:pPr>
              <w:spacing w:before="0" w:after="0"/>
              <w:jc w:val="center"/>
              <w:rPr>
                <w:rFonts w:cs="Calibri Light"/>
                <w:sz w:val="20"/>
                <w:szCs w:val="20"/>
              </w:rPr>
            </w:pPr>
            <w:r>
              <w:rPr>
                <w:rFonts w:cs="Calibri Light"/>
                <w:sz w:val="20"/>
                <w:szCs w:val="20"/>
              </w:rPr>
              <w:t>Visitor</w:t>
            </w:r>
          </w:p>
        </w:tc>
        <w:tc>
          <w:tcPr>
            <w:tcW w:w="1368" w:type="dxa"/>
            <w:tcBorders>
              <w:bottom w:val="single" w:sz="18" w:space="0" w:color="000000"/>
            </w:tcBorders>
            <w:shd w:val="clear" w:color="auto" w:fill="auto"/>
          </w:tcPr>
          <w:p w14:paraId="3B84FED1" w14:textId="77777777" w:rsidR="00822C47" w:rsidRDefault="00822C47" w:rsidP="00D81F27">
            <w:pPr>
              <w:spacing w:before="0" w:after="0"/>
              <w:jc w:val="center"/>
              <w:rPr>
                <w:rFonts w:cs="Calibri Light"/>
                <w:sz w:val="20"/>
                <w:szCs w:val="20"/>
              </w:rPr>
            </w:pPr>
            <w:r>
              <w:rPr>
                <w:rFonts w:cs="Calibri Light"/>
                <w:sz w:val="20"/>
                <w:szCs w:val="20"/>
              </w:rPr>
              <w:t>n.a.</w:t>
            </w:r>
          </w:p>
        </w:tc>
        <w:tc>
          <w:tcPr>
            <w:tcW w:w="1393" w:type="dxa"/>
            <w:tcBorders>
              <w:bottom w:val="single" w:sz="18" w:space="0" w:color="000000"/>
            </w:tcBorders>
            <w:shd w:val="clear" w:color="auto" w:fill="00B050"/>
          </w:tcPr>
          <w:p w14:paraId="78307AFA" w14:textId="77777777" w:rsidR="00822C47" w:rsidRDefault="00822C47" w:rsidP="00D81F27">
            <w:pPr>
              <w:spacing w:before="0" w:after="0"/>
              <w:jc w:val="center"/>
              <w:rPr>
                <w:rFonts w:cs="Calibri Light"/>
                <w:sz w:val="20"/>
                <w:szCs w:val="20"/>
              </w:rPr>
            </w:pPr>
            <w:r>
              <w:rPr>
                <w:rFonts w:cs="Calibri Light"/>
                <w:sz w:val="20"/>
                <w:szCs w:val="20"/>
              </w:rPr>
              <w:t>H/H</w:t>
            </w:r>
          </w:p>
        </w:tc>
        <w:tc>
          <w:tcPr>
            <w:tcW w:w="1321" w:type="dxa"/>
            <w:tcBorders>
              <w:bottom w:val="single" w:sz="18" w:space="0" w:color="000000"/>
            </w:tcBorders>
            <w:shd w:val="clear" w:color="auto" w:fill="FFC000"/>
          </w:tcPr>
          <w:p w14:paraId="76EACDF7" w14:textId="77777777" w:rsidR="00822C47" w:rsidRPr="00EE2D6C" w:rsidRDefault="00822C47" w:rsidP="00D81F27">
            <w:pPr>
              <w:spacing w:before="0" w:after="0"/>
              <w:jc w:val="center"/>
              <w:rPr>
                <w:rFonts w:cs="Calibri Light"/>
                <w:b/>
                <w:sz w:val="20"/>
                <w:szCs w:val="20"/>
              </w:rPr>
            </w:pPr>
            <w:r w:rsidRPr="00EE2D6C">
              <w:rPr>
                <w:rFonts w:cs="Calibri Light"/>
                <w:b/>
                <w:sz w:val="20"/>
                <w:szCs w:val="20"/>
              </w:rPr>
              <w:t>L/M</w:t>
            </w:r>
          </w:p>
        </w:tc>
      </w:tr>
    </w:tbl>
    <w:p w14:paraId="1239FD51" w14:textId="77777777" w:rsidR="00822C47" w:rsidRDefault="00822C47" w:rsidP="00822C47">
      <w:pPr>
        <w:sectPr w:rsidR="00822C47" w:rsidSect="00544715">
          <w:type w:val="continuous"/>
          <w:pgSz w:w="11907" w:h="16840" w:code="9"/>
          <w:pgMar w:top="1701" w:right="851" w:bottom="1134" w:left="851" w:header="567" w:footer="567" w:gutter="0"/>
          <w:cols w:space="284"/>
          <w:docGrid w:linePitch="360"/>
        </w:sectPr>
      </w:pPr>
    </w:p>
    <w:bookmarkEnd w:id="31"/>
    <w:p w14:paraId="55B7CFDC" w14:textId="77777777" w:rsidR="00822C47" w:rsidRDefault="00822C47" w:rsidP="00822C47">
      <w:pPr>
        <w:pStyle w:val="Heading6"/>
      </w:pPr>
      <w:r>
        <w:t>Commentary</w:t>
      </w:r>
    </w:p>
    <w:p w14:paraId="07AE170C" w14:textId="77777777" w:rsidR="00822C47" w:rsidRPr="00D6426B" w:rsidRDefault="00822C47" w:rsidP="00822C47">
      <w:r w:rsidRPr="00D6426B">
        <w:t>Here only fixed and mobile access technologies are</w:t>
      </w:r>
      <w:r>
        <w:t xml:space="preserve"> the most</w:t>
      </w:r>
      <w:r w:rsidRPr="00D6426B">
        <w:t xml:space="preserve"> relevant – fixed for site operators for </w:t>
      </w:r>
      <w:r>
        <w:t xml:space="preserve">backhaul of site-specific </w:t>
      </w:r>
      <w:r w:rsidRPr="00D6426B">
        <w:t xml:space="preserve">WiFi </w:t>
      </w:r>
      <w:r>
        <w:t>provided by the operator</w:t>
      </w:r>
      <w:r w:rsidRPr="00D6426B">
        <w:t xml:space="preserve"> and day-to-day conduct of the business</w:t>
      </w:r>
      <w:r>
        <w:t>,</w:t>
      </w:r>
      <w:r w:rsidRPr="00D6426B">
        <w:t xml:space="preserve"> and mobile for both visitors and operators.</w:t>
      </w:r>
      <w:r>
        <w:t xml:space="preserve"> Public WiFi is of limited relevance given the scope for operators to provide site-specific WiFi. </w:t>
      </w:r>
      <w:r w:rsidRPr="00D6426B">
        <w:t xml:space="preserve">Two types of tourist locations are considered, permanent tourist attractions and periodic events such as an annual music festival. </w:t>
      </w:r>
    </w:p>
    <w:p w14:paraId="3CB6DEF5" w14:textId="77777777" w:rsidR="00822C47" w:rsidRPr="00D6426B" w:rsidRDefault="00822C47" w:rsidP="00822C47">
      <w:r w:rsidRPr="00D6426B">
        <w:t>Present situation: Based on the sample of events and permanent tourist sites examined, the unsurprising finding is that at present both fixed and mobile access are likely to be poor for events and permanent tourist attractions a significant distance from a population centre. Town-based events and sites are better served</w:t>
      </w:r>
      <w:r>
        <w:t>, but the lack of business grade services offerings restricts the effectiveness of fixed services for event/site operators.</w:t>
      </w:r>
      <w:r w:rsidRPr="00D6426B">
        <w:t xml:space="preserve"> Looking forward 3-5 years, this pattern is expected to still prevail without intervention – it is unlikely market forces alone will sufficiently shift the supply-demand fundamentals in more remote tourist locations. This has two-way implications. For event organisers, they and the visitors will be better served with relevant digital services the closer they are to a town.</w:t>
      </w:r>
    </w:p>
    <w:p w14:paraId="4E942E4D" w14:textId="77777777" w:rsidR="00822C47" w:rsidRDefault="00822C47" w:rsidP="00822C47">
      <w:r w:rsidRPr="00D6426B">
        <w:t xml:space="preserve">For governments, tourism-focused digital enhancement programs for events in more remote locations are likely </w:t>
      </w:r>
    </w:p>
    <w:p w14:paraId="25C11CE3" w14:textId="77777777" w:rsidR="00822C47" w:rsidRDefault="00822C47" w:rsidP="00822C47"/>
    <w:p w14:paraId="7C7DECEE" w14:textId="77777777" w:rsidR="00822C47" w:rsidRDefault="00822C47" w:rsidP="00822C47">
      <w:r w:rsidRPr="00D6426B">
        <w:t xml:space="preserve">to be more costly (and warrant a higher return) than events closer to settled areas. </w:t>
      </w:r>
    </w:p>
    <w:p w14:paraId="05F756B5" w14:textId="77777777" w:rsidR="00822C47" w:rsidRPr="00D6426B" w:rsidRDefault="00822C47" w:rsidP="00822C47">
      <w:r w:rsidRPr="00D6426B">
        <w:t>In 3-5 years: Demand for fixed access at tourist sites is expected to rise strongly in coming years as live streaming of events becomes more prevalent and digital access and enhancements to permanent attractions becomes more important to their financial viability. Mobile coverage demand will also grow as ready mobile connectivity becomes the mandatory norm for any event or permanent attraction – including coverage on surrounding roads for map applications.</w:t>
      </w:r>
    </w:p>
    <w:p w14:paraId="7CC6151F" w14:textId="77777777" w:rsidR="00822C47" w:rsidRPr="00087145" w:rsidRDefault="00822C47" w:rsidP="00822C47">
      <w:pPr>
        <w:pStyle w:val="Indent-2"/>
        <w:rPr>
          <w:b/>
          <w:szCs w:val="22"/>
        </w:rPr>
      </w:pPr>
      <w:r>
        <w:rPr>
          <w:b/>
          <w:lang w:val="en-AU"/>
        </w:rPr>
        <w:t>Priority actions</w:t>
      </w:r>
    </w:p>
    <w:p w14:paraId="56254F61" w14:textId="77777777" w:rsidR="00822C47" w:rsidRDefault="00822C47" w:rsidP="00822C47">
      <w:pPr>
        <w:outlineLvl w:val="0"/>
        <w:rPr>
          <w:szCs w:val="22"/>
        </w:rPr>
      </w:pPr>
      <w:r>
        <w:rPr>
          <w:szCs w:val="22"/>
        </w:rPr>
        <w:t xml:space="preserve">The Central Highlands Region high level priority actions are similar to those identified for Significant Places and include: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1"/>
      </w:tblGrid>
      <w:tr w:rsidR="00822C47" w:rsidRPr="00093A72" w14:paraId="1DF23F11" w14:textId="77777777" w:rsidTr="00D81F27">
        <w:tc>
          <w:tcPr>
            <w:tcW w:w="10421" w:type="dxa"/>
            <w:shd w:val="clear" w:color="auto" w:fill="auto"/>
          </w:tcPr>
          <w:p w14:paraId="706325A9" w14:textId="77777777" w:rsidR="00822C47" w:rsidRPr="00D423F8" w:rsidRDefault="00822C47" w:rsidP="00773E0B">
            <w:pPr>
              <w:pStyle w:val="BoxedNumbered"/>
              <w:numPr>
                <w:ilvl w:val="0"/>
                <w:numId w:val="147"/>
              </w:numPr>
            </w:pPr>
            <w:r w:rsidRPr="00D423F8">
              <w:lastRenderedPageBreak/>
              <w:t xml:space="preserve">Local governments and the Regional Partnership prioritise action for each of the access technologies on the basis of business cases to determine which actions provide the greatest benefits </w:t>
            </w:r>
          </w:p>
          <w:p w14:paraId="26A8B40A" w14:textId="77777777" w:rsidR="00822C47" w:rsidRPr="00D423F8" w:rsidRDefault="00822C47" w:rsidP="00D81F27">
            <w:pPr>
              <w:pStyle w:val="BoxedNumbered"/>
            </w:pPr>
            <w:r w:rsidRPr="00D423F8">
              <w:t>The Regional Partnership educate those in sparsely populated locations that high quality high bandwidth blanket coverage solutions are unlikely to be viable due to cost constraints and those requiring reliable high bandwidth solutions may be best served by bespoke solutions (or possible relocation)</w:t>
            </w:r>
          </w:p>
          <w:p w14:paraId="310FAFFC" w14:textId="77777777" w:rsidR="00822C47" w:rsidRPr="00D423F8" w:rsidRDefault="00822C47" w:rsidP="00D81F27">
            <w:pPr>
              <w:pStyle w:val="BoxedNumbered"/>
            </w:pPr>
            <w:r w:rsidRPr="00D423F8">
              <w:t>Local governments and regional businesses consider leveraging available government assets for cost-effective bespoke solutions</w:t>
            </w:r>
          </w:p>
          <w:p w14:paraId="41DF33E8" w14:textId="77777777" w:rsidR="00822C47" w:rsidRPr="00D423F8" w:rsidRDefault="00822C47" w:rsidP="00D81F27">
            <w:pPr>
              <w:pStyle w:val="BoxedNumbered"/>
            </w:pPr>
            <w:r w:rsidRPr="00D423F8">
              <w:t>Use the State Level Information Management database to conduct more detailed analysis of unmet needs and possible solutions</w:t>
            </w:r>
          </w:p>
          <w:p w14:paraId="2AD7318F" w14:textId="77777777" w:rsidR="00822C47" w:rsidRPr="00D423F8" w:rsidRDefault="00822C47" w:rsidP="00D81F27">
            <w:pPr>
              <w:pStyle w:val="BoxedNumbered"/>
            </w:pPr>
            <w:r w:rsidRPr="00D423F8">
              <w:t>Advocate for the implementation of multipurpose digital hubs that can address a range of access, skills and affordability needs (including providing access to reliable high broadband access for those in NBN fixed wireless and satellite footprints).</w:t>
            </w:r>
          </w:p>
          <w:p w14:paraId="1C951278" w14:textId="77777777" w:rsidR="00822C47" w:rsidRPr="00093A72" w:rsidRDefault="00822C47" w:rsidP="00D81F27">
            <w:pPr>
              <w:keepLines/>
              <w:outlineLvl w:val="0"/>
              <w:rPr>
                <w:szCs w:val="22"/>
              </w:rPr>
            </w:pPr>
          </w:p>
        </w:tc>
      </w:tr>
    </w:tbl>
    <w:p w14:paraId="716A2EDD" w14:textId="77777777" w:rsidR="00822C47" w:rsidRDefault="00822C47" w:rsidP="00822C47">
      <w:pPr>
        <w:outlineLvl w:val="0"/>
        <w:rPr>
          <w:rFonts w:cs="Calibri Light"/>
          <w:szCs w:val="22"/>
        </w:rPr>
      </w:pPr>
      <w:r>
        <w:rPr>
          <w:rFonts w:cs="Calibri Light"/>
          <w:szCs w:val="22"/>
        </w:rPr>
        <w:t>Specific priority actions include: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1"/>
      </w:tblGrid>
      <w:tr w:rsidR="00822C47" w:rsidRPr="00093A72" w14:paraId="7C7E555D" w14:textId="77777777" w:rsidTr="00D81F27">
        <w:tc>
          <w:tcPr>
            <w:tcW w:w="10421" w:type="dxa"/>
            <w:shd w:val="clear" w:color="auto" w:fill="auto"/>
          </w:tcPr>
          <w:p w14:paraId="1194BD43" w14:textId="77777777" w:rsidR="00822C47" w:rsidRPr="00D423F8" w:rsidRDefault="00822C47" w:rsidP="00D81F27">
            <w:pPr>
              <w:pStyle w:val="BoxedHeading"/>
            </w:pPr>
            <w:r w:rsidRPr="00D423F8">
              <w:lastRenderedPageBreak/>
              <w:t xml:space="preserve">Fixed access </w:t>
            </w:r>
          </w:p>
          <w:p w14:paraId="122D7940" w14:textId="77777777" w:rsidR="00822C47" w:rsidRPr="00CE2954" w:rsidRDefault="00822C47" w:rsidP="00773E0B">
            <w:pPr>
              <w:pStyle w:val="BoxedNumbered"/>
              <w:numPr>
                <w:ilvl w:val="0"/>
                <w:numId w:val="148"/>
              </w:numPr>
            </w:pPr>
            <w:r w:rsidRPr="00CE2954">
              <w:t xml:space="preserve">Local governments engage with NBNCo to ensure it understands local priorities – to influence NBNCo’s technology boundary decisions where the NBN has not yet been rolled out, and where technology upgrades should be focused once rollout is completed. The Victorian Government could assist local governments (and the Regional Partnership) in identifying and prioritizing unmet needs by developing a web-based application through which users could register their need for improved fixed (and other) access service </w:t>
            </w:r>
          </w:p>
          <w:p w14:paraId="759151C8" w14:textId="77777777" w:rsidR="00822C47" w:rsidRPr="00CE2954" w:rsidRDefault="00822C47" w:rsidP="00D81F27">
            <w:pPr>
              <w:pStyle w:val="BoxedNumbered"/>
            </w:pPr>
            <w:r w:rsidRPr="00CE2954">
              <w:t>The Victorian Government encourage the Commonwealth Government to require NBNCo to deploy technologies with the highest performance potential in the remaining rollout areas, aided by information from local governments on where demand for high performance is expected to be greatest</w:t>
            </w:r>
          </w:p>
          <w:p w14:paraId="62FB5513" w14:textId="77777777" w:rsidR="00822C47" w:rsidRPr="00CE2954" w:rsidRDefault="00822C47" w:rsidP="00D81F27">
            <w:pPr>
              <w:pStyle w:val="BoxedNumbered"/>
            </w:pPr>
            <w:r w:rsidRPr="00CE2954">
              <w:t>The Victorian Government advocate for a restructuring of NBN wholesale pricing to ensure the maximum potential of the NBN is unlocked (including revising CVC pricing)</w:t>
            </w:r>
          </w:p>
          <w:p w14:paraId="5EFB97A3" w14:textId="77777777" w:rsidR="00822C47" w:rsidRPr="00CE2954" w:rsidRDefault="00822C47" w:rsidP="00D81F27">
            <w:pPr>
              <w:pStyle w:val="BoxedNumbered"/>
            </w:pPr>
            <w:r w:rsidRPr="00CE2954">
              <w:t>The Victorian Government make submissions to the current ACCC Domestic Transmission Capacity Services (DTCS) inquiry in relation to backhaul routes where its market insights indicate regional users are adversely impacted by high backhaul pricing</w:t>
            </w:r>
          </w:p>
          <w:p w14:paraId="74F52AF8" w14:textId="77777777" w:rsidR="00822C47" w:rsidRPr="00D423F8" w:rsidRDefault="00822C47" w:rsidP="00D81F27">
            <w:pPr>
              <w:pStyle w:val="BoxedNumbered"/>
            </w:pPr>
            <w:r w:rsidRPr="00CE2954">
              <w:t>The Victorian Government advocate for the immediate introduction of NBN business grade services with symmetric high bandwidth options and robust service level agreements (SLAs)</w:t>
            </w:r>
          </w:p>
        </w:tc>
      </w:tr>
      <w:tr w:rsidR="00822C47" w:rsidRPr="00093A72" w14:paraId="42FF92F2" w14:textId="77777777" w:rsidTr="00D81F27">
        <w:tc>
          <w:tcPr>
            <w:tcW w:w="10421" w:type="dxa"/>
            <w:shd w:val="clear" w:color="auto" w:fill="auto"/>
          </w:tcPr>
          <w:p w14:paraId="159DD8EF" w14:textId="77777777" w:rsidR="00822C47" w:rsidRPr="00D423F8" w:rsidRDefault="00822C47" w:rsidP="00D81F27">
            <w:pPr>
              <w:pStyle w:val="BoxedHeading"/>
            </w:pPr>
            <w:r w:rsidRPr="00D423F8">
              <w:t>Mobile access</w:t>
            </w:r>
          </w:p>
          <w:p w14:paraId="6397FDF2" w14:textId="77777777" w:rsidR="00822C47" w:rsidRPr="00D423F8" w:rsidRDefault="00822C47" w:rsidP="00773E0B">
            <w:pPr>
              <w:pStyle w:val="BoxedNumbered"/>
              <w:numPr>
                <w:ilvl w:val="0"/>
                <w:numId w:val="149"/>
              </w:numPr>
            </w:pPr>
            <w:r w:rsidRPr="00D423F8">
              <w:t>Local government agencies equip their service vehicles mobile coverage monitoring tools the build a strong evidence base on specific gaps in coverage – to inform future blackspot programs and discussions with mobile service providers on more immediate localized solutions through antennae directional tuning, low-cost small cell towers and other bespoke work-arounds</w:t>
            </w:r>
          </w:p>
          <w:p w14:paraId="58F624CC" w14:textId="77777777" w:rsidR="00822C47" w:rsidRPr="00D423F8" w:rsidRDefault="00822C47" w:rsidP="00D81F27">
            <w:pPr>
              <w:pStyle w:val="BoxedNumbered"/>
            </w:pPr>
            <w:r w:rsidRPr="00D423F8">
              <w:t>The Victorian Government advocate for continued Commonwealth investment in blackspot programs, coupled with a review of funding models to ensure maximum investment efficiency as mobile coverage extends into ever more marginal areas and supports a range of voice, emergency alert, data and IoT needs</w:t>
            </w:r>
          </w:p>
          <w:p w14:paraId="75EE97EC" w14:textId="77777777" w:rsidR="00822C47" w:rsidRPr="00D423F8" w:rsidRDefault="00822C47" w:rsidP="00D81F27">
            <w:pPr>
              <w:pStyle w:val="BoxedNumbered"/>
            </w:pPr>
            <w:r w:rsidRPr="00D423F8">
              <w:t>The Victorian Government commit to future funding of blackspot programs, including funding models that support widespread voice, emergency alert, data and IoT coverage in remote areas where service availability from any provider may stand ahead of competition considerations</w:t>
            </w:r>
          </w:p>
          <w:p w14:paraId="5D473590" w14:textId="77777777" w:rsidR="00822C47" w:rsidRPr="00D423F8" w:rsidRDefault="00822C47" w:rsidP="00D81F27">
            <w:pPr>
              <w:pStyle w:val="BoxedNumbered"/>
            </w:pPr>
            <w:r w:rsidRPr="00D423F8">
              <w:t xml:space="preserve">Local governments and the Regional Partnership seek to influence 5G rollout by creating a list of high-demand priority locations </w:t>
            </w:r>
          </w:p>
          <w:p w14:paraId="0FDEC6D5" w14:textId="77777777" w:rsidR="00822C47" w:rsidRPr="00D423F8" w:rsidRDefault="00822C47" w:rsidP="00D81F27">
            <w:pPr>
              <w:pStyle w:val="BoxedNumbered"/>
            </w:pPr>
            <w:r w:rsidRPr="00D423F8">
              <w:t>The Victorian Government examine the effectiveness of market enhancement models aimed at stimulating the early rollout of 5G in high demand areas</w:t>
            </w:r>
          </w:p>
          <w:p w14:paraId="707E93F8" w14:textId="77777777" w:rsidR="00822C47" w:rsidRPr="00D423F8" w:rsidRDefault="00822C47" w:rsidP="00D81F27">
            <w:pPr>
              <w:pStyle w:val="BoxedNumbered"/>
            </w:pPr>
            <w:r w:rsidRPr="00D423F8">
              <w:t>Local governments and the Regional Partnership should compile a list of significant regional events where capacity problems exist and tender for one mobile operator to provide a region-wide multi-carrier mobile solution.</w:t>
            </w:r>
          </w:p>
        </w:tc>
      </w:tr>
      <w:tr w:rsidR="00822C47" w:rsidRPr="00093A72" w14:paraId="5FBEBF8B" w14:textId="77777777" w:rsidTr="00D81F27">
        <w:tc>
          <w:tcPr>
            <w:tcW w:w="10421" w:type="dxa"/>
            <w:shd w:val="clear" w:color="auto" w:fill="auto"/>
          </w:tcPr>
          <w:p w14:paraId="61B51F82" w14:textId="77777777" w:rsidR="00822C47" w:rsidRPr="00093A72" w:rsidRDefault="00822C47" w:rsidP="00D81F27">
            <w:pPr>
              <w:pStyle w:val="BoxedHeading"/>
              <w:rPr>
                <w:lang w:val="en-AU"/>
              </w:rPr>
            </w:pPr>
            <w:r w:rsidRPr="00093A72">
              <w:rPr>
                <w:lang w:val="en-AU"/>
              </w:rPr>
              <w:t>Public WiFi access</w:t>
            </w:r>
          </w:p>
          <w:p w14:paraId="7C86B702" w14:textId="77777777" w:rsidR="00822C47" w:rsidRPr="00D423F8" w:rsidRDefault="00822C47" w:rsidP="00773E0B">
            <w:pPr>
              <w:pStyle w:val="BoxedNumbered"/>
              <w:numPr>
                <w:ilvl w:val="0"/>
                <w:numId w:val="150"/>
              </w:numPr>
            </w:pPr>
            <w:r w:rsidRPr="00D423F8">
              <w:t>The Regional Partnership coordinate the collection and sharing of information from local governments on the location, footprint, target audience and use trends of their public WiFi networks, and their ambitions for wider WiFi coverage in their LGAs – to inform local government decision-makers and Victorian Government policy considerations</w:t>
            </w:r>
          </w:p>
          <w:p w14:paraId="5727C06F" w14:textId="77777777" w:rsidR="00822C47" w:rsidRPr="00D423F8" w:rsidRDefault="00822C47" w:rsidP="00D81F27">
            <w:pPr>
              <w:pStyle w:val="BoxedNumbered"/>
            </w:pPr>
            <w:r w:rsidRPr="00D423F8">
              <w:t xml:space="preserve">The Victorian Government fast-track the compilation and distribution of information on its public WiFi trials currently being conducted in Shepperton and Geelong </w:t>
            </w:r>
          </w:p>
          <w:p w14:paraId="2B0E5424" w14:textId="77777777" w:rsidR="00822C47" w:rsidRPr="00D423F8" w:rsidRDefault="00822C47" w:rsidP="00D81F27">
            <w:pPr>
              <w:pStyle w:val="BoxedNumbered"/>
            </w:pPr>
            <w:r w:rsidRPr="00D423F8">
              <w:t xml:space="preserve">The Victorian Government investigate the feasibility, net benefits and possible market facilitate models for deployment of public WiFi networks in smaller regional towns and localities, to meet local social needs and </w:t>
            </w:r>
            <w:r w:rsidRPr="00D423F8">
              <w:lastRenderedPageBreak/>
              <w:t>attract visitors.</w:t>
            </w:r>
          </w:p>
        </w:tc>
      </w:tr>
    </w:tbl>
    <w:p w14:paraId="33C728DD" w14:textId="77777777" w:rsidR="00822C47" w:rsidRPr="00113BD9" w:rsidRDefault="00822C47" w:rsidP="00822C47">
      <w:bookmarkStart w:id="32" w:name="_Toc519071983"/>
    </w:p>
    <w:p w14:paraId="7A77794D" w14:textId="77777777" w:rsidR="00822C47" w:rsidRPr="00055867" w:rsidRDefault="00822C47" w:rsidP="00822C47">
      <w:pPr>
        <w:pStyle w:val="Heading5"/>
      </w:pPr>
      <w:r>
        <w:br w:type="page"/>
      </w:r>
      <w:r w:rsidRPr="00055867">
        <w:lastRenderedPageBreak/>
        <w:t>Transport Blackspots</w:t>
      </w:r>
      <w:bookmarkEnd w:id="32"/>
      <w:r>
        <w:t xml:space="preserve"> Analysis</w:t>
      </w:r>
    </w:p>
    <w:p w14:paraId="54758911" w14:textId="77777777" w:rsidR="00822C47" w:rsidRPr="00E511F6" w:rsidRDefault="00822C47" w:rsidP="00822C47">
      <w:pPr>
        <w:rPr>
          <w:lang w:val="en-AU"/>
        </w:rPr>
      </w:pPr>
      <w:r>
        <w:t>Here only mobile access is relevant.</w:t>
      </w:r>
    </w:p>
    <w:p w14:paraId="3C182206" w14:textId="77777777" w:rsidR="00822C47" w:rsidRDefault="00822C47" w:rsidP="00822C47">
      <w:pPr>
        <w:pStyle w:val="Caption"/>
        <w:keepNext/>
      </w:pPr>
      <w:bookmarkStart w:id="33" w:name="_Hlk520982733"/>
      <w:r>
        <w:t xml:space="preserve">Table </w:t>
      </w:r>
      <w:r>
        <w:fldChar w:fldCharType="begin"/>
      </w:r>
      <w:r>
        <w:instrText xml:space="preserve"> SEQ Table \* ARABIC </w:instrText>
      </w:r>
      <w:r>
        <w:fldChar w:fldCharType="separate"/>
      </w:r>
      <w:r>
        <w:rPr>
          <w:noProof/>
        </w:rPr>
        <w:t>4</w:t>
      </w:r>
      <w:r>
        <w:fldChar w:fldCharType="end"/>
      </w:r>
      <w:r>
        <w:t xml:space="preserve"> </w:t>
      </w:r>
      <w:r w:rsidRPr="00072D24">
        <w:t>Transport blackspots: current unmet needs</w:t>
      </w:r>
    </w:p>
    <w:tbl>
      <w:tblPr>
        <w:tblpPr w:leftFromText="180" w:rightFromText="180" w:vertAnchor="text" w:horzAnchor="margin" w:tblpY="30"/>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7"/>
        <w:gridCol w:w="840"/>
        <w:gridCol w:w="1127"/>
        <w:gridCol w:w="1430"/>
        <w:gridCol w:w="4538"/>
        <w:gridCol w:w="1276"/>
      </w:tblGrid>
      <w:tr w:rsidR="00822C47" w:rsidRPr="00795DE1" w14:paraId="221F4BDB" w14:textId="77777777" w:rsidTr="00D81F27">
        <w:tc>
          <w:tcPr>
            <w:tcW w:w="707"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04DE19A6" w14:textId="77777777" w:rsidR="00822C47" w:rsidRPr="00795DE1" w:rsidRDefault="00822C47" w:rsidP="00D81F27">
            <w:pPr>
              <w:keepNext/>
              <w:spacing w:before="0" w:after="0"/>
              <w:rPr>
                <w:b/>
                <w:color w:val="FFFFFF"/>
              </w:rPr>
            </w:pPr>
            <w:r w:rsidRPr="00795DE1">
              <w:rPr>
                <w:b/>
                <w:color w:val="FFFFFF"/>
              </w:rPr>
              <w:t>Road</w:t>
            </w:r>
            <w:r w:rsidRPr="00795DE1">
              <w:rPr>
                <w:b/>
                <w:color w:val="FFFFFF"/>
              </w:rPr>
              <w:br/>
              <w:t>Class</w:t>
            </w:r>
          </w:p>
        </w:tc>
        <w:tc>
          <w:tcPr>
            <w:tcW w:w="840"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578AA422" w14:textId="77777777" w:rsidR="00822C47" w:rsidRPr="00795DE1" w:rsidRDefault="00822C47" w:rsidP="00D81F27">
            <w:pPr>
              <w:keepNext/>
              <w:spacing w:before="0" w:after="0"/>
              <w:jc w:val="center"/>
              <w:rPr>
                <w:b/>
                <w:color w:val="FFFFFF"/>
              </w:rPr>
            </w:pPr>
            <w:r w:rsidRPr="00795DE1">
              <w:rPr>
                <w:b/>
                <w:color w:val="FFFFFF"/>
              </w:rPr>
              <w:t>ID</w:t>
            </w:r>
          </w:p>
        </w:tc>
        <w:tc>
          <w:tcPr>
            <w:tcW w:w="1127"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7CC79A58" w14:textId="77777777" w:rsidR="00822C47" w:rsidRPr="00795DE1" w:rsidRDefault="00822C47" w:rsidP="00D81F27">
            <w:pPr>
              <w:keepNext/>
              <w:spacing w:before="0" w:after="0"/>
              <w:rPr>
                <w:b/>
                <w:color w:val="FFFFFF"/>
              </w:rPr>
            </w:pPr>
            <w:r w:rsidRPr="00795DE1">
              <w:rPr>
                <w:b/>
                <w:color w:val="FFFFFF"/>
              </w:rPr>
              <w:br/>
              <w:t>From</w:t>
            </w:r>
          </w:p>
        </w:tc>
        <w:tc>
          <w:tcPr>
            <w:tcW w:w="1430"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107914B0" w14:textId="77777777" w:rsidR="00822C47" w:rsidRPr="00795DE1" w:rsidRDefault="00822C47" w:rsidP="00D81F27">
            <w:pPr>
              <w:keepNext/>
              <w:spacing w:before="0" w:after="0"/>
              <w:rPr>
                <w:b/>
                <w:color w:val="FFFFFF"/>
              </w:rPr>
            </w:pPr>
            <w:r w:rsidRPr="00795DE1">
              <w:rPr>
                <w:b/>
                <w:color w:val="FFFFFF"/>
              </w:rPr>
              <w:br/>
              <w:t>To</w:t>
            </w:r>
          </w:p>
        </w:tc>
        <w:tc>
          <w:tcPr>
            <w:tcW w:w="4538" w:type="dxa"/>
            <w:tcBorders>
              <w:top w:val="single" w:sz="4" w:space="0" w:color="FFFFFF"/>
              <w:left w:val="single" w:sz="4" w:space="0" w:color="FFFFFF"/>
              <w:bottom w:val="single" w:sz="4" w:space="0" w:color="FFFFFF"/>
              <w:right w:val="single" w:sz="4" w:space="0" w:color="FFFFFF"/>
            </w:tcBorders>
            <w:shd w:val="clear" w:color="auto" w:fill="000000"/>
          </w:tcPr>
          <w:p w14:paraId="101B5B03" w14:textId="77777777" w:rsidR="00822C47" w:rsidRPr="00795DE1" w:rsidRDefault="00822C47" w:rsidP="00D81F27">
            <w:pPr>
              <w:keepNext/>
              <w:spacing w:before="0" w:after="0"/>
              <w:jc w:val="center"/>
              <w:rPr>
                <w:b/>
                <w:color w:val="FFFFFF"/>
              </w:rPr>
            </w:pPr>
            <w:r>
              <w:rPr>
                <w:b/>
                <w:color w:val="FFFFFF"/>
              </w:rPr>
              <w:br/>
              <w:t>Comment</w:t>
            </w:r>
          </w:p>
        </w:tc>
        <w:tc>
          <w:tcPr>
            <w:tcW w:w="1276" w:type="dxa"/>
            <w:tcBorders>
              <w:top w:val="single" w:sz="4" w:space="0" w:color="FFFFFF"/>
              <w:left w:val="single" w:sz="4" w:space="0" w:color="FFFFFF"/>
              <w:bottom w:val="single" w:sz="4" w:space="0" w:color="FFFFFF"/>
              <w:right w:val="single" w:sz="4" w:space="0" w:color="FFFFFF"/>
            </w:tcBorders>
            <w:shd w:val="clear" w:color="auto" w:fill="000000"/>
          </w:tcPr>
          <w:p w14:paraId="047F48FA" w14:textId="77777777" w:rsidR="00822C47" w:rsidRPr="00795DE1" w:rsidRDefault="00822C47" w:rsidP="00D81F27">
            <w:pPr>
              <w:keepNext/>
              <w:spacing w:before="0" w:after="0"/>
              <w:jc w:val="center"/>
              <w:rPr>
                <w:b/>
                <w:color w:val="FFFFFF"/>
              </w:rPr>
            </w:pPr>
            <w:r>
              <w:rPr>
                <w:b/>
                <w:color w:val="FFFFFF"/>
              </w:rPr>
              <w:br/>
              <w:t>Rating</w:t>
            </w:r>
          </w:p>
        </w:tc>
      </w:tr>
      <w:tr w:rsidR="00822C47" w:rsidRPr="00EE236A" w14:paraId="6BA34A40" w14:textId="77777777" w:rsidTr="00D81F27">
        <w:tc>
          <w:tcPr>
            <w:tcW w:w="707" w:type="dxa"/>
            <w:tcBorders>
              <w:top w:val="single" w:sz="4" w:space="0" w:color="FFFFFF"/>
              <w:bottom w:val="single" w:sz="18" w:space="0" w:color="000000"/>
            </w:tcBorders>
            <w:vAlign w:val="center"/>
          </w:tcPr>
          <w:p w14:paraId="25ADCA68" w14:textId="77777777" w:rsidR="00822C47" w:rsidRPr="00EE236A" w:rsidRDefault="00822C47" w:rsidP="00D81F27">
            <w:pPr>
              <w:spacing w:before="0" w:after="0"/>
              <w:jc w:val="center"/>
            </w:pPr>
            <w:r>
              <w:t>A</w:t>
            </w:r>
          </w:p>
        </w:tc>
        <w:tc>
          <w:tcPr>
            <w:tcW w:w="840" w:type="dxa"/>
            <w:tcBorders>
              <w:top w:val="single" w:sz="4" w:space="0" w:color="FFFFFF"/>
              <w:bottom w:val="single" w:sz="18" w:space="0" w:color="000000"/>
            </w:tcBorders>
          </w:tcPr>
          <w:p w14:paraId="173AB3F4" w14:textId="77777777" w:rsidR="00822C47" w:rsidRPr="00EE236A" w:rsidRDefault="00822C47" w:rsidP="00D81F27">
            <w:pPr>
              <w:spacing w:before="0" w:after="0"/>
              <w:jc w:val="center"/>
            </w:pPr>
          </w:p>
        </w:tc>
        <w:tc>
          <w:tcPr>
            <w:tcW w:w="1127" w:type="dxa"/>
            <w:tcBorders>
              <w:top w:val="single" w:sz="4" w:space="0" w:color="FFFFFF"/>
              <w:bottom w:val="single" w:sz="18" w:space="0" w:color="000000"/>
            </w:tcBorders>
          </w:tcPr>
          <w:p w14:paraId="421645A6" w14:textId="77777777" w:rsidR="00822C47" w:rsidRPr="00EE236A" w:rsidRDefault="00822C47" w:rsidP="00D81F27">
            <w:pPr>
              <w:spacing w:before="0" w:after="0"/>
            </w:pPr>
          </w:p>
        </w:tc>
        <w:tc>
          <w:tcPr>
            <w:tcW w:w="1430" w:type="dxa"/>
            <w:tcBorders>
              <w:top w:val="single" w:sz="4" w:space="0" w:color="FFFFFF"/>
              <w:bottom w:val="single" w:sz="18" w:space="0" w:color="000000"/>
            </w:tcBorders>
          </w:tcPr>
          <w:p w14:paraId="6B7AB902" w14:textId="77777777" w:rsidR="00822C47" w:rsidRPr="00EE236A" w:rsidRDefault="00822C47" w:rsidP="00D81F27">
            <w:pPr>
              <w:spacing w:before="0" w:after="0"/>
            </w:pPr>
          </w:p>
        </w:tc>
        <w:tc>
          <w:tcPr>
            <w:tcW w:w="4538" w:type="dxa"/>
            <w:tcBorders>
              <w:top w:val="single" w:sz="4" w:space="0" w:color="FFFFFF"/>
              <w:bottom w:val="single" w:sz="18" w:space="0" w:color="000000"/>
            </w:tcBorders>
          </w:tcPr>
          <w:p w14:paraId="5E187B69" w14:textId="77777777" w:rsidR="00822C47" w:rsidRPr="00EE236A" w:rsidRDefault="00822C47" w:rsidP="00D81F27">
            <w:pPr>
              <w:spacing w:before="0" w:after="0"/>
            </w:pPr>
            <w:r>
              <w:t>Coverage by 1-2 carriers on all A- level roads</w:t>
            </w:r>
          </w:p>
        </w:tc>
        <w:tc>
          <w:tcPr>
            <w:tcW w:w="1276" w:type="dxa"/>
            <w:tcBorders>
              <w:top w:val="single" w:sz="4" w:space="0" w:color="FFFFFF"/>
              <w:bottom w:val="single" w:sz="18" w:space="0" w:color="000000"/>
            </w:tcBorders>
            <w:shd w:val="clear" w:color="auto" w:fill="00B050"/>
          </w:tcPr>
          <w:p w14:paraId="6C434462" w14:textId="77777777" w:rsidR="00822C47" w:rsidRPr="00EE236A" w:rsidRDefault="00822C47" w:rsidP="00D81F27">
            <w:pPr>
              <w:spacing w:before="0" w:after="0"/>
              <w:jc w:val="center"/>
            </w:pPr>
            <w:r>
              <w:t>H/H</w:t>
            </w:r>
          </w:p>
        </w:tc>
      </w:tr>
      <w:tr w:rsidR="00822C47" w:rsidRPr="00EE236A" w14:paraId="250006E5" w14:textId="77777777" w:rsidTr="00D81F27">
        <w:tc>
          <w:tcPr>
            <w:tcW w:w="707" w:type="dxa"/>
            <w:vMerge w:val="restart"/>
            <w:tcBorders>
              <w:top w:val="single" w:sz="18" w:space="0" w:color="000000"/>
            </w:tcBorders>
            <w:vAlign w:val="center"/>
          </w:tcPr>
          <w:p w14:paraId="726473C1" w14:textId="77777777" w:rsidR="00822C47" w:rsidRPr="00EE236A" w:rsidRDefault="00822C47" w:rsidP="00D81F27">
            <w:pPr>
              <w:spacing w:before="0" w:after="0"/>
              <w:jc w:val="center"/>
            </w:pPr>
            <w:r>
              <w:t>B</w:t>
            </w:r>
          </w:p>
        </w:tc>
        <w:tc>
          <w:tcPr>
            <w:tcW w:w="840" w:type="dxa"/>
            <w:tcBorders>
              <w:top w:val="single" w:sz="18" w:space="0" w:color="000000"/>
            </w:tcBorders>
          </w:tcPr>
          <w:p w14:paraId="12B9B2B8" w14:textId="77777777" w:rsidR="00822C47" w:rsidRPr="00EE236A" w:rsidRDefault="00822C47" w:rsidP="00D81F27">
            <w:pPr>
              <w:spacing w:before="0" w:after="0"/>
              <w:jc w:val="center"/>
            </w:pPr>
            <w:r>
              <w:t>B180</w:t>
            </w:r>
          </w:p>
        </w:tc>
        <w:tc>
          <w:tcPr>
            <w:tcW w:w="1127" w:type="dxa"/>
            <w:tcBorders>
              <w:top w:val="single" w:sz="18" w:space="0" w:color="000000"/>
            </w:tcBorders>
          </w:tcPr>
          <w:p w14:paraId="7909FD34" w14:textId="77777777" w:rsidR="00822C47" w:rsidRPr="00EE236A" w:rsidRDefault="00822C47" w:rsidP="00D81F27">
            <w:pPr>
              <w:spacing w:before="0" w:after="0"/>
            </w:pPr>
            <w:r>
              <w:t>Ararat</w:t>
            </w:r>
          </w:p>
        </w:tc>
        <w:tc>
          <w:tcPr>
            <w:tcW w:w="1430" w:type="dxa"/>
            <w:tcBorders>
              <w:top w:val="single" w:sz="18" w:space="0" w:color="000000"/>
            </w:tcBorders>
          </w:tcPr>
          <w:p w14:paraId="0F43B538" w14:textId="77777777" w:rsidR="00822C47" w:rsidRPr="00EE236A" w:rsidRDefault="00822C47" w:rsidP="00D81F27">
            <w:pPr>
              <w:spacing w:before="0" w:after="0"/>
            </w:pPr>
            <w:r>
              <w:t>Maroona</w:t>
            </w:r>
          </w:p>
        </w:tc>
        <w:tc>
          <w:tcPr>
            <w:tcW w:w="4538" w:type="dxa"/>
            <w:tcBorders>
              <w:top w:val="single" w:sz="18" w:space="0" w:color="000000"/>
            </w:tcBorders>
          </w:tcPr>
          <w:p w14:paraId="338BEC9A" w14:textId="77777777" w:rsidR="00822C47" w:rsidRPr="00EE236A" w:rsidRDefault="00822C47" w:rsidP="00D81F27">
            <w:pPr>
              <w:spacing w:before="0" w:after="0"/>
            </w:pPr>
            <w:r>
              <w:t>Coverage by 1 carrier only</w:t>
            </w:r>
          </w:p>
        </w:tc>
        <w:tc>
          <w:tcPr>
            <w:tcW w:w="1276" w:type="dxa"/>
            <w:tcBorders>
              <w:top w:val="single" w:sz="18" w:space="0" w:color="000000"/>
            </w:tcBorders>
            <w:shd w:val="clear" w:color="auto" w:fill="FFC000"/>
          </w:tcPr>
          <w:p w14:paraId="1A009FD2" w14:textId="77777777" w:rsidR="00822C47" w:rsidRPr="00EE236A" w:rsidRDefault="00822C47" w:rsidP="00D81F27">
            <w:pPr>
              <w:spacing w:before="0" w:after="0"/>
              <w:jc w:val="center"/>
            </w:pPr>
            <w:r>
              <w:t>M/H</w:t>
            </w:r>
          </w:p>
        </w:tc>
      </w:tr>
      <w:tr w:rsidR="00822C47" w:rsidRPr="00EE236A" w14:paraId="4BC5BD28" w14:textId="77777777" w:rsidTr="00D81F27">
        <w:tc>
          <w:tcPr>
            <w:tcW w:w="707" w:type="dxa"/>
            <w:vMerge/>
            <w:vAlign w:val="center"/>
          </w:tcPr>
          <w:p w14:paraId="0D153D3C" w14:textId="77777777" w:rsidR="00822C47" w:rsidRPr="00EE236A" w:rsidRDefault="00822C47" w:rsidP="00D81F27">
            <w:pPr>
              <w:spacing w:before="0" w:after="0"/>
              <w:jc w:val="center"/>
            </w:pPr>
          </w:p>
        </w:tc>
        <w:tc>
          <w:tcPr>
            <w:tcW w:w="840" w:type="dxa"/>
          </w:tcPr>
          <w:p w14:paraId="02DAE990" w14:textId="77777777" w:rsidR="00822C47" w:rsidRPr="00EE236A" w:rsidRDefault="00822C47" w:rsidP="00D81F27">
            <w:pPr>
              <w:spacing w:before="0" w:after="0"/>
              <w:jc w:val="center"/>
            </w:pPr>
            <w:r>
              <w:t>B180</w:t>
            </w:r>
          </w:p>
        </w:tc>
        <w:tc>
          <w:tcPr>
            <w:tcW w:w="1127" w:type="dxa"/>
          </w:tcPr>
          <w:p w14:paraId="233EE6B9" w14:textId="77777777" w:rsidR="00822C47" w:rsidRPr="00EE236A" w:rsidRDefault="00822C47" w:rsidP="00D81F27">
            <w:pPr>
              <w:spacing w:before="0" w:after="0"/>
            </w:pPr>
            <w:r>
              <w:t>Ararat</w:t>
            </w:r>
          </w:p>
        </w:tc>
        <w:tc>
          <w:tcPr>
            <w:tcW w:w="1430" w:type="dxa"/>
          </w:tcPr>
          <w:p w14:paraId="3F25FD88" w14:textId="77777777" w:rsidR="00822C47" w:rsidRPr="00EE236A" w:rsidRDefault="00822C47" w:rsidP="00D81F27">
            <w:pPr>
              <w:spacing w:before="0" w:after="0"/>
            </w:pPr>
            <w:r>
              <w:t>Avoca</w:t>
            </w:r>
          </w:p>
        </w:tc>
        <w:tc>
          <w:tcPr>
            <w:tcW w:w="4538" w:type="dxa"/>
          </w:tcPr>
          <w:p w14:paraId="2F7C2F56" w14:textId="77777777" w:rsidR="00822C47" w:rsidRPr="00EE236A" w:rsidRDefault="00822C47" w:rsidP="00D81F27">
            <w:pPr>
              <w:spacing w:before="0" w:after="0"/>
            </w:pPr>
            <w:r>
              <w:t>Major gaps</w:t>
            </w:r>
          </w:p>
        </w:tc>
        <w:tc>
          <w:tcPr>
            <w:tcW w:w="1276" w:type="dxa"/>
            <w:shd w:val="clear" w:color="auto" w:fill="FF0000"/>
          </w:tcPr>
          <w:p w14:paraId="4A30C36B" w14:textId="77777777" w:rsidR="00822C47" w:rsidRPr="00EE236A" w:rsidRDefault="00822C47" w:rsidP="00D81F27">
            <w:pPr>
              <w:spacing w:before="0" w:after="0"/>
              <w:jc w:val="center"/>
            </w:pPr>
            <w:r>
              <w:t>L/H</w:t>
            </w:r>
          </w:p>
        </w:tc>
      </w:tr>
      <w:tr w:rsidR="00822C47" w:rsidRPr="00EE236A" w14:paraId="767650F2" w14:textId="77777777" w:rsidTr="00D81F27">
        <w:tc>
          <w:tcPr>
            <w:tcW w:w="707" w:type="dxa"/>
            <w:tcBorders>
              <w:top w:val="single" w:sz="18" w:space="0" w:color="000000"/>
              <w:bottom w:val="single" w:sz="18" w:space="0" w:color="000000"/>
            </w:tcBorders>
            <w:vAlign w:val="center"/>
          </w:tcPr>
          <w:p w14:paraId="7BF686D6" w14:textId="77777777" w:rsidR="00822C47" w:rsidRPr="00EE236A" w:rsidRDefault="00822C47" w:rsidP="00D81F27">
            <w:pPr>
              <w:spacing w:before="0" w:after="0"/>
              <w:jc w:val="center"/>
            </w:pPr>
            <w:r>
              <w:t>C</w:t>
            </w:r>
          </w:p>
        </w:tc>
        <w:tc>
          <w:tcPr>
            <w:tcW w:w="840" w:type="dxa"/>
            <w:tcBorders>
              <w:top w:val="single" w:sz="18" w:space="0" w:color="000000"/>
              <w:bottom w:val="single" w:sz="18" w:space="0" w:color="000000"/>
            </w:tcBorders>
          </w:tcPr>
          <w:p w14:paraId="3B9FC1BE" w14:textId="77777777" w:rsidR="00822C47" w:rsidRPr="00EE236A" w:rsidRDefault="00822C47" w:rsidP="00D81F27">
            <w:pPr>
              <w:spacing w:before="0" w:after="0"/>
              <w:jc w:val="center"/>
            </w:pPr>
            <w:r>
              <w:t>C216</w:t>
            </w:r>
          </w:p>
        </w:tc>
        <w:tc>
          <w:tcPr>
            <w:tcW w:w="1127" w:type="dxa"/>
            <w:tcBorders>
              <w:top w:val="single" w:sz="18" w:space="0" w:color="000000"/>
              <w:bottom w:val="single" w:sz="18" w:space="0" w:color="000000"/>
            </w:tcBorders>
          </w:tcPr>
          <w:p w14:paraId="7AD8758E" w14:textId="77777777" w:rsidR="00822C47" w:rsidRPr="00EE236A" w:rsidRDefault="00822C47" w:rsidP="00D81F27">
            <w:pPr>
              <w:spacing w:before="0" w:after="0"/>
            </w:pPr>
            <w:r>
              <w:t>Halls Gap</w:t>
            </w:r>
          </w:p>
        </w:tc>
        <w:tc>
          <w:tcPr>
            <w:tcW w:w="1430" w:type="dxa"/>
            <w:tcBorders>
              <w:top w:val="single" w:sz="18" w:space="0" w:color="000000"/>
              <w:bottom w:val="single" w:sz="18" w:space="0" w:color="000000"/>
            </w:tcBorders>
          </w:tcPr>
          <w:p w14:paraId="5D22B920" w14:textId="77777777" w:rsidR="00822C47" w:rsidRPr="00EE236A" w:rsidRDefault="00822C47" w:rsidP="00D81F27">
            <w:pPr>
              <w:spacing w:before="0" w:after="0"/>
            </w:pPr>
            <w:r>
              <w:t>South</w:t>
            </w:r>
          </w:p>
        </w:tc>
        <w:tc>
          <w:tcPr>
            <w:tcW w:w="4538" w:type="dxa"/>
            <w:tcBorders>
              <w:top w:val="single" w:sz="18" w:space="0" w:color="000000"/>
              <w:bottom w:val="single" w:sz="18" w:space="0" w:color="000000"/>
            </w:tcBorders>
          </w:tcPr>
          <w:p w14:paraId="1824FA3D" w14:textId="77777777" w:rsidR="00822C47" w:rsidRPr="00EE236A" w:rsidRDefault="00822C47" w:rsidP="00D81F27">
            <w:pPr>
              <w:spacing w:before="0" w:after="0"/>
            </w:pPr>
            <w:r>
              <w:t>Little coverage</w:t>
            </w:r>
          </w:p>
        </w:tc>
        <w:tc>
          <w:tcPr>
            <w:tcW w:w="1276" w:type="dxa"/>
            <w:tcBorders>
              <w:top w:val="single" w:sz="18" w:space="0" w:color="000000"/>
              <w:bottom w:val="single" w:sz="18" w:space="0" w:color="000000"/>
            </w:tcBorders>
            <w:shd w:val="clear" w:color="auto" w:fill="FF0000"/>
          </w:tcPr>
          <w:p w14:paraId="5DA0A211" w14:textId="77777777" w:rsidR="00822C47" w:rsidRPr="00EE236A" w:rsidRDefault="00822C47" w:rsidP="00D81F27">
            <w:pPr>
              <w:spacing w:before="0" w:after="0"/>
              <w:jc w:val="center"/>
            </w:pPr>
            <w:r>
              <w:t>L/H</w:t>
            </w:r>
          </w:p>
        </w:tc>
      </w:tr>
      <w:tr w:rsidR="00822C47" w:rsidRPr="00EE236A" w14:paraId="793B525A" w14:textId="77777777" w:rsidTr="00D81F27">
        <w:tc>
          <w:tcPr>
            <w:tcW w:w="707" w:type="dxa"/>
            <w:vMerge w:val="restart"/>
            <w:tcBorders>
              <w:top w:val="single" w:sz="18" w:space="0" w:color="000000"/>
            </w:tcBorders>
            <w:vAlign w:val="center"/>
          </w:tcPr>
          <w:p w14:paraId="340C4DE6" w14:textId="77777777" w:rsidR="00822C47" w:rsidRPr="00EE236A" w:rsidRDefault="00822C47" w:rsidP="00D81F27">
            <w:pPr>
              <w:spacing w:before="0" w:after="0"/>
              <w:jc w:val="center"/>
            </w:pPr>
            <w:r>
              <w:t>Rail</w:t>
            </w:r>
          </w:p>
        </w:tc>
        <w:tc>
          <w:tcPr>
            <w:tcW w:w="840" w:type="dxa"/>
            <w:tcBorders>
              <w:top w:val="single" w:sz="18" w:space="0" w:color="000000"/>
            </w:tcBorders>
          </w:tcPr>
          <w:p w14:paraId="57153F4E" w14:textId="77777777" w:rsidR="00822C47" w:rsidRPr="00EE236A" w:rsidRDefault="00822C47" w:rsidP="00D81F27">
            <w:pPr>
              <w:spacing w:before="0" w:after="0"/>
              <w:jc w:val="center"/>
            </w:pPr>
          </w:p>
        </w:tc>
        <w:tc>
          <w:tcPr>
            <w:tcW w:w="1127" w:type="dxa"/>
            <w:tcBorders>
              <w:top w:val="single" w:sz="18" w:space="0" w:color="000000"/>
            </w:tcBorders>
          </w:tcPr>
          <w:p w14:paraId="652A6980" w14:textId="77777777" w:rsidR="00822C47" w:rsidRPr="00EE236A" w:rsidRDefault="00822C47" w:rsidP="00D81F27">
            <w:pPr>
              <w:spacing w:before="0" w:after="0"/>
            </w:pPr>
            <w:r>
              <w:t>Ballarat</w:t>
            </w:r>
          </w:p>
        </w:tc>
        <w:tc>
          <w:tcPr>
            <w:tcW w:w="1430" w:type="dxa"/>
            <w:tcBorders>
              <w:top w:val="single" w:sz="18" w:space="0" w:color="000000"/>
            </w:tcBorders>
          </w:tcPr>
          <w:p w14:paraId="271E4F5C" w14:textId="77777777" w:rsidR="00822C47" w:rsidRPr="00EE236A" w:rsidRDefault="00822C47" w:rsidP="00D81F27">
            <w:pPr>
              <w:spacing w:before="0" w:after="0"/>
            </w:pPr>
            <w:r>
              <w:t>Melbourne</w:t>
            </w:r>
          </w:p>
        </w:tc>
        <w:tc>
          <w:tcPr>
            <w:tcW w:w="4538" w:type="dxa"/>
            <w:tcBorders>
              <w:top w:val="single" w:sz="18" w:space="0" w:color="000000"/>
            </w:tcBorders>
          </w:tcPr>
          <w:p w14:paraId="50D73990" w14:textId="77777777" w:rsidR="00822C47" w:rsidRPr="00EE236A" w:rsidRDefault="00822C47" w:rsidP="00D81F27">
            <w:pPr>
              <w:spacing w:before="0" w:after="0"/>
            </w:pPr>
            <w:r>
              <w:t>Full coverage by 3 carriers</w:t>
            </w:r>
          </w:p>
        </w:tc>
        <w:tc>
          <w:tcPr>
            <w:tcW w:w="1276" w:type="dxa"/>
            <w:tcBorders>
              <w:top w:val="single" w:sz="18" w:space="0" w:color="000000"/>
            </w:tcBorders>
            <w:shd w:val="clear" w:color="auto" w:fill="00B050"/>
          </w:tcPr>
          <w:p w14:paraId="6BC82B8B" w14:textId="77777777" w:rsidR="00822C47" w:rsidRPr="00EE236A" w:rsidRDefault="00822C47" w:rsidP="00D81F27">
            <w:pPr>
              <w:spacing w:before="0" w:after="0"/>
              <w:jc w:val="center"/>
            </w:pPr>
            <w:r>
              <w:t>H/H</w:t>
            </w:r>
          </w:p>
        </w:tc>
      </w:tr>
      <w:tr w:rsidR="00822C47" w:rsidRPr="00EE236A" w14:paraId="73F5EBE4" w14:textId="77777777" w:rsidTr="00D81F27">
        <w:tc>
          <w:tcPr>
            <w:tcW w:w="707" w:type="dxa"/>
            <w:vMerge/>
            <w:vAlign w:val="center"/>
          </w:tcPr>
          <w:p w14:paraId="73D34565" w14:textId="77777777" w:rsidR="00822C47" w:rsidRDefault="00822C47" w:rsidP="00D81F27">
            <w:pPr>
              <w:spacing w:before="0" w:after="0"/>
              <w:jc w:val="center"/>
            </w:pPr>
          </w:p>
        </w:tc>
        <w:tc>
          <w:tcPr>
            <w:tcW w:w="840" w:type="dxa"/>
          </w:tcPr>
          <w:p w14:paraId="0B1A39E4" w14:textId="77777777" w:rsidR="00822C47" w:rsidRPr="00EE236A" w:rsidRDefault="00822C47" w:rsidP="00D81F27">
            <w:pPr>
              <w:spacing w:before="0" w:after="0"/>
              <w:jc w:val="center"/>
            </w:pPr>
          </w:p>
        </w:tc>
        <w:tc>
          <w:tcPr>
            <w:tcW w:w="1127" w:type="dxa"/>
          </w:tcPr>
          <w:p w14:paraId="082B9F99" w14:textId="77777777" w:rsidR="00822C47" w:rsidRDefault="00822C47" w:rsidP="00D81F27">
            <w:pPr>
              <w:spacing w:before="0" w:after="0"/>
            </w:pPr>
            <w:r>
              <w:t>Ballarat</w:t>
            </w:r>
          </w:p>
        </w:tc>
        <w:tc>
          <w:tcPr>
            <w:tcW w:w="1430" w:type="dxa"/>
          </w:tcPr>
          <w:p w14:paraId="0C9653CD" w14:textId="77777777" w:rsidR="00822C47" w:rsidRDefault="00822C47" w:rsidP="00D81F27">
            <w:pPr>
              <w:spacing w:before="0" w:after="0"/>
            </w:pPr>
            <w:r w:rsidRPr="003F249D">
              <w:t>Ararat</w:t>
            </w:r>
          </w:p>
        </w:tc>
        <w:tc>
          <w:tcPr>
            <w:tcW w:w="4538" w:type="dxa"/>
          </w:tcPr>
          <w:p w14:paraId="7E19A12E" w14:textId="77777777" w:rsidR="00822C47" w:rsidRDefault="00822C47" w:rsidP="00D81F27">
            <w:pPr>
              <w:spacing w:before="0" w:after="0"/>
            </w:pPr>
            <w:r>
              <w:t>Full coverage by 3 carriers</w:t>
            </w:r>
          </w:p>
        </w:tc>
        <w:tc>
          <w:tcPr>
            <w:tcW w:w="1276" w:type="dxa"/>
            <w:shd w:val="clear" w:color="auto" w:fill="00B050"/>
          </w:tcPr>
          <w:p w14:paraId="38496D61" w14:textId="77777777" w:rsidR="00822C47" w:rsidRDefault="00822C47" w:rsidP="00D81F27">
            <w:pPr>
              <w:spacing w:before="0" w:after="0"/>
              <w:jc w:val="center"/>
            </w:pPr>
            <w:r>
              <w:t>H/H</w:t>
            </w:r>
          </w:p>
        </w:tc>
      </w:tr>
      <w:tr w:rsidR="00822C47" w:rsidRPr="00EE236A" w14:paraId="3F7AA578" w14:textId="77777777" w:rsidTr="00D81F27">
        <w:tc>
          <w:tcPr>
            <w:tcW w:w="707" w:type="dxa"/>
            <w:vMerge/>
            <w:tcBorders>
              <w:bottom w:val="single" w:sz="18" w:space="0" w:color="000000"/>
            </w:tcBorders>
            <w:vAlign w:val="center"/>
          </w:tcPr>
          <w:p w14:paraId="3C6778DF" w14:textId="77777777" w:rsidR="00822C47" w:rsidRDefault="00822C47" w:rsidP="00D81F27">
            <w:pPr>
              <w:spacing w:before="0" w:after="0"/>
              <w:jc w:val="center"/>
            </w:pPr>
          </w:p>
        </w:tc>
        <w:tc>
          <w:tcPr>
            <w:tcW w:w="840" w:type="dxa"/>
            <w:tcBorders>
              <w:bottom w:val="single" w:sz="18" w:space="0" w:color="000000"/>
            </w:tcBorders>
          </w:tcPr>
          <w:p w14:paraId="6894E457" w14:textId="77777777" w:rsidR="00822C47" w:rsidRPr="00EE236A" w:rsidRDefault="00822C47" w:rsidP="00D81F27">
            <w:pPr>
              <w:spacing w:before="0" w:after="0"/>
              <w:jc w:val="center"/>
            </w:pPr>
          </w:p>
        </w:tc>
        <w:tc>
          <w:tcPr>
            <w:tcW w:w="1127" w:type="dxa"/>
            <w:tcBorders>
              <w:bottom w:val="single" w:sz="18" w:space="0" w:color="000000"/>
            </w:tcBorders>
          </w:tcPr>
          <w:p w14:paraId="3308DBF0" w14:textId="77777777" w:rsidR="00822C47" w:rsidRPr="00EE236A" w:rsidRDefault="00822C47" w:rsidP="00D81F27">
            <w:pPr>
              <w:spacing w:before="0" w:after="0"/>
            </w:pPr>
            <w:r>
              <w:t>Ballarat</w:t>
            </w:r>
          </w:p>
        </w:tc>
        <w:tc>
          <w:tcPr>
            <w:tcW w:w="1430" w:type="dxa"/>
            <w:tcBorders>
              <w:bottom w:val="single" w:sz="18" w:space="0" w:color="000000"/>
            </w:tcBorders>
          </w:tcPr>
          <w:p w14:paraId="75EA431A" w14:textId="77777777" w:rsidR="00822C47" w:rsidRPr="00EE236A" w:rsidRDefault="00822C47" w:rsidP="00D81F27">
            <w:pPr>
              <w:spacing w:before="0" w:after="0"/>
            </w:pPr>
            <w:r>
              <w:t>Maryborough</w:t>
            </w:r>
          </w:p>
        </w:tc>
        <w:tc>
          <w:tcPr>
            <w:tcW w:w="4538" w:type="dxa"/>
            <w:tcBorders>
              <w:bottom w:val="single" w:sz="18" w:space="0" w:color="000000"/>
            </w:tcBorders>
          </w:tcPr>
          <w:p w14:paraId="371D3023" w14:textId="77777777" w:rsidR="00822C47" w:rsidRPr="00EE236A" w:rsidRDefault="00822C47" w:rsidP="00D81F27">
            <w:pPr>
              <w:spacing w:before="0" w:after="0"/>
            </w:pPr>
            <w:r>
              <w:t>Full cover by 2 carriers, 90% by 1 other, but some 3G</w:t>
            </w:r>
          </w:p>
        </w:tc>
        <w:tc>
          <w:tcPr>
            <w:tcW w:w="1276" w:type="dxa"/>
            <w:tcBorders>
              <w:bottom w:val="single" w:sz="18" w:space="0" w:color="000000"/>
            </w:tcBorders>
            <w:shd w:val="clear" w:color="auto" w:fill="FFC000"/>
          </w:tcPr>
          <w:p w14:paraId="75CC7392" w14:textId="77777777" w:rsidR="00822C47" w:rsidRPr="00EE236A" w:rsidRDefault="00822C47" w:rsidP="00D81F27">
            <w:pPr>
              <w:spacing w:before="0" w:after="0"/>
              <w:jc w:val="center"/>
            </w:pPr>
            <w:r>
              <w:t>M/H</w:t>
            </w:r>
          </w:p>
        </w:tc>
      </w:tr>
    </w:tbl>
    <w:bookmarkEnd w:id="33"/>
    <w:p w14:paraId="5F2AC921" w14:textId="77777777" w:rsidR="00822C47" w:rsidRPr="00A35B9C" w:rsidRDefault="00822C47" w:rsidP="00822C47">
      <w:r w:rsidRPr="00A35B9C">
        <w:t xml:space="preserve">Table 4 for summarises the limited analysis of mobile coverage supply and demand on major and more minor roads a rail link in Central Highland conducted to demonstrate the place-and-sector approach for transport corridors and note any preliminary patterns. </w:t>
      </w:r>
    </w:p>
    <w:p w14:paraId="0772DD58" w14:textId="77777777" w:rsidR="00822C47" w:rsidRPr="00205216" w:rsidRDefault="00822C47" w:rsidP="00822C47">
      <w:pPr>
        <w:pStyle w:val="Heading6"/>
      </w:pPr>
      <w:r>
        <w:t>Commentary</w:t>
      </w:r>
    </w:p>
    <w:p w14:paraId="5CA23117" w14:textId="77777777" w:rsidR="00822C47" w:rsidRDefault="00822C47" w:rsidP="00822C47">
      <w:pPr>
        <w:outlineLvl w:val="0"/>
        <w:rPr>
          <w:szCs w:val="22"/>
        </w:rPr>
      </w:pPr>
      <w:r>
        <w:rPr>
          <w:szCs w:val="22"/>
        </w:rPr>
        <w:t xml:space="preserve">The tentative pattern from the small indicative sample of Central Highlands roads is good mobile coverage on major (Class A) thoroughfares, weaker coverage on intermediate (Class B) roads and poor coverage on minor (Class C) roads. However, examination of more roads is required to confirm this pattern. </w:t>
      </w:r>
    </w:p>
    <w:p w14:paraId="55421B11" w14:textId="77777777" w:rsidR="00822C47" w:rsidRDefault="00822C47" w:rsidP="00822C47">
      <w:pPr>
        <w:outlineLvl w:val="0"/>
        <w:rPr>
          <w:szCs w:val="22"/>
        </w:rPr>
      </w:pPr>
      <w:r>
        <w:rPr>
          <w:szCs w:val="22"/>
        </w:rPr>
        <w:t xml:space="preserve">Findings from the examination of the region’s rail links show that passenger demand is well met for the Ballarat-Bacchus Marsh-Melbourne track, and for the Ballarat-Ararat link. 3G coverage on parts of the Ballarat-Maryborough track means passenger needs are not fully met on this link. Furthermore, for passenger trains on both the Ararat and Maryborough links, mobile signal blockage may occur in certain types of carriages, degrading the quality of on-train mobile service). </w:t>
      </w:r>
    </w:p>
    <w:p w14:paraId="6415419A" w14:textId="77777777" w:rsidR="00822C47" w:rsidRDefault="00822C47" w:rsidP="00822C47">
      <w:pPr>
        <w:outlineLvl w:val="0"/>
        <w:rPr>
          <w:szCs w:val="22"/>
        </w:rPr>
      </w:pPr>
      <w:r>
        <w:rPr>
          <w:szCs w:val="22"/>
        </w:rPr>
        <w:t>Looking forward 3-5 years, this tentative pattern is expected to continue, with intervention required to lift mobile coverage on more minor roads where warranted, and possible attention to in-carriage coverage on rail links beyond Ballarat.</w:t>
      </w:r>
    </w:p>
    <w:p w14:paraId="1E829667" w14:textId="77777777" w:rsidR="00822C47" w:rsidRPr="00247102" w:rsidRDefault="00822C47" w:rsidP="00822C47">
      <w:pPr>
        <w:outlineLvl w:val="0"/>
        <w:rPr>
          <w:b/>
          <w:szCs w:val="22"/>
        </w:rPr>
      </w:pPr>
      <w:r>
        <w:rPr>
          <w:szCs w:val="22"/>
        </w:rPr>
        <w:t xml:space="preserve">These findings, if substantiated by further analysis, also have two-way implications: drivers will experience better mobile coverage to the extent they can stick to more significant roads, and that mobile blackspot programs aiming to achieve good coverage on more </w:t>
      </w:r>
      <w:bookmarkEnd w:id="30"/>
      <w:r w:rsidRPr="00247102">
        <w:rPr>
          <w:b/>
        </w:rPr>
        <w:t>Priority actions</w:t>
      </w:r>
    </w:p>
    <w:p w14:paraId="12D09EA6" w14:textId="77777777" w:rsidR="00822C47" w:rsidRDefault="00822C47" w:rsidP="00822C47">
      <w:pPr>
        <w:outlineLvl w:val="0"/>
        <w:rPr>
          <w:szCs w:val="22"/>
        </w:rPr>
      </w:pPr>
      <w:r>
        <w:rPr>
          <w:szCs w:val="22"/>
        </w:rPr>
        <w:t>The Central Highlands Region priority actions are similar to those identified for Significant Places and include: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1"/>
      </w:tblGrid>
      <w:tr w:rsidR="00822C47" w:rsidRPr="00093A72" w14:paraId="1ABB5584" w14:textId="77777777" w:rsidTr="00D81F27">
        <w:tc>
          <w:tcPr>
            <w:tcW w:w="10421" w:type="dxa"/>
            <w:shd w:val="clear" w:color="auto" w:fill="auto"/>
          </w:tcPr>
          <w:p w14:paraId="686306BE" w14:textId="77777777" w:rsidR="00822C47" w:rsidRPr="00930450" w:rsidRDefault="00822C47" w:rsidP="00D81F27">
            <w:pPr>
              <w:pStyle w:val="BoxedHeading"/>
            </w:pPr>
            <w:r w:rsidRPr="00930450">
              <w:lastRenderedPageBreak/>
              <w:t>Mobile access</w:t>
            </w:r>
          </w:p>
          <w:p w14:paraId="3A0688F5" w14:textId="77777777" w:rsidR="00822C47" w:rsidRPr="00E61D83" w:rsidRDefault="00822C47" w:rsidP="00773E0B">
            <w:pPr>
              <w:pStyle w:val="BoxedNumbered"/>
              <w:numPr>
                <w:ilvl w:val="0"/>
                <w:numId w:val="151"/>
              </w:numPr>
            </w:pPr>
            <w:r w:rsidRPr="00E61D83">
              <w:t>Local government agencies equip their service vehicles mobile coverage monitoring tools the build a strong evidence base on specific gaps in coverage – to inform future blackspot programs and discussions with mobile service providers on more immediate localized solutions through antennae directional tuning, low-cost small cell towers and other bespoke work-arounds</w:t>
            </w:r>
          </w:p>
          <w:p w14:paraId="27C0E1FE" w14:textId="77777777" w:rsidR="00822C47" w:rsidRPr="00E61D83" w:rsidRDefault="00822C47" w:rsidP="00D81F27">
            <w:pPr>
              <w:pStyle w:val="BoxedNumbered"/>
            </w:pPr>
            <w:r w:rsidRPr="00E61D83">
              <w:t>The Victorian Government advocate for continued Commonwealth investment in blackspot programs, coupled with a review of funding models to ensure maximum investment efficiency as mobile coverage extends into ever more marginal areas and supports a range of voice, emergency alert, data and IoT needs</w:t>
            </w:r>
          </w:p>
          <w:p w14:paraId="2DAA8F96" w14:textId="77777777" w:rsidR="00822C47" w:rsidRPr="00E61D83" w:rsidRDefault="00822C47" w:rsidP="00D81F27">
            <w:pPr>
              <w:pStyle w:val="BoxedNumbered"/>
            </w:pPr>
            <w:r w:rsidRPr="00E61D83">
              <w:t>The Victorian Government commit to future funding of blackspot programs, including funding models that support widespread voice, emergency alert, data and IoT coverage in remote areas where service availability from any provider may stand ahead of competition considerations</w:t>
            </w:r>
          </w:p>
          <w:p w14:paraId="03533DD2" w14:textId="77777777" w:rsidR="00822C47" w:rsidRPr="00E61D83" w:rsidRDefault="00822C47" w:rsidP="00D81F27">
            <w:pPr>
              <w:pStyle w:val="BoxedNumbered"/>
            </w:pPr>
            <w:r w:rsidRPr="00E61D83">
              <w:t xml:space="preserve">Local governments and the Regional Partnership seek to influence 5G rollout by creating a list of high-demand priority locations </w:t>
            </w:r>
          </w:p>
          <w:p w14:paraId="2B7749FA" w14:textId="77777777" w:rsidR="00822C47" w:rsidRPr="00E61D83" w:rsidRDefault="00822C47" w:rsidP="00D81F27">
            <w:pPr>
              <w:pStyle w:val="BoxedNumbered"/>
            </w:pPr>
            <w:r w:rsidRPr="00E61D83">
              <w:t>The Victorian Government examine the effectiveness of market enhancement models aimed at stimulating the early rollout of 5G in high demand areas</w:t>
            </w:r>
          </w:p>
          <w:p w14:paraId="1A5DC781" w14:textId="77777777" w:rsidR="00822C47" w:rsidRPr="00E61D83" w:rsidRDefault="00822C47" w:rsidP="00D81F27">
            <w:pPr>
              <w:pStyle w:val="BoxedNumbered"/>
            </w:pPr>
            <w:r w:rsidRPr="00E61D83">
              <w:t>Local governments and the Regional Partnership should compile a list of significant regional events where capacity problems exist and tender for one mobile operator to provide a region-wide multi-carrier mobile solution.</w:t>
            </w:r>
          </w:p>
        </w:tc>
      </w:tr>
    </w:tbl>
    <w:p w14:paraId="1FCC5E87" w14:textId="77777777" w:rsidR="00822C47" w:rsidRDefault="00822C47" w:rsidP="00822C47">
      <w:pPr>
        <w:pStyle w:val="Heading1nonumber"/>
      </w:pPr>
      <w:bookmarkStart w:id="34" w:name="_Toc53996469"/>
      <w:r>
        <w:lastRenderedPageBreak/>
        <w:t>Analytical Framework</w:t>
      </w:r>
      <w:bookmarkEnd w:id="34"/>
    </w:p>
    <w:p w14:paraId="7E533602" w14:textId="77777777" w:rsidR="00822C47" w:rsidRPr="00A3490C" w:rsidRDefault="00822C47" w:rsidP="00822C47">
      <w:r w:rsidRPr="00A3490C">
        <w:t xml:space="preserve">The digital planning framework has been developed to systematically analyse the significant body of supply, demand and other key </w:t>
      </w:r>
      <w:r w:rsidRPr="00E61D83">
        <w:t>information</w:t>
      </w:r>
      <w:r w:rsidRPr="00A3490C">
        <w:t xml:space="preserve"> gathered to support the digital planning process, which in turn provides the evidence base to recommend priorities on a place and sector-based level. This approach takes into account the significant diversity within the region. Analysis is conducted to provide a view of the current supply and demand situation and a three to five-year forward view.</w:t>
      </w:r>
      <w:r>
        <w:t xml:space="preserve"> </w:t>
      </w:r>
      <w:r w:rsidRPr="00A3490C">
        <w:t xml:space="preserve">The framework is designed to be flexible, repeatable, easy to use and at the summary level at a glance, </w:t>
      </w:r>
      <w:r>
        <w:t xml:space="preserve">and </w:t>
      </w:r>
      <w:r w:rsidRPr="00A3490C">
        <w:t>guide where to focus action to address the digital divide. Further development of this framework is required in subsequent digital plans.</w:t>
      </w:r>
    </w:p>
    <w:p w14:paraId="594BEA2E" w14:textId="77777777" w:rsidR="00822C47" w:rsidRPr="00A3490C" w:rsidRDefault="00822C47" w:rsidP="00822C47">
      <w:pPr>
        <w:pStyle w:val="CommentText"/>
        <w:rPr>
          <w:rFonts w:ascii="Calibri Light" w:hAnsi="Calibri Light" w:cs="Calibri Light"/>
          <w:sz w:val="22"/>
          <w:szCs w:val="22"/>
        </w:rPr>
      </w:pPr>
      <w:r w:rsidRPr="00A3490C">
        <w:rPr>
          <w:rFonts w:ascii="Calibri Light" w:hAnsi="Calibri Light" w:cs="Calibri Light"/>
          <w:sz w:val="22"/>
          <w:szCs w:val="22"/>
        </w:rPr>
        <w:t>The planning framework takes inputs from multiple information sources including:</w:t>
      </w:r>
    </w:p>
    <w:p w14:paraId="5063BF80" w14:textId="77777777" w:rsidR="00822C47" w:rsidRPr="00A3490C" w:rsidRDefault="00822C47" w:rsidP="00773E0B">
      <w:pPr>
        <w:pStyle w:val="CommentText"/>
        <w:numPr>
          <w:ilvl w:val="0"/>
          <w:numId w:val="48"/>
        </w:numPr>
        <w:ind w:left="360" w:hanging="360"/>
        <w:rPr>
          <w:rFonts w:ascii="Calibri Light" w:hAnsi="Calibri Light" w:cs="Calibri Light"/>
          <w:sz w:val="22"/>
          <w:szCs w:val="22"/>
        </w:rPr>
      </w:pPr>
      <w:r w:rsidRPr="00A3490C">
        <w:rPr>
          <w:rFonts w:ascii="Calibri Light" w:hAnsi="Calibri Light" w:cs="Calibri Light"/>
          <w:sz w:val="22"/>
          <w:szCs w:val="22"/>
        </w:rPr>
        <w:t>General regional characteristics</w:t>
      </w:r>
    </w:p>
    <w:p w14:paraId="1DB674B5" w14:textId="77777777" w:rsidR="00822C47" w:rsidRPr="00A3490C" w:rsidRDefault="00822C47" w:rsidP="00773E0B">
      <w:pPr>
        <w:pStyle w:val="CommentText"/>
        <w:numPr>
          <w:ilvl w:val="0"/>
          <w:numId w:val="48"/>
        </w:numPr>
        <w:ind w:left="360" w:hanging="360"/>
        <w:rPr>
          <w:rFonts w:ascii="Calibri Light" w:hAnsi="Calibri Light" w:cs="Calibri Light"/>
          <w:sz w:val="22"/>
          <w:szCs w:val="22"/>
        </w:rPr>
      </w:pPr>
      <w:r w:rsidRPr="00A3490C">
        <w:rPr>
          <w:rFonts w:ascii="Calibri Light" w:hAnsi="Calibri Light" w:cs="Calibri Light"/>
          <w:sz w:val="22"/>
          <w:szCs w:val="22"/>
        </w:rPr>
        <w:t>Supply characteristics at a regional level</w:t>
      </w:r>
    </w:p>
    <w:p w14:paraId="7BA80A1C" w14:textId="77777777" w:rsidR="00822C47" w:rsidRPr="00A3490C" w:rsidRDefault="00822C47" w:rsidP="00773E0B">
      <w:pPr>
        <w:pStyle w:val="CommentText"/>
        <w:numPr>
          <w:ilvl w:val="0"/>
          <w:numId w:val="48"/>
        </w:numPr>
        <w:ind w:left="360" w:hanging="360"/>
        <w:rPr>
          <w:rFonts w:ascii="Calibri Light" w:hAnsi="Calibri Light" w:cs="Calibri Light"/>
          <w:sz w:val="22"/>
          <w:szCs w:val="22"/>
        </w:rPr>
      </w:pPr>
      <w:r w:rsidRPr="00A3490C">
        <w:rPr>
          <w:rFonts w:ascii="Calibri Light" w:hAnsi="Calibri Light" w:cs="Calibri Light"/>
          <w:sz w:val="22"/>
          <w:szCs w:val="22"/>
        </w:rPr>
        <w:t xml:space="preserve">Place-based analysis of population centres, </w:t>
      </w:r>
      <w:r>
        <w:rPr>
          <w:rFonts w:ascii="Calibri Light" w:hAnsi="Calibri Light" w:cs="Calibri Light"/>
          <w:sz w:val="22"/>
          <w:szCs w:val="22"/>
        </w:rPr>
        <w:t xml:space="preserve">the rural hinterland and key </w:t>
      </w:r>
      <w:r w:rsidRPr="00A3490C">
        <w:rPr>
          <w:rFonts w:ascii="Calibri Light" w:hAnsi="Calibri Light" w:cs="Calibri Light"/>
          <w:sz w:val="22"/>
          <w:szCs w:val="22"/>
        </w:rPr>
        <w:t>primary production areas, tourist locations and transport Blackspots</w:t>
      </w:r>
    </w:p>
    <w:p w14:paraId="7898C383" w14:textId="77777777" w:rsidR="00822C47" w:rsidRPr="00A3490C" w:rsidRDefault="00822C47" w:rsidP="00773E0B">
      <w:pPr>
        <w:pStyle w:val="CommentText"/>
        <w:numPr>
          <w:ilvl w:val="0"/>
          <w:numId w:val="48"/>
        </w:numPr>
        <w:ind w:left="360" w:hanging="360"/>
        <w:rPr>
          <w:rFonts w:ascii="Calibri Light" w:hAnsi="Calibri Light" w:cs="Calibri Light"/>
          <w:sz w:val="22"/>
          <w:szCs w:val="22"/>
        </w:rPr>
      </w:pPr>
      <w:r w:rsidRPr="00A3490C">
        <w:rPr>
          <w:rFonts w:ascii="Calibri Light" w:hAnsi="Calibri Light" w:cs="Calibri Light"/>
          <w:sz w:val="22"/>
          <w:szCs w:val="22"/>
        </w:rPr>
        <w:t>SLIM database</w:t>
      </w:r>
    </w:p>
    <w:p w14:paraId="179175CC" w14:textId="77777777" w:rsidR="00822C47" w:rsidRPr="00A3490C" w:rsidRDefault="00822C47" w:rsidP="00773E0B">
      <w:pPr>
        <w:pStyle w:val="CommentText"/>
        <w:numPr>
          <w:ilvl w:val="0"/>
          <w:numId w:val="48"/>
        </w:numPr>
        <w:ind w:left="360" w:hanging="360"/>
        <w:rPr>
          <w:rFonts w:ascii="Calibri Light" w:hAnsi="Calibri Light" w:cs="Calibri Light"/>
          <w:sz w:val="22"/>
          <w:szCs w:val="22"/>
        </w:rPr>
      </w:pPr>
      <w:r w:rsidRPr="00A3490C">
        <w:rPr>
          <w:rFonts w:ascii="Calibri Light" w:hAnsi="Calibri Light" w:cs="Calibri Light"/>
          <w:sz w:val="22"/>
          <w:szCs w:val="22"/>
        </w:rPr>
        <w:t>The</w:t>
      </w:r>
      <w:r>
        <w:rPr>
          <w:rFonts w:ascii="Calibri Light" w:hAnsi="Calibri Light" w:cs="Calibri Light"/>
          <w:sz w:val="22"/>
          <w:szCs w:val="22"/>
        </w:rPr>
        <w:t xml:space="preserve"> </w:t>
      </w:r>
      <w:r w:rsidRPr="0065274C">
        <w:rPr>
          <w:rFonts w:ascii="Calibri Light" w:hAnsi="Calibri Light" w:cs="Calibri Light"/>
          <w:i/>
          <w:sz w:val="22"/>
          <w:szCs w:val="22"/>
        </w:rPr>
        <w:t xml:space="preserve">Regional </w:t>
      </w:r>
      <w:r w:rsidRPr="00C67C76">
        <w:rPr>
          <w:rFonts w:ascii="Calibri Light" w:hAnsi="Calibri Light" w:cs="Calibri Light"/>
          <w:i/>
          <w:sz w:val="22"/>
          <w:szCs w:val="22"/>
        </w:rPr>
        <w:t xml:space="preserve">Digital </w:t>
      </w:r>
      <w:r>
        <w:rPr>
          <w:rFonts w:ascii="Calibri Light" w:hAnsi="Calibri Light" w:cs="Calibri Light"/>
          <w:i/>
          <w:sz w:val="22"/>
          <w:szCs w:val="22"/>
        </w:rPr>
        <w:t>Plans: Co</w:t>
      </w:r>
      <w:r w:rsidRPr="00A3490C">
        <w:rPr>
          <w:rFonts w:ascii="Calibri Light" w:hAnsi="Calibri Light" w:cs="Calibri Light"/>
          <w:i/>
          <w:sz w:val="22"/>
          <w:szCs w:val="22"/>
        </w:rPr>
        <w:t>mmon Themes</w:t>
      </w:r>
      <w:r w:rsidRPr="00A3490C">
        <w:rPr>
          <w:rFonts w:ascii="Calibri Light" w:hAnsi="Calibri Light" w:cs="Calibri Light"/>
          <w:sz w:val="22"/>
          <w:szCs w:val="22"/>
        </w:rPr>
        <w:t xml:space="preserve"> report</w:t>
      </w:r>
    </w:p>
    <w:p w14:paraId="4260DAAB" w14:textId="77777777" w:rsidR="00822C47" w:rsidRPr="00A3490C" w:rsidRDefault="00822C47" w:rsidP="00773E0B">
      <w:pPr>
        <w:pStyle w:val="CommentText"/>
        <w:numPr>
          <w:ilvl w:val="0"/>
          <w:numId w:val="48"/>
        </w:numPr>
        <w:ind w:left="360" w:hanging="360"/>
        <w:rPr>
          <w:rFonts w:ascii="Calibri Light" w:hAnsi="Calibri Light" w:cs="Calibri Light"/>
          <w:sz w:val="22"/>
          <w:szCs w:val="22"/>
        </w:rPr>
      </w:pPr>
      <w:r w:rsidRPr="00A3490C">
        <w:rPr>
          <w:rFonts w:ascii="Calibri Light" w:hAnsi="Calibri Light" w:cs="Calibri Light"/>
          <w:sz w:val="22"/>
          <w:szCs w:val="22"/>
        </w:rPr>
        <w:t xml:space="preserve">Regional </w:t>
      </w:r>
      <w:r>
        <w:rPr>
          <w:rFonts w:ascii="Calibri Light" w:hAnsi="Calibri Light" w:cs="Calibri Light"/>
          <w:sz w:val="22"/>
          <w:szCs w:val="22"/>
        </w:rPr>
        <w:t>A</w:t>
      </w:r>
      <w:r w:rsidRPr="00A3490C">
        <w:rPr>
          <w:rFonts w:ascii="Calibri Light" w:hAnsi="Calibri Light" w:cs="Calibri Light"/>
          <w:sz w:val="22"/>
          <w:szCs w:val="22"/>
        </w:rPr>
        <w:t>ssembly feedback</w:t>
      </w:r>
    </w:p>
    <w:p w14:paraId="18B19782" w14:textId="77777777" w:rsidR="00822C47" w:rsidRPr="00A3490C" w:rsidRDefault="00822C47" w:rsidP="00773E0B">
      <w:pPr>
        <w:pStyle w:val="CommentText"/>
        <w:numPr>
          <w:ilvl w:val="0"/>
          <w:numId w:val="48"/>
        </w:numPr>
        <w:ind w:left="360" w:hanging="360"/>
        <w:rPr>
          <w:rFonts w:ascii="Calibri Light" w:hAnsi="Calibri Light" w:cs="Calibri Light"/>
          <w:sz w:val="22"/>
          <w:szCs w:val="22"/>
        </w:rPr>
      </w:pPr>
      <w:r w:rsidRPr="00A3490C">
        <w:rPr>
          <w:rFonts w:ascii="Calibri Light" w:hAnsi="Calibri Light" w:cs="Calibri Light"/>
          <w:sz w:val="22"/>
          <w:szCs w:val="22"/>
        </w:rPr>
        <w:t>Local government area surveys and onsite fieldwork</w:t>
      </w:r>
    </w:p>
    <w:p w14:paraId="700E1158" w14:textId="77777777" w:rsidR="00822C47" w:rsidRPr="00A3490C" w:rsidRDefault="00822C47" w:rsidP="00773E0B">
      <w:pPr>
        <w:pStyle w:val="CommentText"/>
        <w:numPr>
          <w:ilvl w:val="0"/>
          <w:numId w:val="48"/>
        </w:numPr>
        <w:ind w:left="360" w:hanging="360"/>
        <w:rPr>
          <w:rFonts w:ascii="Calibri Light" w:hAnsi="Calibri Light" w:cs="Calibri Light"/>
          <w:sz w:val="22"/>
          <w:szCs w:val="22"/>
        </w:rPr>
      </w:pPr>
      <w:r w:rsidRPr="00A3490C">
        <w:rPr>
          <w:rFonts w:ascii="Calibri Light" w:hAnsi="Calibri Light" w:cs="Calibri Light"/>
          <w:sz w:val="22"/>
          <w:szCs w:val="22"/>
        </w:rPr>
        <w:t xml:space="preserve">The </w:t>
      </w:r>
      <w:r>
        <w:rPr>
          <w:rFonts w:ascii="Calibri Light" w:hAnsi="Calibri Light" w:cs="Calibri Light"/>
          <w:sz w:val="22"/>
          <w:szCs w:val="22"/>
        </w:rPr>
        <w:t>D</w:t>
      </w:r>
      <w:r w:rsidRPr="00A3490C">
        <w:rPr>
          <w:rFonts w:ascii="Calibri Light" w:hAnsi="Calibri Light" w:cs="Calibri Light"/>
          <w:sz w:val="22"/>
          <w:szCs w:val="22"/>
        </w:rPr>
        <w:t>igital Inclusion Index</w:t>
      </w:r>
    </w:p>
    <w:p w14:paraId="66BC42DF" w14:textId="77777777" w:rsidR="00822C47" w:rsidRPr="00A3490C" w:rsidRDefault="00822C47" w:rsidP="00773E0B">
      <w:pPr>
        <w:pStyle w:val="CommentText"/>
        <w:numPr>
          <w:ilvl w:val="0"/>
          <w:numId w:val="48"/>
        </w:numPr>
        <w:ind w:left="360" w:hanging="360"/>
        <w:rPr>
          <w:rFonts w:ascii="Calibri Light" w:hAnsi="Calibri Light" w:cs="Calibri Light"/>
          <w:sz w:val="22"/>
          <w:szCs w:val="22"/>
        </w:rPr>
      </w:pPr>
      <w:r w:rsidRPr="00A3490C">
        <w:rPr>
          <w:rFonts w:ascii="Calibri Light" w:hAnsi="Calibri Light" w:cs="Calibri Light"/>
          <w:sz w:val="22"/>
          <w:szCs w:val="22"/>
        </w:rPr>
        <w:t>Australian Bureau of Statistics information</w:t>
      </w:r>
    </w:p>
    <w:p w14:paraId="5F5E400C" w14:textId="77777777" w:rsidR="00822C47" w:rsidRPr="00A3490C" w:rsidRDefault="00822C47" w:rsidP="00773E0B">
      <w:pPr>
        <w:pStyle w:val="CommentText"/>
        <w:numPr>
          <w:ilvl w:val="0"/>
          <w:numId w:val="48"/>
        </w:numPr>
        <w:ind w:left="360" w:hanging="360"/>
        <w:rPr>
          <w:rFonts w:ascii="Calibri Light" w:hAnsi="Calibri Light" w:cs="Calibri Light"/>
          <w:sz w:val="22"/>
          <w:szCs w:val="22"/>
        </w:rPr>
      </w:pPr>
      <w:r w:rsidRPr="00A3490C">
        <w:rPr>
          <w:rFonts w:ascii="Calibri Light" w:hAnsi="Calibri Light" w:cs="Calibri Light"/>
          <w:sz w:val="22"/>
          <w:szCs w:val="22"/>
        </w:rPr>
        <w:t>Other sources highlighted in this document</w:t>
      </w:r>
      <w:r>
        <w:rPr>
          <w:rFonts w:ascii="Calibri Light" w:hAnsi="Calibri Light" w:cs="Calibri Light"/>
          <w:sz w:val="22"/>
          <w:szCs w:val="22"/>
        </w:rPr>
        <w:t>.</w:t>
      </w:r>
    </w:p>
    <w:p w14:paraId="3DCC00CC" w14:textId="77777777" w:rsidR="00822C47" w:rsidRDefault="00822C47" w:rsidP="00822C47">
      <w:r>
        <w:t xml:space="preserve">Shortfalls in internet access are identified by comparing supply and demand for public network access services classified by technology type (fixed, mobile, Internet of Things and WiFi) in different locations and for the various user groups (businesses, households, communities, visitors and road and rail travelers). This is done by assigning High, Medium and Low ratings (H, M, L) ratings for the supply of, and demand for, these services. </w:t>
      </w:r>
    </w:p>
    <w:p w14:paraId="5647764A" w14:textId="77777777" w:rsidR="00822C47" w:rsidRDefault="00822C47" w:rsidP="00822C47">
      <w:r>
        <w:t>Analysis is first conducted for the present, to understand what needs fixing to catch up to capital city and international standards. It is also done looking forward 3-5 years – where supply is expected to be without further state government intervention relative to where the region needs to be in 3-5 years to be a competitive business location and an attractive place to live and work.</w:t>
      </w:r>
    </w:p>
    <w:p w14:paraId="0E91C91B" w14:textId="77777777" w:rsidR="00822C47" w:rsidRDefault="00822C47" w:rsidP="00822C47">
      <w:r>
        <w:t xml:space="preserve">The potential solutions canvassed give </w:t>
      </w:r>
      <w:r w:rsidRPr="001A2B9C">
        <w:t xml:space="preserve">a </w:t>
      </w:r>
      <w:r w:rsidRPr="00155DA4">
        <w:t xml:space="preserve">range of options </w:t>
      </w:r>
      <w:r w:rsidRPr="00971A80">
        <w:t>for reducing the digital divide</w:t>
      </w:r>
      <w:r>
        <w:t xml:space="preserve"> for </w:t>
      </w:r>
      <w:r w:rsidRPr="00155DA4">
        <w:t>consideration</w:t>
      </w:r>
      <w:r>
        <w:t xml:space="preserve"> by the Regional Partnership, local, State and Commonwealth governments and local business and community leaders. </w:t>
      </w:r>
    </w:p>
    <w:p w14:paraId="09DCCA95" w14:textId="77777777" w:rsidR="00822C47" w:rsidRPr="007658B4" w:rsidRDefault="00822C47" w:rsidP="00822C47">
      <w:pPr>
        <w:pStyle w:val="Heading5"/>
      </w:pPr>
      <w:r w:rsidRPr="007658B4">
        <w:t>The ‘digital divide’</w:t>
      </w:r>
    </w:p>
    <w:p w14:paraId="76546B53" w14:textId="77777777" w:rsidR="00822C47" w:rsidRPr="0079194F" w:rsidRDefault="00822C47" w:rsidP="00822C47">
      <w:pPr>
        <w:contextualSpacing/>
      </w:pPr>
      <w:r w:rsidRPr="0079194F">
        <w:t>In essence, the Digital Plan addresses the country-capital city digital divide (access, ability and affordability) by:</w:t>
      </w:r>
    </w:p>
    <w:p w14:paraId="1FA64E02" w14:textId="77777777" w:rsidR="00822C47" w:rsidRPr="0079194F" w:rsidRDefault="00822C47" w:rsidP="00773E0B">
      <w:pPr>
        <w:pStyle w:val="ListParagraph"/>
        <w:numPr>
          <w:ilvl w:val="0"/>
          <w:numId w:val="49"/>
        </w:numPr>
        <w:spacing w:before="0" w:after="160" w:line="259" w:lineRule="auto"/>
        <w:ind w:left="360" w:hanging="360"/>
        <w:rPr>
          <w:rFonts w:ascii="Calibri Light" w:hAnsi="Calibri Light" w:cs="Calibri"/>
          <w:sz w:val="22"/>
          <w:szCs w:val="22"/>
        </w:rPr>
      </w:pPr>
      <w:r w:rsidRPr="0079194F">
        <w:rPr>
          <w:rFonts w:ascii="Calibri Light" w:hAnsi="Calibri Light" w:cs="Calibri"/>
          <w:sz w:val="22"/>
          <w:szCs w:val="22"/>
        </w:rPr>
        <w:t xml:space="preserve">Examining the geographic, demographic, social, economic characteristics of the region and the important structural changes occurring </w:t>
      </w:r>
    </w:p>
    <w:p w14:paraId="4A0B6A22" w14:textId="77777777" w:rsidR="00822C47" w:rsidRPr="0079194F" w:rsidRDefault="00822C47" w:rsidP="00773E0B">
      <w:pPr>
        <w:pStyle w:val="ListParagraph"/>
        <w:numPr>
          <w:ilvl w:val="0"/>
          <w:numId w:val="49"/>
        </w:numPr>
        <w:spacing w:before="0" w:after="160" w:line="259" w:lineRule="auto"/>
        <w:ind w:left="360" w:hanging="360"/>
        <w:rPr>
          <w:rFonts w:ascii="Calibri Light" w:hAnsi="Calibri Light" w:cs="Calibri"/>
          <w:sz w:val="22"/>
          <w:szCs w:val="22"/>
        </w:rPr>
      </w:pPr>
      <w:r w:rsidRPr="0079194F">
        <w:rPr>
          <w:rFonts w:ascii="Calibri Light" w:hAnsi="Calibri Light" w:cs="Calibri"/>
          <w:sz w:val="22"/>
          <w:szCs w:val="22"/>
        </w:rPr>
        <w:t>Identifying shortfalls in the availability and performance of internet access technologies, in a place and sectoral frame that reflects the region’s characteristics and structural change challenges</w:t>
      </w:r>
    </w:p>
    <w:p w14:paraId="32F3782A" w14:textId="77777777" w:rsidR="00822C47" w:rsidRPr="0079194F" w:rsidRDefault="00822C47" w:rsidP="00773E0B">
      <w:pPr>
        <w:pStyle w:val="ListParagraph"/>
        <w:numPr>
          <w:ilvl w:val="0"/>
          <w:numId w:val="49"/>
        </w:numPr>
        <w:spacing w:before="0" w:after="160" w:line="259" w:lineRule="auto"/>
        <w:ind w:left="360" w:hanging="360"/>
        <w:rPr>
          <w:rFonts w:ascii="Calibri Light" w:hAnsi="Calibri Light" w:cs="Calibri"/>
          <w:sz w:val="22"/>
          <w:szCs w:val="22"/>
        </w:rPr>
      </w:pPr>
      <w:r w:rsidRPr="0079194F">
        <w:rPr>
          <w:rFonts w:ascii="Calibri Light" w:hAnsi="Calibri Light" w:cs="Calibri"/>
          <w:sz w:val="22"/>
          <w:szCs w:val="22"/>
        </w:rPr>
        <w:t>Canvassing priority action to address unmet needs</w:t>
      </w:r>
    </w:p>
    <w:p w14:paraId="4155A69E" w14:textId="77777777" w:rsidR="00822C47" w:rsidRPr="0079194F" w:rsidRDefault="00822C47" w:rsidP="00773E0B">
      <w:pPr>
        <w:pStyle w:val="ListParagraph"/>
        <w:numPr>
          <w:ilvl w:val="0"/>
          <w:numId w:val="49"/>
        </w:numPr>
        <w:spacing w:before="0" w:after="160" w:line="259" w:lineRule="auto"/>
        <w:ind w:left="360" w:hanging="360"/>
        <w:rPr>
          <w:rFonts w:ascii="Calibri Light" w:hAnsi="Calibri Light" w:cs="Calibri"/>
          <w:sz w:val="22"/>
          <w:szCs w:val="22"/>
        </w:rPr>
      </w:pPr>
      <w:r w:rsidRPr="0079194F">
        <w:rPr>
          <w:rFonts w:ascii="Calibri Light" w:hAnsi="Calibri Light" w:cs="Calibri"/>
          <w:sz w:val="22"/>
          <w:szCs w:val="22"/>
        </w:rPr>
        <w:t>Highlighting the need for good information skills gaps and the affordability of digital services.</w:t>
      </w:r>
    </w:p>
    <w:p w14:paraId="0DE5E08E" w14:textId="77777777" w:rsidR="00822C47" w:rsidRDefault="00822C47" w:rsidP="00822C47">
      <w:r>
        <w:t xml:space="preserve">The usual focus of the digital divide is on the situation in the regions relative to capital city locations. However, </w:t>
      </w:r>
      <w:r w:rsidRPr="00A3490C">
        <w:rPr>
          <w:rFonts w:cs="Calibri Light"/>
          <w:szCs w:val="22"/>
        </w:rPr>
        <w:t xml:space="preserve">the significant diversity in geographic, demographic, social and economic characteristics within a region means </w:t>
      </w:r>
      <w:r>
        <w:t xml:space="preserve">there </w:t>
      </w:r>
      <w:r>
        <w:lastRenderedPageBreak/>
        <w:t>are also digital divides within regions and localities</w:t>
      </w:r>
      <w:r w:rsidRPr="00A3490C">
        <w:rPr>
          <w:rFonts w:cs="Calibri Light"/>
          <w:szCs w:val="22"/>
        </w:rPr>
        <w:t>. Accordingly, effective digital planning needs to be place- and sector-specific and able to identify priorities at this detailed level. However, c</w:t>
      </w:r>
      <w:r>
        <w:t xml:space="preserve">urrent data limitations mean some of the analysis the this first Central Highlands digital plan relates to the high-level city-country digital divide and simply acknowledges and discussing the locally-based digital divide issue. </w:t>
      </w:r>
    </w:p>
    <w:p w14:paraId="46E4634E" w14:textId="77777777" w:rsidR="00822C47" w:rsidRDefault="00822C47" w:rsidP="00822C47">
      <w:r>
        <w:t xml:space="preserve">The digital divide between regional Victoria residents and businesses and their capital city counterparts – the gap between them in the </w:t>
      </w:r>
      <w:r w:rsidRPr="006C6F60">
        <w:rPr>
          <w:i/>
        </w:rPr>
        <w:t>availability</w:t>
      </w:r>
      <w:r>
        <w:t xml:space="preserve"> of digital services, the </w:t>
      </w:r>
      <w:r w:rsidRPr="006C6F60">
        <w:rPr>
          <w:i/>
        </w:rPr>
        <w:t>ability</w:t>
      </w:r>
      <w:r>
        <w:t xml:space="preserve"> residents and workers to use digital services (digital skills), and the </w:t>
      </w:r>
      <w:r w:rsidRPr="00AA16CD">
        <w:rPr>
          <w:i/>
        </w:rPr>
        <w:t>affordability</w:t>
      </w:r>
      <w:r>
        <w:t xml:space="preserve"> of digital services and digital expertise – is reflected in the RMIT-Swinburne-Telstra-Roy Morgan Digital Inclusion Index (DII) which measured these aspects in different locations. This shows a substantial gap between regional Victoria and Melbourne – rural Victoria rated 49 and Melbourne 60. The DII also shows substantial variation between and within regions.</w:t>
      </w:r>
    </w:p>
    <w:p w14:paraId="42C27842" w14:textId="77777777" w:rsidR="00822C47" w:rsidRDefault="00822C47" w:rsidP="00822C47"/>
    <w:p w14:paraId="398C5C69" w14:textId="77777777" w:rsidR="00822C47" w:rsidRDefault="00822C47" w:rsidP="00822C47">
      <w:r>
        <w:t xml:space="preserve">Digital divides within localities are driven by the intersection of topography, population density, the inherent performance characteristics of key digital technologies and network deployment economics. These factors cause variations in service quality for standard fixed line technologies, local gaps in mobile coverage, and technology boundary issue. This can result in highly localised ‘digital have nots’ amongst and contiguous to ‘digital haves’. and technology coverage boundary issues (e.g. on the fringes of towns). </w:t>
      </w:r>
    </w:p>
    <w:p w14:paraId="58C1F937" w14:textId="77777777" w:rsidR="00822C47" w:rsidRPr="007658B4" w:rsidRDefault="00822C47" w:rsidP="00822C47">
      <w:pPr>
        <w:pStyle w:val="Heading5"/>
      </w:pPr>
      <w:r w:rsidRPr="007658B4">
        <w:t>Digital technologies</w:t>
      </w:r>
    </w:p>
    <w:p w14:paraId="2482A15A" w14:textId="77777777" w:rsidR="00822C47" w:rsidRPr="00E61D83" w:rsidRDefault="00822C47" w:rsidP="00822C47">
      <w:r w:rsidRPr="00E61D83">
        <w:rPr>
          <w:b/>
        </w:rPr>
        <w:t>Fixed networks</w:t>
      </w:r>
      <w:r w:rsidRPr="00E61D83">
        <w:t xml:space="preserve"> provide high speed internet access at a set location (for example an office, factory or residence), currently at a relatively low price compared to mobile access. The NBN, an Australia-wide ubiquitous wholesale public access network</w:t>
      </w:r>
      <w:r>
        <w:t xml:space="preserve"> available at all premises in Australia</w:t>
      </w:r>
      <w:r w:rsidRPr="00E61D83">
        <w:t xml:space="preserve"> will, in conjunction with retail service providers, be the main fixed access means for most Australian households and smaller businesses when completed in 2020. It comprises three core technology types – fixed line (cable-based), fixed wireless and satellite (Sky Muster). NBN fixed line technology in turn comprises fibre to the premise (FTTP – the ‘gold standard’), fibre to the kerb (FTTK – short copper loops to premises with effective performance close to that of FTTP) and fibre to the node (FTTN – long copper loops </w:t>
      </w:r>
      <w:r>
        <w:t xml:space="preserve">for some customers </w:t>
      </w:r>
      <w:r w:rsidRPr="00E61D83">
        <w:t xml:space="preserve">which </w:t>
      </w:r>
      <w:r>
        <w:t>result in reduced</w:t>
      </w:r>
      <w:r w:rsidRPr="00E61D83">
        <w:t xml:space="preserve"> service quality</w:t>
      </w:r>
      <w:r>
        <w:t xml:space="preserve"> and inability to support the forthcoming NBN Enterprise Ethernet  business grade service</w:t>
      </w:r>
      <w:r w:rsidRPr="00E61D83">
        <w:t>).</w:t>
      </w:r>
      <w:r w:rsidRPr="00E61D83">
        <w:rPr>
          <w:rStyle w:val="FootnoteReference"/>
        </w:rPr>
        <w:footnoteReference w:id="7"/>
      </w:r>
    </w:p>
    <w:p w14:paraId="4274C287" w14:textId="77777777" w:rsidR="00822C47" w:rsidRPr="00E61D83" w:rsidRDefault="00822C47" w:rsidP="00822C47">
      <w:r w:rsidRPr="00E61D83">
        <w:t>What this high-level analysis does not show are technology boundary effects that can determine broadband haves and have nots at the local level – that some people in a given location are supplied with different technology and accordingly experience different service quality to their neighbors. For example, where NBN infrastructure cuts over from fixed line to fixed wireless technology (or FTTP to TFFN within fixed line technology)</w:t>
      </w:r>
      <w:r>
        <w:t xml:space="preserve"> for network cost reasons</w:t>
      </w:r>
      <w:r w:rsidRPr="00E61D83">
        <w:t>, businesses on either side of the boundary will experience different service quality. This will often occur on the fringes of, and sometimes within cities, towns and localities.</w:t>
      </w:r>
    </w:p>
    <w:p w14:paraId="14577DCD" w14:textId="77777777" w:rsidR="00822C47" w:rsidRPr="00E61D83" w:rsidRDefault="00822C47" w:rsidP="00822C47">
      <w:r w:rsidRPr="00E61D83">
        <w:t>The analysis also does not show critical service quality issues that are not due to the NBN infrastructure connecting the users’ premises. This includes retail service providers not purchasing enough NBN and backhaul data throughput capacity to meet the speed and reliability needs of users (and advertised service performance).</w:t>
      </w:r>
      <w:r>
        <w:t xml:space="preserve"> It also includes the types and placement of modems in customer premises.</w:t>
      </w:r>
    </w:p>
    <w:p w14:paraId="7B81E342" w14:textId="77777777" w:rsidR="00822C47" w:rsidRDefault="00822C47" w:rsidP="00822C47">
      <w:r w:rsidRPr="009F38D4">
        <w:t xml:space="preserve">Awareness of these important issues is essential to understanding the user experience and addressing the various dimensions of the digital divide. The SLIM database provides the means to capture and analyse the locations affected by the above limitations, which will help build the evidence base around these issues. However, this will take time beyond this first iteration of the Digital Plan. In the meantime, fieldwork and case study analysis will be used to build the evidence necessary for effective advocacy for measures which address such service quality </w:t>
      </w:r>
      <w:r>
        <w:t>issues</w:t>
      </w:r>
      <w:r w:rsidRPr="009F38D4">
        <w:t xml:space="preserve">, for example through NBNCo extending its technology boundaries </w:t>
      </w:r>
      <w:r>
        <w:t xml:space="preserve">at the margin (possibly through co-investment initiatives) </w:t>
      </w:r>
      <w:r w:rsidRPr="009F38D4">
        <w:t>and retail service providers purchasing sufficient data capacity.</w:t>
      </w:r>
    </w:p>
    <w:p w14:paraId="40F84740" w14:textId="77777777" w:rsidR="00822C47" w:rsidRDefault="00822C47" w:rsidP="00822C47">
      <w:r w:rsidRPr="001A22FE">
        <w:rPr>
          <w:b/>
          <w:sz w:val="24"/>
        </w:rPr>
        <w:lastRenderedPageBreak/>
        <w:t>Mobile networks</w:t>
      </w:r>
      <w:r>
        <w:t xml:space="preserve"> provide ‘untethered – on-the-move’ internet access from three major and one nascent networks (TPG). 4G mobile technology is predominant in the region, but some pockets of 3G coverage remain where mobile service will fall short of household and business user needs. Mass deployment of high-performance 5G service is planned to commence in capital cities and larger regional centres in 2020. Coverage (service availability) depends on local topography and the location and aerial orientation of mobile towers, and for these reasons is absent or poor quality in some locations. </w:t>
      </w:r>
    </w:p>
    <w:p w14:paraId="0FD227DD" w14:textId="77777777" w:rsidR="00822C47" w:rsidRPr="003219C4" w:rsidRDefault="00822C47" w:rsidP="00822C47">
      <w:r w:rsidRPr="003219C4">
        <w:t>The Digital Plan has, by necessity, taken the mobile coverage maps publicly provided by the carriers as the starting point for analysis – better data held by the carriers has not yet been made available. What this necessarily-superficial, second-best analysis does not show is the significant variation in the real-world connectivity experience of mobile users, with many gaps in coverage, and poor-quality service, in areas shown as fully covered.</w:t>
      </w:r>
    </w:p>
    <w:p w14:paraId="0C4FF2F3" w14:textId="77777777" w:rsidR="00822C47" w:rsidRPr="007711ED" w:rsidRDefault="00822C47" w:rsidP="00822C47">
      <w:pPr>
        <w:rPr>
          <w:highlight w:val="yellow"/>
        </w:rPr>
      </w:pPr>
      <w:r w:rsidRPr="006809AC">
        <w:t xml:space="preserve">Furthermore, mobile users have increasingly higher expectations of the services that they can access on smartphones, ranging from traditional voice and critical emergency communications through to web browsing data apps and video streaming. The situations in which people want to access mobile services are also changing. Once primarily considered a service for on-the-move outdoor use, mobile services are increasingly substituting for fixed services in the home and at work for a significant share of users. However, the publicly available coverage maps fail to distinguish between traditional voice and other narrowband services on the one hand, and high quality mobile broadband access on the other – that is, they do not provide enough information for regional users in particular to identify locations where higher bandwidth services will (and will not) work well. </w:t>
      </w:r>
    </w:p>
    <w:p w14:paraId="72280773" w14:textId="77777777" w:rsidR="00822C47" w:rsidRPr="001A7C1D" w:rsidRDefault="00822C47" w:rsidP="00822C47">
      <w:r w:rsidRPr="001A7C1D">
        <w:t>The Victorian Government understands user disappointment and disillusionment with mobile connectivity in regional areas and has joined industry stakeholders in calling for mobile carriers to publish the richer and more accurate coverage data they possess to accurately identify unmet needs and possible ameliorative actions. The Government in conjunction with the Australian Competition and Consumer Commission (ACCC) and the Commonwealth Government is actively pressing the mobile carriers to publish more useful coverage data and supports the ACCC in its public commitment to take regulatory action if co</w:t>
      </w:r>
      <w:r>
        <w:t>operative progress is not made.</w:t>
      </w:r>
    </w:p>
    <w:p w14:paraId="04B2C94E" w14:textId="77777777" w:rsidR="00822C47" w:rsidRDefault="00822C47" w:rsidP="00822C47">
      <w:r w:rsidRPr="001A7C1D">
        <w:t>The SLIM database is capable of capturing and analysing more detailed location-specific information on the availability and quality mobile coverage in regional areas, with improved coverage data to be incorporated in future iterations of SLIM and the digital plans when this becomes available.</w:t>
      </w:r>
    </w:p>
    <w:p w14:paraId="59E178FF" w14:textId="77777777" w:rsidR="00822C47" w:rsidRDefault="00822C47" w:rsidP="00822C47">
      <w:r w:rsidRPr="00646AF6">
        <w:rPr>
          <w:b/>
        </w:rPr>
        <w:t>Internet of Things networks</w:t>
      </w:r>
      <w:r w:rsidRPr="00022CE2">
        <w:t xml:space="preserve"> provide</w:t>
      </w:r>
      <w:r w:rsidRPr="00646AF6">
        <w:t xml:space="preserve"> </w:t>
      </w:r>
      <w:r>
        <w:t>one- and two-way communications between sensors and central data storage and analysis facilities. These can be high bandwidth (HB-IoT) for large data volumes in either direction, or low volume low power (LP) IoT (typically one way, from a remote sensor in a paddock, factory of residence). High bandwidth IoT is currently delivered on existing mobile networks (with wider coverage). LP-IoT is currently provided on LP-WAN networks by operators such as Taggle and Sigfox, although the mobile network operators are examining the technology and business case for providing low power IoT applications on their networks.</w:t>
      </w:r>
    </w:p>
    <w:p w14:paraId="39EBA94D" w14:textId="77777777" w:rsidR="00822C47" w:rsidRDefault="00822C47" w:rsidP="00822C47">
      <w:r>
        <w:rPr>
          <w:b/>
        </w:rPr>
        <w:t>Public WiFi</w:t>
      </w:r>
      <w:r w:rsidRPr="006F2E96">
        <w:rPr>
          <w:b/>
        </w:rPr>
        <w:t xml:space="preserve"> networks</w:t>
      </w:r>
      <w:r w:rsidRPr="00B935FC">
        <w:t xml:space="preserve"> provide</w:t>
      </w:r>
      <w:r>
        <w:t xml:space="preserve"> a no-cost-to-user link between mobile devices (e.g. smartphones and tablets) and mobile service providers.</w:t>
      </w:r>
      <w:r>
        <w:rPr>
          <w:rStyle w:val="FootnoteReference"/>
        </w:rPr>
        <w:footnoteReference w:id="8"/>
      </w:r>
      <w:r>
        <w:t xml:space="preserve"> Free public WiFi is typically provided by local governments for, disadvantaged citizens, the wider public and visitors in larger cities and towns.</w:t>
      </w:r>
      <w:r>
        <w:rPr>
          <w:rStyle w:val="FootnoteReference"/>
        </w:rPr>
        <w:footnoteReference w:id="9"/>
      </w:r>
      <w:r>
        <w:t xml:space="preserve"> Local government WiFi networks also support Smart City applications.</w:t>
      </w:r>
    </w:p>
    <w:p w14:paraId="20CAC092" w14:textId="77777777" w:rsidR="00822C47" w:rsidRPr="007658B4" w:rsidRDefault="00822C47" w:rsidP="00822C47">
      <w:pPr>
        <w:pStyle w:val="Heading5"/>
      </w:pPr>
      <w:r w:rsidRPr="007658B4">
        <w:t>Digital skills</w:t>
      </w:r>
    </w:p>
    <w:p w14:paraId="1D4A7376" w14:textId="77777777" w:rsidR="00822C47" w:rsidRDefault="00822C47" w:rsidP="00822C47">
      <w:r>
        <w:t xml:space="preserve">Ensuring wide access to digital technologies can </w:t>
      </w:r>
      <w:r w:rsidRPr="00037897">
        <w:t xml:space="preserve">only </w:t>
      </w:r>
      <w:r>
        <w:t xml:space="preserve">be </w:t>
      </w:r>
      <w:r w:rsidRPr="00037897">
        <w:t xml:space="preserve">effective if </w:t>
      </w:r>
      <w:r>
        <w:t xml:space="preserve">consumers and </w:t>
      </w:r>
      <w:r w:rsidRPr="00037897">
        <w:t xml:space="preserve">the </w:t>
      </w:r>
      <w:r>
        <w:t xml:space="preserve">workforce have </w:t>
      </w:r>
      <w:r w:rsidRPr="00037897">
        <w:t xml:space="preserve">the skills to properly take advantage of </w:t>
      </w:r>
      <w:r>
        <w:t>these developments</w:t>
      </w:r>
      <w:r w:rsidRPr="00037897">
        <w:t>.</w:t>
      </w:r>
      <w:r>
        <w:t xml:space="preserve"> Necessary digital skills fall into three broad groups: the general digital literacy of consumers and the workforce (familiarity and competence with every-day digital services), the </w:t>
      </w:r>
      <w:r>
        <w:lastRenderedPageBreak/>
        <w:t>availability of IT professionals for recruitment and provision of advisory services, and workforce preparedness for successful employment in an age of ongoing digital disruption – the capacity of individuals for independent learning, flexibility, knowledge management, design thinking and innovation and risk-taking.</w:t>
      </w:r>
    </w:p>
    <w:p w14:paraId="4C3C4837" w14:textId="77777777" w:rsidR="00822C47" w:rsidRDefault="00822C47" w:rsidP="00822C47">
      <w:r>
        <w:t xml:space="preserve">There are few (if any) direct measures of skills supply and demand (particularly at a place and sector level), requiring </w:t>
      </w:r>
      <w:r w:rsidRPr="00037897">
        <w:t xml:space="preserve">local </w:t>
      </w:r>
      <w:r>
        <w:t xml:space="preserve">data </w:t>
      </w:r>
      <w:r w:rsidRPr="00037897">
        <w:t>collection</w:t>
      </w:r>
      <w:r>
        <w:t xml:space="preserve"> to accurately identify skills gaps and shape needed remedial action</w:t>
      </w:r>
      <w:r w:rsidRPr="00037897">
        <w:t>.</w:t>
      </w:r>
      <w:r>
        <w:t xml:space="preserve"> </w:t>
      </w:r>
    </w:p>
    <w:p w14:paraId="3FAB315C" w14:textId="77777777" w:rsidR="00822C47" w:rsidRDefault="00822C47" w:rsidP="00822C47">
      <w:r>
        <w:t>There are, however, a number of secondary</w:t>
      </w:r>
      <w:r w:rsidRPr="00037897">
        <w:t xml:space="preserve"> indicators </w:t>
      </w:r>
      <w:r>
        <w:t>that, taken together, can give a broad indication of skills availability at an LGA and region level – age, education, the proportion of households that access the internet at home, the share of employment in high-technology industries and the ‘ability’ component of the Digital Inclusion Index.</w:t>
      </w:r>
    </w:p>
    <w:p w14:paraId="259165EC" w14:textId="77777777" w:rsidR="00822C47" w:rsidRPr="00AC64A6" w:rsidRDefault="00822C47" w:rsidP="00822C47">
      <w:r>
        <w:t xml:space="preserve">Matching these supply-side indicators with demand metrics to identify unmet skills is not possible at present – collection of data for this purpose is urgently required. </w:t>
      </w:r>
    </w:p>
    <w:p w14:paraId="55FFDDDC" w14:textId="77777777" w:rsidR="00822C47" w:rsidRPr="007658B4" w:rsidRDefault="00822C47" w:rsidP="00822C47">
      <w:pPr>
        <w:pStyle w:val="Heading5"/>
      </w:pPr>
      <w:r>
        <w:t>Digital services a</w:t>
      </w:r>
      <w:r w:rsidRPr="007658B4">
        <w:t>ffordability</w:t>
      </w:r>
    </w:p>
    <w:p w14:paraId="53EF1391" w14:textId="77777777" w:rsidR="00822C47" w:rsidRDefault="00822C47" w:rsidP="00822C47">
      <w:r>
        <w:t xml:space="preserve">The affordability of digital services (and skills) relative to other regions and Melbourne is a function of both their price and the ability of businesses, local governments and consumers to pay. </w:t>
      </w:r>
    </w:p>
    <w:p w14:paraId="15CE88EE" w14:textId="77777777" w:rsidR="00822C47" w:rsidRDefault="00822C47" w:rsidP="00822C47">
      <w:r>
        <w:t>There is no clear evidence that public network fixed and mobile access services are more expensive in regional locations, as NBNCo is required to price its wholesale services uniformly Australia-wide, and broadband and mobile service providers price nationally not on a location basis. Nonetheless it is likely many regional users pay more for these services on a quality-adjusted basis – an equally-priced fixed wireless or satellite service may not provide the same value-for-money as an equivalent fixed line NBN service. Similarly, an equally-prices mobile service will be lower value-for-money for regional users that frequently experience blackspots and service degraded service.</w:t>
      </w:r>
      <w:r>
        <w:rPr>
          <w:rStyle w:val="FootnoteReference"/>
        </w:rPr>
        <w:footnoteReference w:id="10"/>
      </w:r>
      <w:r>
        <w:t xml:space="preserve"> </w:t>
      </w:r>
    </w:p>
    <w:p w14:paraId="2F67D17A" w14:textId="77777777" w:rsidR="00822C47" w:rsidRDefault="00822C47" w:rsidP="00822C47">
      <w:r>
        <w:t xml:space="preserve">In addition, unconfirmed anecdotal evidence indicates regional users are not offered the same range of specials and one-off customer retention incentives as their capital city counterparts. Anecdotal evidence also suggests the cost of bespoke connectivity solutions (such as a dedicated fibre connection) is higher in the regions as there are fewer competing suppliers. </w:t>
      </w:r>
    </w:p>
    <w:p w14:paraId="3CDC05F2" w14:textId="77777777" w:rsidR="00822C47" w:rsidRPr="002C4156" w:rsidRDefault="00822C47" w:rsidP="00822C47">
      <w:r>
        <w:t xml:space="preserve">Regarding ability to pay, it is well known that annual household incomes in the regions are on average substantially lower than in Melbourne: around $50,000 compared to $80,000. This means regional consumers in general, and these in lower-income regions and LGAs in particular, have a lower ability to pay than their capital city peers. Evidence on the ability to pay of regional businesses compared to this in capital city locations has not been yet been investigated. Finally, a local government IT manager has indicated IT costs are a substantially higher share of the budget in the regions than for local governments in Melbourne. </w:t>
      </w:r>
    </w:p>
    <w:p w14:paraId="5FDCD979" w14:textId="77777777" w:rsidR="00822C47" w:rsidRPr="007658B4" w:rsidRDefault="00822C47" w:rsidP="00822C47">
      <w:pPr>
        <w:pStyle w:val="Heading5"/>
      </w:pPr>
      <w:r>
        <w:t>Priority actions</w:t>
      </w:r>
    </w:p>
    <w:p w14:paraId="368FD884" w14:textId="77777777" w:rsidR="00822C47" w:rsidRDefault="00822C47" w:rsidP="00822C47">
      <w:r>
        <w:t>T</w:t>
      </w:r>
      <w:r>
        <w:rPr>
          <w:szCs w:val="22"/>
        </w:rPr>
        <w:t xml:space="preserve">he options for action lie with both regional stakeholders (local governments, business and community groups and the Regional Partnership), the Victorian Government, the Commonwealth Government, carriers – including evidence-based representations by the Regional Partnership to the various layers of government. Some of the options are high-level and general in nature such as establishing priorities and action plans, while others are technology-specific or focused in a general way on skills gaps. They address the broad shortfalls in the supply of digital services and skills, and acknowledge and comment on the frequent boundary and ‘Swiss cheese’ situation of ‘have-nots’ amongst the ‘haves’. The options outlined address current and future unmet digital needs. The options for action listed draw on analysis in the companion </w:t>
      </w:r>
      <w:r w:rsidRPr="00303D5E">
        <w:rPr>
          <w:i/>
          <w:szCs w:val="22"/>
        </w:rPr>
        <w:t>Common Themes</w:t>
      </w:r>
      <w:r>
        <w:rPr>
          <w:szCs w:val="22"/>
        </w:rPr>
        <w:t xml:space="preserve"> report.</w:t>
      </w:r>
    </w:p>
    <w:p w14:paraId="47720676" w14:textId="77777777" w:rsidR="00822C47" w:rsidRDefault="00822C47" w:rsidP="00822C47">
      <w:r>
        <w:lastRenderedPageBreak/>
        <w:t>Options for addressing for skills shortfalls are not developed in detail in this version of the Digital Plan due our limited understanding of this issue on a place and sector basis. Rather, data collection is the key immediate imperative. However, it is anticipated that local solutions will be important in addressing digital literacy gaps (including training at digital hubs), state-wide vocational training solutions for shortages of IT professionals, and state-wide school education solutions (STEM++) for digital age workforce preparedness.</w:t>
      </w:r>
      <w:r>
        <w:rPr>
          <w:rStyle w:val="FootnoteReference"/>
        </w:rPr>
        <w:footnoteReference w:id="11"/>
      </w:r>
      <w:r>
        <w:t xml:space="preserve"> </w:t>
      </w:r>
    </w:p>
    <w:p w14:paraId="7C6EB3C8" w14:textId="77777777" w:rsidR="00822C47" w:rsidRDefault="00822C47" w:rsidP="00822C47">
      <w:r>
        <w:t>Affordability solutions are not addressed in this first-generation digital plan – the collection and analysis the key immediate action.</w:t>
      </w:r>
    </w:p>
    <w:p w14:paraId="3DF3F478" w14:textId="77777777" w:rsidR="00822C47" w:rsidRPr="007658B4" w:rsidRDefault="00822C47" w:rsidP="00822C47">
      <w:pPr>
        <w:pStyle w:val="Heading5"/>
      </w:pPr>
      <w:r w:rsidRPr="007658B4">
        <w:t>State Level Information Management (SLIM) database</w:t>
      </w:r>
    </w:p>
    <w:p w14:paraId="52F68053" w14:textId="77777777" w:rsidR="00822C47" w:rsidRDefault="00822C47" w:rsidP="00822C47">
      <w:pPr>
        <w:rPr>
          <w:b/>
          <w:sz w:val="28"/>
          <w:szCs w:val="28"/>
        </w:rPr>
      </w:pPr>
      <w:r>
        <w:t xml:space="preserve">The State Level Information Management (SLIM) database is an interactive place-based repository of current information on the availability of digital services, key demand drivers and place=based data on the characteristics of each region. The development of the SLIM database is a CRCP initiative funded by the Victorian Government. SLIM has initially been prepared for state government use only from a variety of public and commercial-in-confidence data. The protocols necessary for wide use are being developed to support future versions of the Digital Plans. </w:t>
      </w:r>
    </w:p>
    <w:p w14:paraId="55A5DD19" w14:textId="77777777" w:rsidR="00822C47" w:rsidRPr="001B4F67" w:rsidRDefault="00822C47" w:rsidP="00822C47">
      <w:pPr>
        <w:pStyle w:val="Heading1nonumber"/>
      </w:pPr>
      <w:bookmarkStart w:id="35" w:name="_Toc53996470"/>
      <w:r w:rsidRPr="001B4F67">
        <w:lastRenderedPageBreak/>
        <w:t>Glossary</w:t>
      </w:r>
      <w:bookmarkEnd w:id="35"/>
      <w:r w:rsidRPr="001B4F67">
        <w:t xml:space="preserve"> </w:t>
      </w:r>
    </w:p>
    <w:p w14:paraId="571FE5F7" w14:textId="77777777" w:rsidR="00822C47" w:rsidRDefault="00822C47" w:rsidP="00822C47">
      <w:r w:rsidRPr="004311DA">
        <w:rPr>
          <w:b/>
          <w:sz w:val="24"/>
        </w:rPr>
        <w:t>ABS</w:t>
      </w:r>
      <w:r>
        <w:t>: Australian Bureau of Statistics</w:t>
      </w:r>
    </w:p>
    <w:p w14:paraId="7DC6256B" w14:textId="77777777" w:rsidR="00822C47" w:rsidRDefault="00822C47" w:rsidP="00822C47">
      <w:pPr>
        <w:rPr>
          <w:szCs w:val="22"/>
        </w:rPr>
      </w:pPr>
      <w:r>
        <w:rPr>
          <w:b/>
          <w:sz w:val="24"/>
        </w:rPr>
        <w:t xml:space="preserve">ACCC: </w:t>
      </w:r>
      <w:r>
        <w:rPr>
          <w:szCs w:val="22"/>
        </w:rPr>
        <w:t>Australian Competition and Consumer Commission</w:t>
      </w:r>
    </w:p>
    <w:p w14:paraId="35968144" w14:textId="77777777" w:rsidR="00822C47" w:rsidRPr="00BD60E6" w:rsidRDefault="00822C47" w:rsidP="00822C47">
      <w:pPr>
        <w:rPr>
          <w:szCs w:val="22"/>
        </w:rPr>
      </w:pPr>
      <w:r w:rsidRPr="00AB27C2">
        <w:rPr>
          <w:b/>
          <w:szCs w:val="22"/>
        </w:rPr>
        <w:t>Cat-M1</w:t>
      </w:r>
      <w:r>
        <w:rPr>
          <w:szCs w:val="22"/>
        </w:rPr>
        <w:t>: [</w:t>
      </w:r>
      <w:r w:rsidRPr="0038615F">
        <w:rPr>
          <w:szCs w:val="22"/>
        </w:rPr>
        <w:t>See RE note 2/8/18</w:t>
      </w:r>
      <w:r>
        <w:rPr>
          <w:szCs w:val="22"/>
        </w:rPr>
        <w:t>]</w:t>
      </w:r>
    </w:p>
    <w:p w14:paraId="69E9F03B" w14:textId="77777777" w:rsidR="00822C47" w:rsidRPr="00766728" w:rsidRDefault="00822C47" w:rsidP="00822C47">
      <w:pPr>
        <w:rPr>
          <w:sz w:val="24"/>
        </w:rPr>
      </w:pPr>
      <w:r>
        <w:rPr>
          <w:b/>
          <w:sz w:val="24"/>
        </w:rPr>
        <w:t xml:space="preserve">CPCP: </w:t>
      </w:r>
      <w:r>
        <w:rPr>
          <w:sz w:val="24"/>
        </w:rPr>
        <w:t>Victorian Government $45 million Connecting Regional Partnerships Program</w:t>
      </w:r>
    </w:p>
    <w:p w14:paraId="4EB2022A" w14:textId="77777777" w:rsidR="00822C47" w:rsidRDefault="00822C47" w:rsidP="00822C47">
      <w:r w:rsidRPr="00497393">
        <w:rPr>
          <w:b/>
          <w:sz w:val="24"/>
        </w:rPr>
        <w:t>DEDJTR</w:t>
      </w:r>
      <w:r>
        <w:t>: Department of Economic Development, Jobs, Transport and Resources (Victoria)</w:t>
      </w:r>
    </w:p>
    <w:p w14:paraId="1E09F354" w14:textId="77777777" w:rsidR="00822C47" w:rsidRPr="00085FAD" w:rsidRDefault="00822C47" w:rsidP="00822C47">
      <w:pPr>
        <w:rPr>
          <w:sz w:val="24"/>
        </w:rPr>
      </w:pPr>
      <w:r>
        <w:rPr>
          <w:b/>
          <w:sz w:val="24"/>
        </w:rPr>
        <w:t>DII:</w:t>
      </w:r>
      <w:r w:rsidRPr="00085FAD">
        <w:rPr>
          <w:szCs w:val="22"/>
        </w:rPr>
        <w:t xml:space="preserve"> RMIT-</w:t>
      </w:r>
      <w:r>
        <w:rPr>
          <w:szCs w:val="22"/>
        </w:rPr>
        <w:t>Swinburne-Telstra Digital Inclusion Index</w:t>
      </w:r>
      <w:r w:rsidRPr="00085FAD">
        <w:rPr>
          <w:sz w:val="24"/>
        </w:rPr>
        <w:t xml:space="preserve"> </w:t>
      </w:r>
    </w:p>
    <w:p w14:paraId="7EC8B0D5" w14:textId="77777777" w:rsidR="00822C47" w:rsidRDefault="00822C47" w:rsidP="00822C47">
      <w:r w:rsidRPr="00DC1472">
        <w:rPr>
          <w:b/>
          <w:sz w:val="24"/>
        </w:rPr>
        <w:t>F</w:t>
      </w:r>
      <w:r>
        <w:t>: Fixed internet access services – NBN fixed line, fixed wireless and satellite connections</w:t>
      </w:r>
    </w:p>
    <w:p w14:paraId="7434DAFB" w14:textId="77777777" w:rsidR="00822C47" w:rsidRDefault="00822C47" w:rsidP="00822C47">
      <w:r w:rsidRPr="005B1E2A">
        <w:rPr>
          <w:b/>
          <w:sz w:val="24"/>
        </w:rPr>
        <w:t>FTT</w:t>
      </w:r>
      <w:r>
        <w:rPr>
          <w:b/>
          <w:sz w:val="24"/>
        </w:rPr>
        <w:t>K</w:t>
      </w:r>
      <w:r>
        <w:t>: Fibre to the kerb NBN fixed line technology – also capable of providing very fast internet access</w:t>
      </w:r>
    </w:p>
    <w:p w14:paraId="2AC1B5E9" w14:textId="77777777" w:rsidR="00822C47" w:rsidRDefault="00822C47" w:rsidP="00822C47">
      <w:r w:rsidRPr="005B1E2A">
        <w:rPr>
          <w:b/>
          <w:sz w:val="24"/>
        </w:rPr>
        <w:t>FTT</w:t>
      </w:r>
      <w:r>
        <w:rPr>
          <w:b/>
          <w:sz w:val="24"/>
        </w:rPr>
        <w:t>N</w:t>
      </w:r>
      <w:r>
        <w:t>: Fibre to the node NBN fixed line technology – access speed limited by long copper loops for some customers</w:t>
      </w:r>
    </w:p>
    <w:p w14:paraId="646C86AE" w14:textId="77777777" w:rsidR="00822C47" w:rsidRDefault="00822C47" w:rsidP="00822C47">
      <w:r w:rsidRPr="005B1E2A">
        <w:rPr>
          <w:b/>
          <w:sz w:val="24"/>
        </w:rPr>
        <w:t>FTTP</w:t>
      </w:r>
      <w:r>
        <w:t>: Fibre to the premise NBN fixed line technology – capable of providing extremely fast internet access</w:t>
      </w:r>
    </w:p>
    <w:p w14:paraId="3277B5A7" w14:textId="77777777" w:rsidR="00822C47" w:rsidRDefault="00822C47" w:rsidP="00822C47">
      <w:r w:rsidRPr="005B4ADC">
        <w:rPr>
          <w:b/>
        </w:rPr>
        <w:t>GRP</w:t>
      </w:r>
      <w:r>
        <w:t xml:space="preserve">: Gross Regional Product (the region equivalent of Gross Domestic Product – GDP) </w:t>
      </w:r>
    </w:p>
    <w:p w14:paraId="3580857C" w14:textId="77777777" w:rsidR="00822C47" w:rsidRDefault="00822C47" w:rsidP="00822C47">
      <w:r w:rsidRPr="00187758">
        <w:rPr>
          <w:b/>
          <w:sz w:val="24"/>
        </w:rPr>
        <w:t>IoT</w:t>
      </w:r>
      <w:r>
        <w:t>: Internet of Things</w:t>
      </w:r>
    </w:p>
    <w:p w14:paraId="1E8DBA45" w14:textId="77777777" w:rsidR="00822C47" w:rsidRDefault="00822C47" w:rsidP="00822C47">
      <w:r w:rsidRPr="005C4B6A">
        <w:rPr>
          <w:b/>
          <w:sz w:val="24"/>
        </w:rPr>
        <w:t>LCCC</w:t>
      </w:r>
      <w:r>
        <w:t xml:space="preserve">: Local Community Connectivity Centres - facilities providing high bandwidth connective for the public </w:t>
      </w:r>
    </w:p>
    <w:p w14:paraId="3E2FA2D6" w14:textId="77777777" w:rsidR="00822C47" w:rsidRPr="004C1377" w:rsidRDefault="00822C47" w:rsidP="00822C47">
      <w:pPr>
        <w:rPr>
          <w:szCs w:val="22"/>
        </w:rPr>
      </w:pPr>
      <w:r>
        <w:rPr>
          <w:b/>
          <w:sz w:val="24"/>
        </w:rPr>
        <w:t>LGA:</w:t>
      </w:r>
      <w:r w:rsidRPr="004C1377">
        <w:rPr>
          <w:szCs w:val="22"/>
        </w:rPr>
        <w:t xml:space="preserve"> Local government area</w:t>
      </w:r>
    </w:p>
    <w:p w14:paraId="4486C74E" w14:textId="77777777" w:rsidR="00822C47" w:rsidRDefault="00822C47" w:rsidP="00822C47">
      <w:r w:rsidRPr="00DC1472">
        <w:rPr>
          <w:b/>
          <w:sz w:val="24"/>
        </w:rPr>
        <w:t>NB-IoT</w:t>
      </w:r>
      <w:r>
        <w:t>: Narrowband Internet of Things</w:t>
      </w:r>
    </w:p>
    <w:p w14:paraId="0198D3D5" w14:textId="77777777" w:rsidR="00822C47" w:rsidRDefault="00822C47" w:rsidP="00822C47">
      <w:pPr>
        <w:rPr>
          <w:highlight w:val="yellow"/>
        </w:rPr>
      </w:pPr>
      <w:r w:rsidRPr="00DC1472">
        <w:rPr>
          <w:b/>
          <w:sz w:val="24"/>
        </w:rPr>
        <w:t>BB-IoT</w:t>
      </w:r>
      <w:r>
        <w:t>: Broadband Internet of Things</w:t>
      </w:r>
    </w:p>
    <w:p w14:paraId="5F033359" w14:textId="77777777" w:rsidR="00822C47" w:rsidRDefault="00822C47" w:rsidP="00822C47">
      <w:r w:rsidRPr="00DC1472">
        <w:rPr>
          <w:b/>
          <w:sz w:val="24"/>
        </w:rPr>
        <w:t>M</w:t>
      </w:r>
      <w:r>
        <w:t>: Mobile services – third, fourth and fifth generation technology (3G, 4G 5G)</w:t>
      </w:r>
    </w:p>
    <w:p w14:paraId="18D5B42E" w14:textId="77777777" w:rsidR="00822C47" w:rsidRDefault="00822C47" w:rsidP="00822C47">
      <w:r w:rsidRPr="005B1E2A">
        <w:rPr>
          <w:b/>
          <w:sz w:val="24"/>
        </w:rPr>
        <w:t>NBN</w:t>
      </w:r>
      <w:r>
        <w:t>: National broadband network – the government-owned wholesale network covering all premises in Australia</w:t>
      </w:r>
    </w:p>
    <w:p w14:paraId="596DF54B" w14:textId="77777777" w:rsidR="00822C47" w:rsidRDefault="00822C47" w:rsidP="00822C47">
      <w:r w:rsidRPr="002E00A5">
        <w:rPr>
          <w:b/>
          <w:sz w:val="24"/>
        </w:rPr>
        <w:t>NBNCo</w:t>
      </w:r>
      <w:r w:rsidRPr="00E657FD">
        <w:t xml:space="preserve">: </w:t>
      </w:r>
      <w:r>
        <w:t>T</w:t>
      </w:r>
      <w:r w:rsidRPr="00E657FD">
        <w:t>he Commonwealth Government-owned business responsible for building and operating the NBN</w:t>
      </w:r>
    </w:p>
    <w:p w14:paraId="6A681B01" w14:textId="77777777" w:rsidR="00822C47" w:rsidRPr="007571B8" w:rsidRDefault="00822C47" w:rsidP="00822C47">
      <w:pPr>
        <w:rPr>
          <w:szCs w:val="22"/>
        </w:rPr>
      </w:pPr>
      <w:r>
        <w:rPr>
          <w:b/>
          <w:sz w:val="24"/>
        </w:rPr>
        <w:t>MBSP:</w:t>
      </w:r>
      <w:r w:rsidRPr="007571B8">
        <w:rPr>
          <w:szCs w:val="22"/>
        </w:rPr>
        <w:t xml:space="preserve"> Mobi</w:t>
      </w:r>
      <w:r>
        <w:rPr>
          <w:szCs w:val="22"/>
        </w:rPr>
        <w:t>l</w:t>
      </w:r>
      <w:r w:rsidRPr="007571B8">
        <w:rPr>
          <w:szCs w:val="22"/>
        </w:rPr>
        <w:t>e</w:t>
      </w:r>
      <w:r>
        <w:rPr>
          <w:szCs w:val="22"/>
        </w:rPr>
        <w:t xml:space="preserve"> black spot program (Commonwealth Government}</w:t>
      </w:r>
    </w:p>
    <w:p w14:paraId="36E0F09F" w14:textId="77777777" w:rsidR="00822C47" w:rsidRPr="007571B8" w:rsidRDefault="00822C47" w:rsidP="00822C47">
      <w:r w:rsidRPr="007571B8">
        <w:rPr>
          <w:b/>
          <w:sz w:val="24"/>
        </w:rPr>
        <w:t>MNO</w:t>
      </w:r>
      <w:r>
        <w:rPr>
          <w:b/>
        </w:rPr>
        <w:t xml:space="preserve">: </w:t>
      </w:r>
      <w:r w:rsidRPr="007571B8">
        <w:t>Mobile network operator</w:t>
      </w:r>
    </w:p>
    <w:p w14:paraId="6E7BD5E1" w14:textId="77777777" w:rsidR="00822C47" w:rsidRDefault="00822C47" w:rsidP="00822C47">
      <w:r w:rsidRPr="004F60E9">
        <w:rPr>
          <w:b/>
        </w:rPr>
        <w:t>RDAC</w:t>
      </w:r>
      <w:r>
        <w:t>: Regional Development Advisory Committee – the chairs of the nine Regional partnerships</w:t>
      </w:r>
    </w:p>
    <w:p w14:paraId="1FC91BF1" w14:textId="77777777" w:rsidR="00822C47" w:rsidRDefault="00822C47" w:rsidP="00822C47">
      <w:r w:rsidRPr="00807CD4">
        <w:rPr>
          <w:b/>
          <w:sz w:val="24"/>
        </w:rPr>
        <w:t>SLA</w:t>
      </w:r>
      <w:r>
        <w:t>: Service Level Agreement</w:t>
      </w:r>
    </w:p>
    <w:p w14:paraId="0141A221" w14:textId="77777777" w:rsidR="00822C47" w:rsidRDefault="00822C47" w:rsidP="00822C47">
      <w:r w:rsidRPr="003663BE">
        <w:rPr>
          <w:b/>
          <w:sz w:val="24"/>
        </w:rPr>
        <w:t>SLIM</w:t>
      </w:r>
      <w:r>
        <w:t xml:space="preserve">: State Level Information Management database </w:t>
      </w:r>
    </w:p>
    <w:p w14:paraId="4DF57A98" w14:textId="77777777" w:rsidR="00822C47" w:rsidRPr="00592EFD" w:rsidRDefault="00822C47" w:rsidP="00822C47">
      <w:pPr>
        <w:rPr>
          <w:szCs w:val="22"/>
        </w:rPr>
      </w:pPr>
      <w:r>
        <w:rPr>
          <w:b/>
          <w:sz w:val="24"/>
        </w:rPr>
        <w:t>VMP3:</w:t>
      </w:r>
      <w:r w:rsidRPr="00592EFD">
        <w:rPr>
          <w:szCs w:val="22"/>
        </w:rPr>
        <w:t xml:space="preserve"> Vict</w:t>
      </w:r>
      <w:r>
        <w:rPr>
          <w:szCs w:val="22"/>
        </w:rPr>
        <w:t>oria Mobile Program: Round 3</w:t>
      </w:r>
      <w:r w:rsidRPr="00592EFD">
        <w:rPr>
          <w:szCs w:val="22"/>
        </w:rPr>
        <w:t>i</w:t>
      </w:r>
    </w:p>
    <w:p w14:paraId="5D6CF24F" w14:textId="77777777" w:rsidR="00822C47" w:rsidRPr="00B6794C" w:rsidRDefault="00822C47" w:rsidP="00822C47">
      <w:pPr>
        <w:rPr>
          <w:szCs w:val="22"/>
        </w:rPr>
      </w:pPr>
      <w:r>
        <w:rPr>
          <w:b/>
          <w:sz w:val="24"/>
        </w:rPr>
        <w:t>WiFi</w:t>
      </w:r>
      <w:r>
        <w:t>: Free public WiFi service – for resident and visitor mobile access in public places and some neighbourhoods</w:t>
      </w:r>
    </w:p>
    <w:p w14:paraId="3798A4E1" w14:textId="77777777" w:rsidR="00A35B9C" w:rsidRDefault="00A35B9C" w:rsidP="00A35B9C"/>
    <w:p w14:paraId="75FA1FF4" w14:textId="77777777" w:rsidR="00A35B9C" w:rsidRDefault="008C4D96" w:rsidP="00A35B9C">
      <w:r>
        <w:rPr>
          <w:noProof/>
        </w:rPr>
        <w:pict w14:anchorId="2EFA0FC9">
          <v:shape id="_x0000_i1034" type="#_x0000_t75" alt="/Applications/Microsoft Word.app/Contents/Resources/Lines/Default Line.gif" style="width:311.5pt;height:1pt" o:hrpct="0" o:hralign="center" o:hr="t">
            <v:imagedata r:id="rId30" o:title="Default Line"/>
          </v:shape>
        </w:pict>
      </w:r>
    </w:p>
    <w:p w14:paraId="17A8DA24" w14:textId="77777777" w:rsidR="00D14F46" w:rsidRPr="00472057" w:rsidRDefault="00D14F46" w:rsidP="00773E0B">
      <w:pPr>
        <w:pStyle w:val="Heading1"/>
        <w:numPr>
          <w:ilvl w:val="0"/>
          <w:numId w:val="132"/>
        </w:numPr>
        <w:sectPr w:rsidR="00D14F46" w:rsidRPr="00472057" w:rsidSect="00544715">
          <w:headerReference w:type="even" r:id="rId31"/>
          <w:headerReference w:type="first" r:id="rId32"/>
          <w:type w:val="continuous"/>
          <w:pgSz w:w="11907" w:h="16840" w:code="9"/>
          <w:pgMar w:top="1701" w:right="851" w:bottom="1134" w:left="851" w:header="567" w:footer="567" w:gutter="0"/>
          <w:cols w:space="708"/>
          <w:docGrid w:linePitch="360"/>
        </w:sectPr>
      </w:pPr>
      <w:bookmarkStart w:id="36" w:name="_Toc53996471"/>
      <w:r w:rsidRPr="00472057">
        <w:lastRenderedPageBreak/>
        <w:t>Central Highlands General Characteristics</w:t>
      </w:r>
      <w:bookmarkEnd w:id="3"/>
      <w:bookmarkEnd w:id="36"/>
      <w:r w:rsidRPr="00472057">
        <w:t xml:space="preserve"> </w:t>
      </w:r>
    </w:p>
    <w:p w14:paraId="43C54C5A" w14:textId="77777777" w:rsidR="00D14F46" w:rsidRPr="0038798D" w:rsidRDefault="00D14F46" w:rsidP="00A77183">
      <w:pPr>
        <w:pStyle w:val="Heading2"/>
      </w:pPr>
      <w:bookmarkStart w:id="37" w:name="_Toc521314297"/>
      <w:bookmarkStart w:id="38" w:name="_Toc53996472"/>
      <w:r w:rsidRPr="0038798D">
        <w:t>The land and the people</w:t>
      </w:r>
      <w:bookmarkEnd w:id="37"/>
      <w:bookmarkEnd w:id="38"/>
      <w:r w:rsidRPr="0038798D">
        <w:t xml:space="preserve"> </w:t>
      </w:r>
    </w:p>
    <w:p w14:paraId="030EF828" w14:textId="77777777" w:rsidR="00947418" w:rsidRPr="00947418" w:rsidRDefault="00947418" w:rsidP="00947418">
      <w:pPr>
        <w:pStyle w:val="Indent-2"/>
      </w:pPr>
      <w:r>
        <w:t>Key features are:</w:t>
      </w:r>
    </w:p>
    <w:p w14:paraId="7052D9BD" w14:textId="77777777" w:rsidR="00D14F46" w:rsidRDefault="00D14F46" w:rsidP="00773E0B">
      <w:pPr>
        <w:pStyle w:val="Indent-2"/>
        <w:numPr>
          <w:ilvl w:val="0"/>
          <w:numId w:val="17"/>
        </w:numPr>
      </w:pPr>
      <w:r>
        <w:t xml:space="preserve">South-west of </w:t>
      </w:r>
      <w:r>
        <w:rPr>
          <w:lang w:val="en-AU"/>
        </w:rPr>
        <w:t xml:space="preserve">and </w:t>
      </w:r>
      <w:r>
        <w:t>adjoining Greater Melbourne</w:t>
      </w:r>
    </w:p>
    <w:p w14:paraId="3578253E" w14:textId="77777777" w:rsidR="00D14F46" w:rsidRDefault="00D14F46" w:rsidP="00773E0B">
      <w:pPr>
        <w:pStyle w:val="Indent-2"/>
        <w:numPr>
          <w:ilvl w:val="0"/>
          <w:numId w:val="17"/>
        </w:numPr>
      </w:pPr>
      <w:r>
        <w:t xml:space="preserve">Approximately 15,000 </w:t>
      </w:r>
      <w:r w:rsidRPr="00205216">
        <w:rPr>
          <w:lang w:val="en-AU"/>
        </w:rPr>
        <w:t>km²</w:t>
      </w:r>
      <w:r>
        <w:t xml:space="preserve"> (relatively small)</w:t>
      </w:r>
    </w:p>
    <w:p w14:paraId="5D39968F" w14:textId="77777777" w:rsidR="00D14F46" w:rsidRPr="00DE010D" w:rsidRDefault="00D14F46" w:rsidP="00773E0B">
      <w:pPr>
        <w:pStyle w:val="Indent-2"/>
        <w:numPr>
          <w:ilvl w:val="0"/>
          <w:numId w:val="17"/>
        </w:numPr>
      </w:pPr>
      <w:r w:rsidRPr="00EC5437">
        <w:t>Population 195,000 (2017) – population density 13 residents /km2 (high</w:t>
      </w:r>
      <w:r>
        <w:t xml:space="preserve"> for regional Victoria</w:t>
      </w:r>
      <w:r w:rsidRPr="00EC5437">
        <w:t>)</w:t>
      </w:r>
    </w:p>
    <w:p w14:paraId="0551E064" w14:textId="77777777" w:rsidR="00D14F46" w:rsidRDefault="00D14F46" w:rsidP="00773E0B">
      <w:pPr>
        <w:pStyle w:val="Indent-2"/>
        <w:numPr>
          <w:ilvl w:val="0"/>
          <w:numId w:val="17"/>
        </w:numPr>
      </w:pPr>
      <w:r>
        <w:t>Six local government areas (LGAs) – Ballarat (population 106,000), Moorabool (33,000), Golden Plains (22,000), Hepburn (16,000), Ararat (12,000) and Pyrenees (7,000)</w:t>
      </w:r>
    </w:p>
    <w:p w14:paraId="311A1A25" w14:textId="77777777" w:rsidR="00D14F46" w:rsidRPr="007E57EA" w:rsidRDefault="00D14F46" w:rsidP="00773E0B">
      <w:pPr>
        <w:pStyle w:val="Indent-2"/>
        <w:numPr>
          <w:ilvl w:val="0"/>
          <w:numId w:val="17"/>
        </w:numPr>
      </w:pPr>
      <w:r>
        <w:t>Main cities and towns</w:t>
      </w:r>
      <w:r>
        <w:rPr>
          <w:lang w:val="en-AU"/>
        </w:rPr>
        <w:t xml:space="preserve">: </w:t>
      </w:r>
      <w:r>
        <w:t>Ballarat (100,000</w:t>
      </w:r>
      <w:r>
        <w:rPr>
          <w:lang w:val="en-AU"/>
        </w:rPr>
        <w:t xml:space="preserve">, </w:t>
      </w:r>
      <w:r>
        <w:t>over half of the region’s population), Bacchus Marsh (20,000)</w:t>
      </w:r>
      <w:r w:rsidRPr="00CF5A48">
        <w:rPr>
          <w:lang w:val="en-AU"/>
        </w:rPr>
        <w:t xml:space="preserve">, </w:t>
      </w:r>
      <w:r>
        <w:t>Ararat (8,000)</w:t>
      </w:r>
      <w:r>
        <w:rPr>
          <w:lang w:val="en-AU"/>
        </w:rPr>
        <w:t xml:space="preserve">, </w:t>
      </w:r>
      <w:r w:rsidRPr="00CF5A48">
        <w:rPr>
          <w:lang w:val="en-AU"/>
        </w:rPr>
        <w:t>Bannockburn (5,000)</w:t>
      </w:r>
      <w:r w:rsidR="00947418">
        <w:rPr>
          <w:lang w:val="en-AU"/>
        </w:rPr>
        <w:t xml:space="preserve"> – t</w:t>
      </w:r>
      <w:r w:rsidRPr="00CF5A48">
        <w:rPr>
          <w:lang w:val="en-AU"/>
        </w:rPr>
        <w:t xml:space="preserve">ypical </w:t>
      </w:r>
      <w:r w:rsidR="00947418">
        <w:rPr>
          <w:lang w:val="en-AU"/>
        </w:rPr>
        <w:t xml:space="preserve">structure of major </w:t>
      </w:r>
      <w:r>
        <w:rPr>
          <w:lang w:val="en-AU"/>
        </w:rPr>
        <w:t>hub-</w:t>
      </w:r>
      <w:r w:rsidR="00947418">
        <w:rPr>
          <w:lang w:val="en-AU"/>
        </w:rPr>
        <w:t xml:space="preserve">and </w:t>
      </w:r>
      <w:r w:rsidRPr="00CF5A48">
        <w:rPr>
          <w:lang w:val="en-AU"/>
        </w:rPr>
        <w:t>smaller</w:t>
      </w:r>
      <w:r w:rsidR="00947418">
        <w:rPr>
          <w:lang w:val="en-AU"/>
        </w:rPr>
        <w:t xml:space="preserve"> nodes</w:t>
      </w:r>
    </w:p>
    <w:p w14:paraId="5169D1A9" w14:textId="77777777" w:rsidR="00D14F46" w:rsidRDefault="00D14F46" w:rsidP="00773E0B">
      <w:pPr>
        <w:pStyle w:val="Indent-2"/>
        <w:numPr>
          <w:ilvl w:val="0"/>
          <w:numId w:val="17"/>
        </w:numPr>
      </w:pPr>
      <w:r>
        <w:t>Substantial LGA diversity – size, population, density and land use – usual for regional Victoria</w:t>
      </w:r>
      <w:r w:rsidR="00F3497D">
        <w:rPr>
          <w:lang w:val="en-AU"/>
        </w:rPr>
        <w:t>.</w:t>
      </w:r>
    </w:p>
    <w:p w14:paraId="639D2087" w14:textId="77777777" w:rsidR="00D14F46" w:rsidRDefault="00D14F46" w:rsidP="00A77183">
      <w:pPr>
        <w:pStyle w:val="Heading2"/>
      </w:pPr>
      <w:bookmarkStart w:id="39" w:name="_Toc521314298"/>
      <w:bookmarkStart w:id="40" w:name="_Toc53996473"/>
      <w:r w:rsidRPr="0038798D">
        <w:t>The community</w:t>
      </w:r>
      <w:bookmarkEnd w:id="39"/>
      <w:bookmarkEnd w:id="40"/>
      <w:r w:rsidRPr="0038798D">
        <w:t xml:space="preserve"> </w:t>
      </w:r>
    </w:p>
    <w:p w14:paraId="1DF5B69C" w14:textId="77777777" w:rsidR="00D14F46" w:rsidRPr="0038798D" w:rsidRDefault="00D14F46" w:rsidP="00D14F46">
      <w:r>
        <w:t>Whilst there are noteworthy variations across the region, the following summaries the overall profile:</w:t>
      </w:r>
    </w:p>
    <w:p w14:paraId="766B30CC" w14:textId="77777777" w:rsidR="00D14F46" w:rsidRPr="007E57EA" w:rsidRDefault="00D14F46" w:rsidP="00773E0B">
      <w:pPr>
        <w:pStyle w:val="Indent-2"/>
        <w:numPr>
          <w:ilvl w:val="0"/>
          <w:numId w:val="18"/>
        </w:numPr>
      </w:pPr>
      <w:r w:rsidRPr="005E2703">
        <w:t>Age</w:t>
      </w:r>
      <w:r>
        <w:t>: 31% of population &lt;25 years, 51% 25-64, 18% 65+ – relatively young</w:t>
      </w:r>
      <w:r w:rsidR="00947418">
        <w:rPr>
          <w:lang w:val="en-AU"/>
        </w:rPr>
        <w:t xml:space="preserve"> (</w:t>
      </w:r>
      <w:r>
        <w:t xml:space="preserve">30:50:20 </w:t>
      </w:r>
      <w:r>
        <w:rPr>
          <w:lang w:val="en-AU"/>
        </w:rPr>
        <w:t>average</w:t>
      </w:r>
      <w:r w:rsidR="00947418">
        <w:rPr>
          <w:lang w:val="en-AU"/>
        </w:rPr>
        <w:t>)</w:t>
      </w:r>
    </w:p>
    <w:p w14:paraId="093BEFCF" w14:textId="77777777" w:rsidR="00D14F46" w:rsidRPr="007E57EA" w:rsidRDefault="00D14F46" w:rsidP="00773E0B">
      <w:pPr>
        <w:pStyle w:val="Indent-2"/>
        <w:numPr>
          <w:ilvl w:val="0"/>
          <w:numId w:val="18"/>
        </w:numPr>
      </w:pPr>
      <w:r w:rsidRPr="005E2703">
        <w:t>Education</w:t>
      </w:r>
      <w:r>
        <w:t>: 36% of the population have post-secondary qualifications – high</w:t>
      </w:r>
      <w:r>
        <w:rPr>
          <w:lang w:val="en-AU"/>
        </w:rPr>
        <w:t>er</w:t>
      </w:r>
      <w:r w:rsidR="00F3497D">
        <w:t xml:space="preserve"> than regional average (34%)</w:t>
      </w:r>
    </w:p>
    <w:p w14:paraId="5B6B88AD" w14:textId="77777777" w:rsidR="00D14F46" w:rsidRPr="007E57EA" w:rsidRDefault="00D14F46" w:rsidP="00773E0B">
      <w:pPr>
        <w:pStyle w:val="Indent-2"/>
        <w:numPr>
          <w:ilvl w:val="0"/>
          <w:numId w:val="18"/>
        </w:numPr>
      </w:pPr>
      <w:r w:rsidRPr="005E2703">
        <w:t>Income</w:t>
      </w:r>
      <w:r>
        <w:t>: average income for wo</w:t>
      </w:r>
      <w:r>
        <w:rPr>
          <w:lang w:val="en-AU"/>
        </w:rPr>
        <w:t>rkers</w:t>
      </w:r>
      <w:r>
        <w:t xml:space="preserve"> $41,000 – close to regional Victoria average of $40,000</w:t>
      </w:r>
    </w:p>
    <w:p w14:paraId="476742B1" w14:textId="77777777" w:rsidR="00D14F46" w:rsidRPr="00C87C40" w:rsidRDefault="00D14F46" w:rsidP="00773E0B">
      <w:pPr>
        <w:pStyle w:val="Indent-2"/>
        <w:numPr>
          <w:ilvl w:val="0"/>
          <w:numId w:val="18"/>
        </w:numPr>
      </w:pPr>
      <w:r w:rsidRPr="00C87C40">
        <w:t>Unemployment</w:t>
      </w:r>
      <w:r>
        <w:t>:</w:t>
      </w:r>
      <w:r w:rsidRPr="00C87C40">
        <w:t xml:space="preserve"> 6.3% total, 12.9% youth – higher than regional average </w:t>
      </w:r>
      <w:r w:rsidR="00947418">
        <w:rPr>
          <w:lang w:val="en-AU"/>
        </w:rPr>
        <w:t>(</w:t>
      </w:r>
      <w:r w:rsidRPr="00C87C40">
        <w:t>5.9% total, 11.5% youth)</w:t>
      </w:r>
    </w:p>
    <w:p w14:paraId="5F766514" w14:textId="77777777" w:rsidR="00D14F46" w:rsidRPr="00C0510A" w:rsidRDefault="00D14F46" w:rsidP="00773E0B">
      <w:pPr>
        <w:pStyle w:val="Indent-2"/>
        <w:numPr>
          <w:ilvl w:val="0"/>
          <w:numId w:val="18"/>
        </w:numPr>
      </w:pPr>
      <w:r>
        <w:t>Digital inclusion: mid-ranked on the RMIT-Swinburne-</w:t>
      </w:r>
      <w:r w:rsidR="00947418">
        <w:rPr>
          <w:lang w:val="en-AU"/>
        </w:rPr>
        <w:t xml:space="preserve">Telstra </w:t>
      </w:r>
      <w:r w:rsidR="00F3497D">
        <w:rPr>
          <w:lang w:val="en-AU"/>
        </w:rPr>
        <w:t>Digital</w:t>
      </w:r>
      <w:r>
        <w:t xml:space="preserve"> Inclusion Index</w:t>
      </w:r>
      <w:r>
        <w:rPr>
          <w:rStyle w:val="FootnoteReference"/>
          <w:lang w:val="en-AU"/>
        </w:rPr>
        <w:footnoteReference w:id="12"/>
      </w:r>
      <w:r>
        <w:t xml:space="preserve"> </w:t>
      </w:r>
    </w:p>
    <w:p w14:paraId="5C1095DE" w14:textId="77777777" w:rsidR="00D14F46" w:rsidRPr="007166CE" w:rsidRDefault="00D14F46" w:rsidP="00773E0B">
      <w:pPr>
        <w:pStyle w:val="Indent-2"/>
        <w:numPr>
          <w:ilvl w:val="0"/>
          <w:numId w:val="18"/>
        </w:numPr>
      </w:pPr>
      <w:r w:rsidRPr="005E2703">
        <w:t>Overall s</w:t>
      </w:r>
      <w:r>
        <w:t>oci</w:t>
      </w:r>
      <w:r w:rsidRPr="005E2703">
        <w:t xml:space="preserve">o-economic </w:t>
      </w:r>
      <w:r>
        <w:t>disadvantage</w:t>
      </w:r>
      <w:r w:rsidRPr="005E2703">
        <w:t xml:space="preserve">: </w:t>
      </w:r>
      <w:r>
        <w:t>second least disadvantaged region</w:t>
      </w:r>
      <w:r w:rsidRPr="005E2703">
        <w:t xml:space="preserve"> on ABS SEIFA score</w:t>
      </w:r>
      <w:r>
        <w:rPr>
          <w:rStyle w:val="FootnoteReference"/>
        </w:rPr>
        <w:footnoteReference w:id="13"/>
      </w:r>
      <w:r w:rsidR="00F3497D">
        <w:rPr>
          <w:lang w:val="en-AU"/>
        </w:rPr>
        <w:t>.</w:t>
      </w:r>
    </w:p>
    <w:p w14:paraId="03524B2E" w14:textId="77777777" w:rsidR="00D14F46" w:rsidRPr="005E2703" w:rsidRDefault="00D14F46" w:rsidP="00D14F46">
      <w:r>
        <w:t>Some of the more noteworthy variations across the region are demonstrated in the following charts – pink denotes the stand-out LGAs.</w:t>
      </w:r>
    </w:p>
    <w:p w14:paraId="071ADBE9" w14:textId="77777777" w:rsidR="00D14F46" w:rsidRDefault="008C4D96" w:rsidP="00D14F46">
      <w:pPr>
        <w:jc w:val="center"/>
      </w:pPr>
      <w:r>
        <w:rPr>
          <w:noProof/>
        </w:rPr>
        <w:pict w14:anchorId="4A3C58FA">
          <v:shape id="Picture 24" o:spid="_x0000_i1035" type="#_x0000_t75" style="width:171.5pt;height:151pt;visibility:visible">
            <v:imagedata r:id="rId33" o:title=""/>
          </v:shape>
        </w:pict>
      </w:r>
    </w:p>
    <w:p w14:paraId="2C7335F7" w14:textId="77777777" w:rsidR="00D14F46" w:rsidRDefault="008C4D96" w:rsidP="00D14F46">
      <w:pPr>
        <w:jc w:val="center"/>
      </w:pPr>
      <w:r>
        <w:rPr>
          <w:noProof/>
        </w:rPr>
        <w:pict w14:anchorId="082E4930">
          <v:shape id="Picture 25" o:spid="_x0000_i1036" type="#_x0000_t75" style="width:172.5pt;height:130pt;visibility:visible">
            <v:imagedata r:id="rId34" o:title=""/>
          </v:shape>
        </w:pict>
      </w:r>
    </w:p>
    <w:p w14:paraId="5AEA17AA" w14:textId="77777777" w:rsidR="00D14F46" w:rsidRDefault="008C4D96" w:rsidP="00D14F46">
      <w:pPr>
        <w:jc w:val="center"/>
      </w:pPr>
      <w:r>
        <w:rPr>
          <w:noProof/>
        </w:rPr>
        <w:pict w14:anchorId="72BA6C29">
          <v:shape id="Picture 26" o:spid="_x0000_i1037" type="#_x0000_t75" style="width:177pt;height:133pt;visibility:visible">
            <v:imagedata r:id="rId35" o:title=""/>
          </v:shape>
        </w:pict>
      </w:r>
    </w:p>
    <w:p w14:paraId="619AC8A2" w14:textId="77777777" w:rsidR="00D14F46" w:rsidRDefault="008C4D96" w:rsidP="00D14F46">
      <w:pPr>
        <w:jc w:val="center"/>
      </w:pPr>
      <w:r>
        <w:rPr>
          <w:noProof/>
        </w:rPr>
        <w:pict w14:anchorId="74D443CC">
          <v:shape id="Picture 27" o:spid="_x0000_i1038" type="#_x0000_t75" style="width:176pt;height:140pt;visibility:visible">
            <v:imagedata r:id="rId36" o:title=""/>
          </v:shape>
        </w:pict>
      </w:r>
    </w:p>
    <w:p w14:paraId="0A0FD85B" w14:textId="77777777" w:rsidR="00D14F46" w:rsidRDefault="00D14F46" w:rsidP="00D14F46">
      <w:r>
        <w:t xml:space="preserve">Notably, the residents of the Ararat and Pyrenees LGAs are on average older, are less likely to access the internet from home and less likely to work in a high-technology job than those residing elsewhere in the region – </w:t>
      </w:r>
      <w:r w:rsidR="00342D07">
        <w:t xml:space="preserve">at risk of </w:t>
      </w:r>
      <w:r>
        <w:t>being left behind</w:t>
      </w:r>
      <w:r w:rsidR="00342D07">
        <w:t xml:space="preserve"> on digital development</w:t>
      </w:r>
      <w:r>
        <w:t xml:space="preserve">. </w:t>
      </w:r>
    </w:p>
    <w:p w14:paraId="1CEBC4F2" w14:textId="77777777" w:rsidR="00D14F46" w:rsidRPr="0038798D" w:rsidRDefault="00D14F46" w:rsidP="00A77183">
      <w:pPr>
        <w:pStyle w:val="Heading2"/>
      </w:pPr>
      <w:bookmarkStart w:id="41" w:name="_Toc521314299"/>
      <w:bookmarkStart w:id="42" w:name="_Toc53996474"/>
      <w:r w:rsidRPr="0038798D">
        <w:lastRenderedPageBreak/>
        <w:t>The economy</w:t>
      </w:r>
      <w:bookmarkEnd w:id="41"/>
      <w:bookmarkEnd w:id="42"/>
    </w:p>
    <w:p w14:paraId="1BEF3FFF" w14:textId="77777777" w:rsidR="00D14F46" w:rsidRPr="009C481A" w:rsidRDefault="00D14F46" w:rsidP="00342D07">
      <w:pPr>
        <w:pStyle w:val="Indent-2"/>
      </w:pPr>
      <w:r>
        <w:t>Gross Regional Product (GRP) $8 billion (mid-sized)</w:t>
      </w:r>
      <w:r w:rsidR="00342D07">
        <w:rPr>
          <w:lang w:val="en-AU"/>
        </w:rPr>
        <w:t>, with r</w:t>
      </w:r>
      <w:r>
        <w:rPr>
          <w:lang w:val="en-AU"/>
        </w:rPr>
        <w:t>ela</w:t>
      </w:r>
      <w:r>
        <w:t>tively strong growth over the past 10 years</w:t>
      </w:r>
      <w:r>
        <w:rPr>
          <w:lang w:val="en-AU"/>
        </w:rPr>
        <w:t xml:space="preserve"> (</w:t>
      </w:r>
      <w:r>
        <w:t>1.6% p.a.</w:t>
      </w:r>
      <w:r>
        <w:rPr>
          <w:lang w:val="en-AU"/>
        </w:rPr>
        <w:t xml:space="preserve">, in line with population growth) compared to </w:t>
      </w:r>
      <w:r>
        <w:t>0.5% p.a. for total regional Victoria</w:t>
      </w:r>
    </w:p>
    <w:p w14:paraId="4476E96F" w14:textId="77777777" w:rsidR="00D14F46" w:rsidRPr="00BF2D4C" w:rsidRDefault="00D14F46" w:rsidP="00342D07">
      <w:pPr>
        <w:pStyle w:val="Indent-2"/>
        <w:jc w:val="both"/>
      </w:pPr>
      <w:r>
        <w:t>Seven industries make up two-thirds of Central Highlands employment:</w:t>
      </w:r>
    </w:p>
    <w:p w14:paraId="20E63253" w14:textId="77777777" w:rsidR="00D14F46" w:rsidRPr="00DB1F4A" w:rsidRDefault="00D14F46" w:rsidP="00773E0B">
      <w:pPr>
        <w:pStyle w:val="Indent-3"/>
        <w:numPr>
          <w:ilvl w:val="0"/>
          <w:numId w:val="20"/>
        </w:numPr>
      </w:pPr>
      <w:r w:rsidRPr="001A259A">
        <w:t>Health/social care (15% of jobs), education &amp; training (10%), construction (10%)</w:t>
      </w:r>
    </w:p>
    <w:p w14:paraId="3A255C51" w14:textId="77777777" w:rsidR="00D14F46" w:rsidRDefault="00D14F46" w:rsidP="00773E0B">
      <w:pPr>
        <w:pStyle w:val="Indent-3"/>
        <w:numPr>
          <w:ilvl w:val="0"/>
          <w:numId w:val="19"/>
        </w:numPr>
      </w:pPr>
      <w:r w:rsidRPr="001A259A">
        <w:t>Tourism (9%), manufacturing (8%), public administration &amp; safety (7%)</w:t>
      </w:r>
    </w:p>
    <w:p w14:paraId="465351D0" w14:textId="77777777" w:rsidR="0055598F" w:rsidRPr="00DB1F4A" w:rsidRDefault="0055598F" w:rsidP="00773E0B">
      <w:pPr>
        <w:pStyle w:val="Indent-3"/>
        <w:numPr>
          <w:ilvl w:val="0"/>
          <w:numId w:val="19"/>
        </w:numPr>
      </w:pPr>
      <w:r>
        <w:t>Agriculture/forestry (5%).</w:t>
      </w:r>
    </w:p>
    <w:p w14:paraId="05766FDC" w14:textId="77777777" w:rsidR="00D14F46" w:rsidRPr="00B33399" w:rsidRDefault="00D14F46" w:rsidP="0055598F">
      <w:pPr>
        <w:pStyle w:val="Indent-2"/>
      </w:pPr>
      <w:r w:rsidRPr="00A551B4">
        <w:t xml:space="preserve">Central Highlands </w:t>
      </w:r>
      <w:r>
        <w:t>residents are employed across occupational categories as follows:</w:t>
      </w:r>
    </w:p>
    <w:p w14:paraId="2BADEF7D" w14:textId="77777777" w:rsidR="00D14F46" w:rsidRPr="00A551B4" w:rsidRDefault="00D14F46" w:rsidP="00773E0B">
      <w:pPr>
        <w:pStyle w:val="Indent-3"/>
        <w:numPr>
          <w:ilvl w:val="0"/>
          <w:numId w:val="21"/>
        </w:numPr>
      </w:pPr>
      <w:r w:rsidRPr="001A259A">
        <w:t>Professional (19% of residents</w:t>
      </w:r>
      <w:r>
        <w:t xml:space="preserve">), </w:t>
      </w:r>
      <w:r w:rsidRPr="001A259A">
        <w:t xml:space="preserve">technical </w:t>
      </w:r>
      <w:r>
        <w:t xml:space="preserve">&amp; </w:t>
      </w:r>
      <w:r w:rsidRPr="001A259A">
        <w:t>trades (15%), managers (13%)</w:t>
      </w:r>
    </w:p>
    <w:p w14:paraId="4AC95A76" w14:textId="77777777" w:rsidR="00D14F46" w:rsidRPr="00DE6B0B" w:rsidRDefault="00D14F46" w:rsidP="00773E0B">
      <w:pPr>
        <w:pStyle w:val="Indent-3"/>
        <w:numPr>
          <w:ilvl w:val="0"/>
          <w:numId w:val="21"/>
        </w:numPr>
      </w:pPr>
      <w:r w:rsidRPr="000B2501">
        <w:t xml:space="preserve">Clerical </w:t>
      </w:r>
      <w:r>
        <w:t>&amp;</w:t>
      </w:r>
      <w:r w:rsidRPr="000B2501">
        <w:t xml:space="preserve"> administration (13%), Community </w:t>
      </w:r>
      <w:r>
        <w:t xml:space="preserve">&amp; personal </w:t>
      </w:r>
      <w:r w:rsidRPr="000B2501">
        <w:t>services (12%)</w:t>
      </w:r>
    </w:p>
    <w:p w14:paraId="29A048B8" w14:textId="77777777" w:rsidR="00D14F46" w:rsidRDefault="00D14F46" w:rsidP="00773E0B">
      <w:pPr>
        <w:pStyle w:val="Indent-3"/>
        <w:numPr>
          <w:ilvl w:val="0"/>
          <w:numId w:val="21"/>
        </w:numPr>
      </w:pPr>
      <w:r w:rsidRPr="000B2501">
        <w:t xml:space="preserve">Labourers (11), sales (10%), </w:t>
      </w:r>
      <w:r>
        <w:t>m</w:t>
      </w:r>
      <w:r w:rsidRPr="000B2501">
        <w:t xml:space="preserve">achinery operators </w:t>
      </w:r>
      <w:r>
        <w:t xml:space="preserve">&amp; </w:t>
      </w:r>
      <w:r w:rsidRPr="000B2501">
        <w:t>drivers (7%)</w:t>
      </w:r>
    </w:p>
    <w:p w14:paraId="05128B3F" w14:textId="77777777" w:rsidR="00D14F46" w:rsidRDefault="00D14F46" w:rsidP="0055598F">
      <w:pPr>
        <w:pStyle w:val="Indent-2"/>
      </w:pPr>
      <w:r>
        <w:t>International exports $2.4 billion (2017)</w:t>
      </w:r>
      <w:r w:rsidR="0055598F">
        <w:rPr>
          <w:lang w:val="en-AU"/>
        </w:rPr>
        <w:t xml:space="preserve">, with </w:t>
      </w:r>
      <w:r>
        <w:t xml:space="preserve">export-intensity (exports relative to GRP) close to regional </w:t>
      </w:r>
      <w:r>
        <w:rPr>
          <w:lang w:val="en-AU"/>
        </w:rPr>
        <w:t>average</w:t>
      </w:r>
      <w:r>
        <w:t>.</w:t>
      </w:r>
    </w:p>
    <w:p w14:paraId="33749F8B" w14:textId="77777777" w:rsidR="00D14F46" w:rsidRPr="0038798D" w:rsidRDefault="00D14F46" w:rsidP="00A77183">
      <w:pPr>
        <w:pStyle w:val="Heading2"/>
      </w:pPr>
      <w:bookmarkStart w:id="43" w:name="_Toc521314300"/>
      <w:bookmarkStart w:id="44" w:name="_Toc53996475"/>
      <w:r w:rsidRPr="0038798D">
        <w:t>Structural change</w:t>
      </w:r>
      <w:bookmarkEnd w:id="43"/>
      <w:bookmarkEnd w:id="44"/>
    </w:p>
    <w:p w14:paraId="1C195F0E" w14:textId="77777777" w:rsidR="00D14F46" w:rsidRPr="00AC2BE5" w:rsidRDefault="00D14F46" w:rsidP="00D14F46">
      <w:pPr>
        <w:pStyle w:val="Indent-2"/>
      </w:pPr>
      <w:r>
        <w:t xml:space="preserve">Three of the top employment industries have grown strongly over the past 10 years and are forecast to continue to do so – health, education and tourism. Conversely, employment in two industries making up fewer jobs has fallen over the past decade and is forecast to contract or grow only slowly over the next 5 years – manufacturing and agriculture. </w:t>
      </w:r>
      <w:r w:rsidRPr="00AC2BE5">
        <w:t>This suggests the more important industries to embrace digital opportunities are health, education and tourism – to step up to a high</w:t>
      </w:r>
      <w:r>
        <w:t>er</w:t>
      </w:r>
      <w:r w:rsidRPr="00AC2BE5">
        <w:t xml:space="preserve"> level of digital intensity over the next 5 years to ensure </w:t>
      </w:r>
      <w:r>
        <w:t xml:space="preserve">best practice efficiency and </w:t>
      </w:r>
      <w:r w:rsidRPr="00AC2BE5">
        <w:t>competitiveness – as indicated in the table below.</w:t>
      </w:r>
    </w:p>
    <w:p w14:paraId="14606179" w14:textId="77777777" w:rsidR="00D14F46" w:rsidRDefault="00D14F46" w:rsidP="00D14F46">
      <w:pPr>
        <w:pStyle w:val="Indent-2"/>
      </w:pPr>
      <w:r>
        <w:t xml:space="preserve">However, a somewhat different picture emerges when GRP contribution is considered. From this perspective </w:t>
      </w:r>
      <w:r w:rsidRPr="000B2501">
        <w:t>manufacturing and agriculture</w:t>
      </w:r>
      <w:r>
        <w:t xml:space="preserve"> are amongst the leading sectors, suggesting these industries also warrant particular attention to their digital enablement – agriculture in particular needs to shift from its current low to high digital intensity over the next 5 years to be competitive in Australia and internationally.</w:t>
      </w:r>
    </w:p>
    <w:p w14:paraId="50881A13" w14:textId="77777777" w:rsidR="000752FD" w:rsidRDefault="000752FD" w:rsidP="00D14F46">
      <w:pPr>
        <w:pStyle w:val="Indent-2"/>
      </w:pPr>
    </w:p>
    <w:p w14:paraId="105D30CF" w14:textId="77777777" w:rsidR="000752FD" w:rsidRPr="00C263FE" w:rsidRDefault="000752FD" w:rsidP="000752FD"/>
    <w:p w14:paraId="622629DF" w14:textId="77777777" w:rsidR="000752FD" w:rsidRPr="0038798D" w:rsidRDefault="000752FD" w:rsidP="000752FD">
      <w:pPr>
        <w:pStyle w:val="Indent-2"/>
      </w:pPr>
    </w:p>
    <w:p w14:paraId="6D214473" w14:textId="77777777" w:rsidR="000752FD" w:rsidRDefault="000752FD" w:rsidP="000752FD">
      <w:pPr>
        <w:sectPr w:rsidR="000752FD" w:rsidSect="00EE66C5">
          <w:type w:val="continuous"/>
          <w:pgSz w:w="11907" w:h="16840" w:code="9"/>
          <w:pgMar w:top="1701" w:right="851" w:bottom="1134" w:left="851" w:header="567" w:footer="567" w:gutter="0"/>
          <w:cols w:num="2" w:space="284"/>
          <w:docGrid w:linePitch="360"/>
        </w:sectPr>
      </w:pPr>
    </w:p>
    <w:p w14:paraId="304BD3F5" w14:textId="77777777" w:rsidR="000752FD" w:rsidRPr="004831D3" w:rsidRDefault="000752FD" w:rsidP="000752FD">
      <w:pPr>
        <w:pStyle w:val="Heading2"/>
        <w:pageBreakBefore/>
        <w:ind w:left="578" w:hanging="578"/>
      </w:pPr>
      <w:bookmarkStart w:id="45" w:name="_Toc521314301"/>
      <w:bookmarkStart w:id="46" w:name="_Toc524869614"/>
      <w:bookmarkStart w:id="47" w:name="_Toc53996476"/>
      <w:r w:rsidRPr="004831D3">
        <w:lastRenderedPageBreak/>
        <w:t>Digital Intensity – now and in 3-5 years</w:t>
      </w:r>
      <w:r w:rsidRPr="004831D3">
        <w:rPr>
          <w:rStyle w:val="FootnoteReference"/>
          <w:color w:val="0070C0"/>
        </w:rPr>
        <w:footnoteReference w:id="14"/>
      </w:r>
      <w:bookmarkEnd w:id="45"/>
      <w:bookmarkEnd w:id="46"/>
      <w:bookmarkEnd w:id="47"/>
    </w:p>
    <w:tbl>
      <w:tblPr>
        <w:tblpPr w:leftFromText="180" w:rightFromText="180" w:vertAnchor="text" w:horzAnchor="page" w:tblpX="2145" w:tblpY="104"/>
        <w:tblW w:w="4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
        <w:gridCol w:w="1000"/>
        <w:gridCol w:w="396"/>
        <w:gridCol w:w="971"/>
        <w:gridCol w:w="396"/>
        <w:gridCol w:w="968"/>
      </w:tblGrid>
      <w:tr w:rsidR="000752FD" w:rsidRPr="004831D3" w14:paraId="41EA50DB" w14:textId="77777777" w:rsidTr="00773E0B">
        <w:trPr>
          <w:trHeight w:val="132"/>
        </w:trPr>
        <w:tc>
          <w:tcPr>
            <w:tcW w:w="375" w:type="dxa"/>
            <w:shd w:val="clear" w:color="auto" w:fill="FF3300"/>
          </w:tcPr>
          <w:p w14:paraId="680F324C" w14:textId="77777777" w:rsidR="000752FD" w:rsidRPr="004831D3" w:rsidRDefault="000752FD" w:rsidP="00773E0B">
            <w:pPr>
              <w:spacing w:before="0" w:after="0"/>
              <w:rPr>
                <w:rFonts w:eastAsia="Calibri"/>
                <w:sz w:val="20"/>
                <w:szCs w:val="20"/>
              </w:rPr>
            </w:pPr>
          </w:p>
        </w:tc>
        <w:tc>
          <w:tcPr>
            <w:tcW w:w="1000" w:type="dxa"/>
            <w:shd w:val="clear" w:color="auto" w:fill="auto"/>
          </w:tcPr>
          <w:p w14:paraId="2A0974B6" w14:textId="77777777" w:rsidR="000752FD" w:rsidRPr="004831D3" w:rsidRDefault="000752FD" w:rsidP="00773E0B">
            <w:pPr>
              <w:spacing w:before="0" w:after="0"/>
              <w:jc w:val="center"/>
              <w:rPr>
                <w:rFonts w:eastAsia="Calibri"/>
                <w:sz w:val="20"/>
                <w:szCs w:val="20"/>
              </w:rPr>
            </w:pPr>
            <w:r w:rsidRPr="004831D3">
              <w:rPr>
                <w:rFonts w:eastAsia="Calibri"/>
                <w:sz w:val="20"/>
                <w:szCs w:val="20"/>
              </w:rPr>
              <w:t>Low</w:t>
            </w:r>
          </w:p>
        </w:tc>
        <w:tc>
          <w:tcPr>
            <w:tcW w:w="396" w:type="dxa"/>
            <w:shd w:val="clear" w:color="auto" w:fill="FFFF00"/>
          </w:tcPr>
          <w:p w14:paraId="47CF418F" w14:textId="77777777" w:rsidR="000752FD" w:rsidRPr="004831D3" w:rsidRDefault="000752FD" w:rsidP="00773E0B">
            <w:pPr>
              <w:spacing w:before="0" w:after="0"/>
              <w:rPr>
                <w:rFonts w:eastAsia="Calibri"/>
                <w:sz w:val="20"/>
                <w:szCs w:val="20"/>
              </w:rPr>
            </w:pPr>
          </w:p>
        </w:tc>
        <w:tc>
          <w:tcPr>
            <w:tcW w:w="971" w:type="dxa"/>
            <w:shd w:val="clear" w:color="auto" w:fill="auto"/>
          </w:tcPr>
          <w:p w14:paraId="7512E3D0" w14:textId="77777777" w:rsidR="000752FD" w:rsidRPr="004831D3" w:rsidRDefault="000752FD" w:rsidP="00773E0B">
            <w:pPr>
              <w:spacing w:before="0" w:after="0"/>
              <w:jc w:val="center"/>
              <w:rPr>
                <w:rFonts w:eastAsia="Calibri"/>
                <w:sz w:val="20"/>
                <w:szCs w:val="20"/>
              </w:rPr>
            </w:pPr>
            <w:r w:rsidRPr="004831D3">
              <w:rPr>
                <w:rFonts w:eastAsia="Calibri"/>
                <w:sz w:val="20"/>
                <w:szCs w:val="20"/>
              </w:rPr>
              <w:t>Medium</w:t>
            </w:r>
          </w:p>
        </w:tc>
        <w:tc>
          <w:tcPr>
            <w:tcW w:w="396" w:type="dxa"/>
            <w:shd w:val="clear" w:color="auto" w:fill="92D050"/>
          </w:tcPr>
          <w:p w14:paraId="70BA8CBC" w14:textId="77777777" w:rsidR="000752FD" w:rsidRPr="004831D3" w:rsidRDefault="000752FD" w:rsidP="00773E0B">
            <w:pPr>
              <w:spacing w:before="0" w:after="0"/>
              <w:rPr>
                <w:rFonts w:eastAsia="Calibri"/>
                <w:sz w:val="20"/>
                <w:szCs w:val="20"/>
              </w:rPr>
            </w:pPr>
          </w:p>
        </w:tc>
        <w:tc>
          <w:tcPr>
            <w:tcW w:w="968" w:type="dxa"/>
            <w:shd w:val="clear" w:color="auto" w:fill="auto"/>
          </w:tcPr>
          <w:p w14:paraId="3FB5F0F9" w14:textId="77777777" w:rsidR="000752FD" w:rsidRPr="004831D3" w:rsidRDefault="000752FD" w:rsidP="00773E0B">
            <w:pPr>
              <w:spacing w:before="0" w:after="0"/>
              <w:jc w:val="center"/>
              <w:rPr>
                <w:rFonts w:eastAsia="Calibri"/>
                <w:sz w:val="20"/>
                <w:szCs w:val="20"/>
              </w:rPr>
            </w:pPr>
            <w:r w:rsidRPr="004831D3">
              <w:rPr>
                <w:rFonts w:eastAsia="Calibri"/>
                <w:sz w:val="20"/>
                <w:szCs w:val="20"/>
              </w:rPr>
              <w:t>High</w:t>
            </w:r>
          </w:p>
        </w:tc>
      </w:tr>
    </w:tbl>
    <w:p w14:paraId="552CB793" w14:textId="77777777" w:rsidR="000752FD" w:rsidRPr="004831D3" w:rsidRDefault="000752FD" w:rsidP="000752FD">
      <w:r w:rsidRPr="004831D3">
        <w:t>Legend:</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25"/>
        <w:gridCol w:w="3119"/>
        <w:gridCol w:w="425"/>
        <w:gridCol w:w="4253"/>
      </w:tblGrid>
      <w:tr w:rsidR="000752FD" w:rsidRPr="004831D3" w14:paraId="06F46F28" w14:textId="77777777" w:rsidTr="00773E0B">
        <w:tc>
          <w:tcPr>
            <w:tcW w:w="1838" w:type="dxa"/>
            <w:shd w:val="clear" w:color="auto" w:fill="D9D9D9"/>
          </w:tcPr>
          <w:p w14:paraId="2F8B7053" w14:textId="77777777" w:rsidR="000752FD" w:rsidRPr="004831D3" w:rsidRDefault="000752FD" w:rsidP="00773E0B">
            <w:pPr>
              <w:spacing w:before="0" w:after="0"/>
              <w:rPr>
                <w:sz w:val="18"/>
                <w:szCs w:val="18"/>
              </w:rPr>
            </w:pPr>
            <w:r w:rsidRPr="004831D3">
              <w:rPr>
                <w:sz w:val="18"/>
                <w:szCs w:val="18"/>
              </w:rPr>
              <w:br w:type="page"/>
            </w:r>
            <w:r w:rsidRPr="004831D3">
              <w:rPr>
                <w:b/>
                <w:bCs/>
                <w:sz w:val="18"/>
                <w:szCs w:val="18"/>
              </w:rPr>
              <w:t>Industry</w:t>
            </w:r>
          </w:p>
        </w:tc>
        <w:tc>
          <w:tcPr>
            <w:tcW w:w="3544" w:type="dxa"/>
            <w:gridSpan w:val="2"/>
            <w:shd w:val="clear" w:color="auto" w:fill="D9D9D9"/>
          </w:tcPr>
          <w:p w14:paraId="1360E58A" w14:textId="77777777" w:rsidR="000752FD" w:rsidRPr="004831D3" w:rsidRDefault="000752FD" w:rsidP="00773E0B">
            <w:pPr>
              <w:spacing w:before="0" w:after="0"/>
              <w:rPr>
                <w:sz w:val="18"/>
                <w:szCs w:val="18"/>
              </w:rPr>
            </w:pPr>
            <w:r w:rsidRPr="004831D3">
              <w:rPr>
                <w:b/>
                <w:bCs/>
                <w:sz w:val="18"/>
                <w:szCs w:val="18"/>
              </w:rPr>
              <w:t xml:space="preserve">Digital intensity now (current practice) </w:t>
            </w:r>
          </w:p>
        </w:tc>
        <w:tc>
          <w:tcPr>
            <w:tcW w:w="4678" w:type="dxa"/>
            <w:gridSpan w:val="2"/>
            <w:shd w:val="clear" w:color="auto" w:fill="D9D9D9"/>
          </w:tcPr>
          <w:p w14:paraId="07529A41" w14:textId="77777777" w:rsidR="000752FD" w:rsidRPr="004831D3" w:rsidRDefault="000752FD" w:rsidP="00773E0B">
            <w:pPr>
              <w:spacing w:before="0" w:after="0"/>
              <w:rPr>
                <w:sz w:val="18"/>
                <w:szCs w:val="18"/>
              </w:rPr>
            </w:pPr>
            <w:r w:rsidRPr="004831D3">
              <w:rPr>
                <w:b/>
                <w:bCs/>
                <w:sz w:val="18"/>
                <w:szCs w:val="18"/>
              </w:rPr>
              <w:t>Digital intensity needed in 3-5 years (best practice)</w:t>
            </w:r>
          </w:p>
        </w:tc>
      </w:tr>
      <w:tr w:rsidR="000752FD" w:rsidRPr="004831D3" w14:paraId="0F79A841" w14:textId="77777777" w:rsidTr="00773E0B">
        <w:tc>
          <w:tcPr>
            <w:tcW w:w="1838" w:type="dxa"/>
            <w:shd w:val="clear" w:color="auto" w:fill="auto"/>
          </w:tcPr>
          <w:p w14:paraId="6A590634" w14:textId="77777777" w:rsidR="000752FD" w:rsidRPr="004831D3" w:rsidRDefault="000752FD" w:rsidP="00773E0B">
            <w:pPr>
              <w:spacing w:before="0" w:after="0"/>
              <w:rPr>
                <w:sz w:val="18"/>
                <w:szCs w:val="18"/>
              </w:rPr>
            </w:pPr>
            <w:r w:rsidRPr="004831D3">
              <w:rPr>
                <w:sz w:val="18"/>
                <w:szCs w:val="18"/>
              </w:rPr>
              <w:t>Healthcare &amp; social assistance</w:t>
            </w:r>
          </w:p>
        </w:tc>
        <w:tc>
          <w:tcPr>
            <w:tcW w:w="425" w:type="dxa"/>
            <w:shd w:val="clear" w:color="auto" w:fill="FF3300"/>
          </w:tcPr>
          <w:p w14:paraId="744FED54" w14:textId="77777777" w:rsidR="000752FD" w:rsidRPr="004831D3" w:rsidRDefault="000752FD" w:rsidP="00773E0B">
            <w:pPr>
              <w:spacing w:before="0" w:after="0"/>
              <w:rPr>
                <w:sz w:val="18"/>
                <w:szCs w:val="18"/>
              </w:rPr>
            </w:pPr>
          </w:p>
        </w:tc>
        <w:tc>
          <w:tcPr>
            <w:tcW w:w="3119" w:type="dxa"/>
            <w:shd w:val="clear" w:color="auto" w:fill="auto"/>
          </w:tcPr>
          <w:p w14:paraId="395093B2" w14:textId="77777777" w:rsidR="000752FD" w:rsidRPr="004831D3" w:rsidRDefault="000752FD" w:rsidP="00773E0B">
            <w:pPr>
              <w:spacing w:before="0" w:after="0"/>
              <w:rPr>
                <w:sz w:val="18"/>
                <w:szCs w:val="18"/>
              </w:rPr>
            </w:pPr>
            <w:r w:rsidRPr="004831D3">
              <w:rPr>
                <w:sz w:val="18"/>
                <w:szCs w:val="18"/>
              </w:rPr>
              <w:t>Fixed access for patient records</w:t>
            </w:r>
          </w:p>
        </w:tc>
        <w:tc>
          <w:tcPr>
            <w:tcW w:w="425" w:type="dxa"/>
            <w:shd w:val="clear" w:color="auto" w:fill="92D050"/>
          </w:tcPr>
          <w:p w14:paraId="633EE7F5" w14:textId="77777777" w:rsidR="000752FD" w:rsidRPr="004831D3" w:rsidRDefault="000752FD" w:rsidP="00773E0B">
            <w:pPr>
              <w:spacing w:before="0" w:after="0"/>
              <w:rPr>
                <w:sz w:val="18"/>
                <w:szCs w:val="18"/>
              </w:rPr>
            </w:pPr>
          </w:p>
        </w:tc>
        <w:tc>
          <w:tcPr>
            <w:tcW w:w="4253" w:type="dxa"/>
            <w:shd w:val="clear" w:color="auto" w:fill="auto"/>
          </w:tcPr>
          <w:p w14:paraId="7F55891A" w14:textId="77777777" w:rsidR="000752FD" w:rsidRPr="004831D3" w:rsidRDefault="000752FD" w:rsidP="00773E0B">
            <w:pPr>
              <w:spacing w:before="0" w:after="0"/>
              <w:rPr>
                <w:sz w:val="18"/>
                <w:szCs w:val="18"/>
              </w:rPr>
            </w:pPr>
            <w:r w:rsidRPr="004831D3">
              <w:rPr>
                <w:sz w:val="18"/>
                <w:szCs w:val="18"/>
              </w:rPr>
              <w:t>Patient &amp; GP fixed and mobile connectivity. Digitisation of records, analytics &amp; data transparency. Robot-assisted operations</w:t>
            </w:r>
          </w:p>
        </w:tc>
      </w:tr>
      <w:tr w:rsidR="000752FD" w:rsidRPr="004831D3" w14:paraId="5F67D06B" w14:textId="77777777" w:rsidTr="00773E0B">
        <w:tc>
          <w:tcPr>
            <w:tcW w:w="1838" w:type="dxa"/>
            <w:shd w:val="clear" w:color="auto" w:fill="auto"/>
          </w:tcPr>
          <w:p w14:paraId="49387831" w14:textId="77777777" w:rsidR="000752FD" w:rsidRPr="004831D3" w:rsidRDefault="000752FD" w:rsidP="00773E0B">
            <w:pPr>
              <w:spacing w:before="0" w:after="0"/>
              <w:rPr>
                <w:sz w:val="18"/>
                <w:szCs w:val="18"/>
              </w:rPr>
            </w:pPr>
            <w:r w:rsidRPr="004831D3">
              <w:rPr>
                <w:sz w:val="18"/>
                <w:szCs w:val="18"/>
              </w:rPr>
              <w:t>Education &amp;training</w:t>
            </w:r>
          </w:p>
        </w:tc>
        <w:tc>
          <w:tcPr>
            <w:tcW w:w="425" w:type="dxa"/>
            <w:shd w:val="clear" w:color="auto" w:fill="FFFF00"/>
          </w:tcPr>
          <w:p w14:paraId="1667BA95" w14:textId="77777777" w:rsidR="000752FD" w:rsidRPr="004831D3" w:rsidRDefault="000752FD" w:rsidP="00773E0B">
            <w:pPr>
              <w:spacing w:before="0" w:after="0"/>
              <w:rPr>
                <w:sz w:val="18"/>
                <w:szCs w:val="18"/>
              </w:rPr>
            </w:pPr>
          </w:p>
        </w:tc>
        <w:tc>
          <w:tcPr>
            <w:tcW w:w="3119" w:type="dxa"/>
            <w:shd w:val="clear" w:color="auto" w:fill="auto"/>
          </w:tcPr>
          <w:p w14:paraId="246DA43F" w14:textId="77777777" w:rsidR="000752FD" w:rsidRPr="004831D3" w:rsidRDefault="000752FD" w:rsidP="00773E0B">
            <w:pPr>
              <w:spacing w:before="0" w:after="0"/>
              <w:rPr>
                <w:sz w:val="18"/>
                <w:szCs w:val="18"/>
              </w:rPr>
            </w:pPr>
            <w:r w:rsidRPr="004831D3">
              <w:rPr>
                <w:sz w:val="18"/>
                <w:szCs w:val="18"/>
              </w:rPr>
              <w:t>School, home fixed &amp; mobile access</w:t>
            </w:r>
          </w:p>
        </w:tc>
        <w:tc>
          <w:tcPr>
            <w:tcW w:w="425" w:type="dxa"/>
            <w:shd w:val="clear" w:color="auto" w:fill="92D050"/>
          </w:tcPr>
          <w:p w14:paraId="1D42CE9E" w14:textId="77777777" w:rsidR="000752FD" w:rsidRPr="004831D3" w:rsidRDefault="000752FD" w:rsidP="00773E0B">
            <w:pPr>
              <w:spacing w:before="0" w:after="0"/>
              <w:rPr>
                <w:sz w:val="18"/>
                <w:szCs w:val="18"/>
              </w:rPr>
            </w:pPr>
          </w:p>
        </w:tc>
        <w:tc>
          <w:tcPr>
            <w:tcW w:w="4253" w:type="dxa"/>
            <w:shd w:val="clear" w:color="auto" w:fill="auto"/>
          </w:tcPr>
          <w:p w14:paraId="26FD530D" w14:textId="77777777" w:rsidR="000752FD" w:rsidRPr="004831D3" w:rsidRDefault="000752FD" w:rsidP="00773E0B">
            <w:pPr>
              <w:spacing w:before="0" w:after="0"/>
              <w:rPr>
                <w:sz w:val="18"/>
                <w:szCs w:val="18"/>
              </w:rPr>
            </w:pPr>
            <w:r w:rsidRPr="004831D3">
              <w:rPr>
                <w:sz w:val="18"/>
                <w:szCs w:val="18"/>
              </w:rPr>
              <w:t>Student fixed &amp; mobile home connectivity, online learning. Augmented &amp; virtual reality in classrooms for enhanced teaching methods</w:t>
            </w:r>
          </w:p>
        </w:tc>
      </w:tr>
      <w:tr w:rsidR="000752FD" w:rsidRPr="004831D3" w14:paraId="2DF132E9" w14:textId="77777777" w:rsidTr="00773E0B">
        <w:tc>
          <w:tcPr>
            <w:tcW w:w="1838" w:type="dxa"/>
            <w:shd w:val="clear" w:color="auto" w:fill="auto"/>
          </w:tcPr>
          <w:p w14:paraId="2CB389A4" w14:textId="77777777" w:rsidR="000752FD" w:rsidRPr="004831D3" w:rsidRDefault="000752FD" w:rsidP="00773E0B">
            <w:pPr>
              <w:spacing w:before="0" w:after="0"/>
              <w:rPr>
                <w:sz w:val="18"/>
                <w:szCs w:val="18"/>
              </w:rPr>
            </w:pPr>
            <w:r w:rsidRPr="004831D3">
              <w:rPr>
                <w:sz w:val="18"/>
                <w:szCs w:val="18"/>
              </w:rPr>
              <w:t>Construction</w:t>
            </w:r>
          </w:p>
        </w:tc>
        <w:tc>
          <w:tcPr>
            <w:tcW w:w="425" w:type="dxa"/>
            <w:shd w:val="clear" w:color="auto" w:fill="FF0000"/>
          </w:tcPr>
          <w:p w14:paraId="7EB41A36" w14:textId="77777777" w:rsidR="000752FD" w:rsidRPr="004831D3" w:rsidRDefault="000752FD" w:rsidP="00773E0B">
            <w:pPr>
              <w:spacing w:before="0" w:after="0"/>
              <w:rPr>
                <w:sz w:val="18"/>
                <w:szCs w:val="18"/>
              </w:rPr>
            </w:pPr>
          </w:p>
        </w:tc>
        <w:tc>
          <w:tcPr>
            <w:tcW w:w="3119" w:type="dxa"/>
            <w:shd w:val="clear" w:color="auto" w:fill="auto"/>
          </w:tcPr>
          <w:p w14:paraId="5E5E8E50" w14:textId="77777777" w:rsidR="000752FD" w:rsidRPr="004831D3" w:rsidRDefault="000752FD" w:rsidP="00773E0B">
            <w:pPr>
              <w:spacing w:before="0" w:after="0"/>
              <w:rPr>
                <w:sz w:val="18"/>
                <w:szCs w:val="18"/>
              </w:rPr>
            </w:pPr>
            <w:r w:rsidRPr="004831D3">
              <w:rPr>
                <w:sz w:val="18"/>
                <w:szCs w:val="18"/>
              </w:rPr>
              <w:t>Fixed and mobile connectivity</w:t>
            </w:r>
          </w:p>
        </w:tc>
        <w:tc>
          <w:tcPr>
            <w:tcW w:w="425" w:type="dxa"/>
            <w:shd w:val="clear" w:color="auto" w:fill="FFFF00"/>
          </w:tcPr>
          <w:p w14:paraId="6C868746" w14:textId="77777777" w:rsidR="000752FD" w:rsidRPr="004831D3" w:rsidRDefault="000752FD" w:rsidP="00773E0B">
            <w:pPr>
              <w:spacing w:before="0" w:after="0"/>
              <w:rPr>
                <w:sz w:val="18"/>
                <w:szCs w:val="18"/>
              </w:rPr>
            </w:pPr>
          </w:p>
        </w:tc>
        <w:tc>
          <w:tcPr>
            <w:tcW w:w="4253" w:type="dxa"/>
            <w:shd w:val="clear" w:color="auto" w:fill="auto"/>
          </w:tcPr>
          <w:p w14:paraId="00007E12" w14:textId="77777777" w:rsidR="000752FD" w:rsidRPr="004831D3" w:rsidRDefault="000752FD" w:rsidP="00773E0B">
            <w:pPr>
              <w:spacing w:before="0" w:after="0"/>
              <w:rPr>
                <w:sz w:val="18"/>
                <w:szCs w:val="18"/>
              </w:rPr>
            </w:pPr>
            <w:r w:rsidRPr="004831D3">
              <w:rPr>
                <w:sz w:val="18"/>
                <w:szCs w:val="18"/>
              </w:rPr>
              <w:t>Fixed &amp; mobile connectivity, digital models</w:t>
            </w:r>
          </w:p>
        </w:tc>
      </w:tr>
      <w:tr w:rsidR="000752FD" w:rsidRPr="004831D3" w14:paraId="2CB9E70A" w14:textId="77777777" w:rsidTr="00773E0B">
        <w:tc>
          <w:tcPr>
            <w:tcW w:w="1838" w:type="dxa"/>
            <w:shd w:val="clear" w:color="auto" w:fill="auto"/>
          </w:tcPr>
          <w:p w14:paraId="193ADB3B" w14:textId="77777777" w:rsidR="000752FD" w:rsidRPr="004831D3" w:rsidRDefault="000752FD" w:rsidP="00773E0B">
            <w:pPr>
              <w:spacing w:before="0" w:after="0"/>
              <w:rPr>
                <w:sz w:val="18"/>
                <w:szCs w:val="18"/>
              </w:rPr>
            </w:pPr>
            <w:r w:rsidRPr="004831D3">
              <w:rPr>
                <w:sz w:val="18"/>
                <w:szCs w:val="18"/>
              </w:rPr>
              <w:t>Tourism</w:t>
            </w:r>
          </w:p>
        </w:tc>
        <w:tc>
          <w:tcPr>
            <w:tcW w:w="425" w:type="dxa"/>
            <w:shd w:val="clear" w:color="auto" w:fill="FF0000"/>
          </w:tcPr>
          <w:p w14:paraId="01F92BBF" w14:textId="77777777" w:rsidR="000752FD" w:rsidRPr="004831D3" w:rsidRDefault="000752FD" w:rsidP="00773E0B">
            <w:pPr>
              <w:spacing w:before="0" w:after="0"/>
              <w:rPr>
                <w:sz w:val="18"/>
                <w:szCs w:val="18"/>
              </w:rPr>
            </w:pPr>
          </w:p>
        </w:tc>
        <w:tc>
          <w:tcPr>
            <w:tcW w:w="3119" w:type="dxa"/>
            <w:shd w:val="clear" w:color="auto" w:fill="auto"/>
          </w:tcPr>
          <w:p w14:paraId="4F0FF289" w14:textId="77777777" w:rsidR="000752FD" w:rsidRPr="004831D3" w:rsidRDefault="000752FD" w:rsidP="00773E0B">
            <w:pPr>
              <w:spacing w:before="0" w:after="0"/>
              <w:rPr>
                <w:sz w:val="18"/>
                <w:szCs w:val="18"/>
              </w:rPr>
            </w:pPr>
            <w:r w:rsidRPr="004831D3">
              <w:rPr>
                <w:sz w:val="18"/>
                <w:szCs w:val="18"/>
              </w:rPr>
              <w:t>Mobile coverage of tourist hot spots</w:t>
            </w:r>
          </w:p>
        </w:tc>
        <w:tc>
          <w:tcPr>
            <w:tcW w:w="425" w:type="dxa"/>
            <w:shd w:val="clear" w:color="auto" w:fill="92D050"/>
          </w:tcPr>
          <w:p w14:paraId="31D85BCC" w14:textId="77777777" w:rsidR="000752FD" w:rsidRPr="004831D3" w:rsidRDefault="000752FD" w:rsidP="00773E0B">
            <w:pPr>
              <w:spacing w:before="0" w:after="0"/>
              <w:rPr>
                <w:sz w:val="18"/>
                <w:szCs w:val="18"/>
              </w:rPr>
            </w:pPr>
          </w:p>
        </w:tc>
        <w:tc>
          <w:tcPr>
            <w:tcW w:w="4253" w:type="dxa"/>
            <w:shd w:val="clear" w:color="auto" w:fill="auto"/>
          </w:tcPr>
          <w:p w14:paraId="54466C69" w14:textId="77777777" w:rsidR="000752FD" w:rsidRPr="004831D3" w:rsidRDefault="000752FD" w:rsidP="00773E0B">
            <w:pPr>
              <w:spacing w:before="0" w:after="0"/>
              <w:rPr>
                <w:sz w:val="18"/>
                <w:szCs w:val="18"/>
              </w:rPr>
            </w:pPr>
            <w:r w:rsidRPr="004831D3">
              <w:rPr>
                <w:sz w:val="18"/>
                <w:szCs w:val="18"/>
              </w:rPr>
              <w:t>Mobile road coverage. WiFi &amp; IoT at popular venues. Augmented/virtual reality tours</w:t>
            </w:r>
          </w:p>
        </w:tc>
      </w:tr>
      <w:tr w:rsidR="000752FD" w:rsidRPr="004831D3" w14:paraId="0CE0D5AB" w14:textId="77777777" w:rsidTr="00773E0B">
        <w:trPr>
          <w:trHeight w:val="252"/>
        </w:trPr>
        <w:tc>
          <w:tcPr>
            <w:tcW w:w="1838" w:type="dxa"/>
            <w:shd w:val="clear" w:color="auto" w:fill="auto"/>
          </w:tcPr>
          <w:p w14:paraId="72E13DE0" w14:textId="77777777" w:rsidR="000752FD" w:rsidRPr="004831D3" w:rsidRDefault="000752FD" w:rsidP="00773E0B">
            <w:pPr>
              <w:spacing w:before="0" w:after="0"/>
              <w:rPr>
                <w:sz w:val="18"/>
                <w:szCs w:val="18"/>
              </w:rPr>
            </w:pPr>
            <w:r w:rsidRPr="004831D3">
              <w:rPr>
                <w:sz w:val="18"/>
                <w:szCs w:val="18"/>
              </w:rPr>
              <w:t>Manufacturing</w:t>
            </w:r>
          </w:p>
        </w:tc>
        <w:tc>
          <w:tcPr>
            <w:tcW w:w="425" w:type="dxa"/>
            <w:shd w:val="clear" w:color="auto" w:fill="FFFF00"/>
          </w:tcPr>
          <w:p w14:paraId="460FB302" w14:textId="77777777" w:rsidR="000752FD" w:rsidRPr="004831D3" w:rsidRDefault="000752FD" w:rsidP="00773E0B">
            <w:pPr>
              <w:spacing w:before="0" w:after="0"/>
              <w:rPr>
                <w:sz w:val="18"/>
                <w:szCs w:val="18"/>
              </w:rPr>
            </w:pPr>
          </w:p>
        </w:tc>
        <w:tc>
          <w:tcPr>
            <w:tcW w:w="3119" w:type="dxa"/>
            <w:shd w:val="clear" w:color="auto" w:fill="auto"/>
          </w:tcPr>
          <w:p w14:paraId="63533EA6" w14:textId="77777777" w:rsidR="000752FD" w:rsidRPr="004831D3" w:rsidRDefault="000752FD" w:rsidP="00773E0B">
            <w:pPr>
              <w:spacing w:before="0" w:after="0"/>
              <w:rPr>
                <w:sz w:val="18"/>
                <w:szCs w:val="18"/>
              </w:rPr>
            </w:pPr>
            <w:r w:rsidRPr="004831D3">
              <w:rPr>
                <w:sz w:val="18"/>
                <w:szCs w:val="18"/>
              </w:rPr>
              <w:t>Fixed connectivity</w:t>
            </w:r>
          </w:p>
        </w:tc>
        <w:tc>
          <w:tcPr>
            <w:tcW w:w="425" w:type="dxa"/>
            <w:shd w:val="clear" w:color="auto" w:fill="FFFF00"/>
          </w:tcPr>
          <w:p w14:paraId="0B9747DD" w14:textId="77777777" w:rsidR="000752FD" w:rsidRPr="004831D3" w:rsidRDefault="000752FD" w:rsidP="00773E0B">
            <w:pPr>
              <w:spacing w:before="0" w:after="0"/>
              <w:rPr>
                <w:sz w:val="18"/>
                <w:szCs w:val="18"/>
              </w:rPr>
            </w:pPr>
          </w:p>
        </w:tc>
        <w:tc>
          <w:tcPr>
            <w:tcW w:w="4253" w:type="dxa"/>
            <w:shd w:val="clear" w:color="auto" w:fill="auto"/>
          </w:tcPr>
          <w:p w14:paraId="45ACAFCB" w14:textId="77777777" w:rsidR="000752FD" w:rsidRPr="004831D3" w:rsidRDefault="000752FD" w:rsidP="00773E0B">
            <w:pPr>
              <w:spacing w:before="0" w:after="0"/>
              <w:rPr>
                <w:sz w:val="18"/>
                <w:szCs w:val="18"/>
              </w:rPr>
            </w:pPr>
            <w:r w:rsidRPr="004831D3">
              <w:rPr>
                <w:sz w:val="18"/>
                <w:szCs w:val="18"/>
              </w:rPr>
              <w:t>Fixed connectivity, industrial IoT, fault prevention &amp; data analytics for logistics</w:t>
            </w:r>
          </w:p>
        </w:tc>
      </w:tr>
      <w:tr w:rsidR="000752FD" w:rsidRPr="004831D3" w14:paraId="6B86C8DE" w14:textId="77777777" w:rsidTr="00773E0B">
        <w:tc>
          <w:tcPr>
            <w:tcW w:w="1838" w:type="dxa"/>
            <w:shd w:val="clear" w:color="auto" w:fill="auto"/>
          </w:tcPr>
          <w:p w14:paraId="2871A936" w14:textId="77777777" w:rsidR="000752FD" w:rsidRPr="004831D3" w:rsidRDefault="000752FD" w:rsidP="00773E0B">
            <w:pPr>
              <w:spacing w:before="0" w:after="0"/>
              <w:rPr>
                <w:sz w:val="18"/>
                <w:szCs w:val="18"/>
              </w:rPr>
            </w:pPr>
            <w:r w:rsidRPr="004831D3">
              <w:rPr>
                <w:sz w:val="18"/>
                <w:szCs w:val="18"/>
              </w:rPr>
              <w:t>Public admin &amp; safety</w:t>
            </w:r>
          </w:p>
        </w:tc>
        <w:tc>
          <w:tcPr>
            <w:tcW w:w="425" w:type="dxa"/>
            <w:shd w:val="clear" w:color="auto" w:fill="FFFF00"/>
          </w:tcPr>
          <w:p w14:paraId="2B7536EA" w14:textId="77777777" w:rsidR="000752FD" w:rsidRPr="004831D3" w:rsidRDefault="000752FD" w:rsidP="00773E0B">
            <w:pPr>
              <w:spacing w:before="0" w:after="0"/>
              <w:rPr>
                <w:sz w:val="18"/>
                <w:szCs w:val="18"/>
              </w:rPr>
            </w:pPr>
          </w:p>
        </w:tc>
        <w:tc>
          <w:tcPr>
            <w:tcW w:w="3119" w:type="dxa"/>
            <w:shd w:val="clear" w:color="auto" w:fill="auto"/>
          </w:tcPr>
          <w:p w14:paraId="4AC86E9F" w14:textId="77777777" w:rsidR="000752FD" w:rsidRPr="004831D3" w:rsidRDefault="000752FD" w:rsidP="00773E0B">
            <w:pPr>
              <w:spacing w:before="0" w:after="0"/>
              <w:rPr>
                <w:sz w:val="18"/>
                <w:szCs w:val="18"/>
              </w:rPr>
            </w:pPr>
            <w:r w:rsidRPr="004831D3">
              <w:rPr>
                <w:sz w:val="18"/>
                <w:szCs w:val="18"/>
              </w:rPr>
              <w:t>Resident fixed &amp; mobile connectivity, connected public infrastructure</w:t>
            </w:r>
          </w:p>
        </w:tc>
        <w:tc>
          <w:tcPr>
            <w:tcW w:w="425" w:type="dxa"/>
            <w:shd w:val="clear" w:color="auto" w:fill="FFFF00"/>
          </w:tcPr>
          <w:p w14:paraId="0648ABC6" w14:textId="77777777" w:rsidR="000752FD" w:rsidRPr="004831D3" w:rsidRDefault="000752FD" w:rsidP="00773E0B">
            <w:pPr>
              <w:spacing w:before="0" w:after="0"/>
              <w:rPr>
                <w:sz w:val="18"/>
                <w:szCs w:val="18"/>
              </w:rPr>
            </w:pPr>
          </w:p>
        </w:tc>
        <w:tc>
          <w:tcPr>
            <w:tcW w:w="4253" w:type="dxa"/>
            <w:shd w:val="clear" w:color="auto" w:fill="auto"/>
          </w:tcPr>
          <w:p w14:paraId="2CF26E86" w14:textId="77777777" w:rsidR="000752FD" w:rsidRPr="004831D3" w:rsidRDefault="000752FD" w:rsidP="00773E0B">
            <w:pPr>
              <w:spacing w:before="0" w:after="0"/>
              <w:rPr>
                <w:sz w:val="18"/>
                <w:szCs w:val="18"/>
              </w:rPr>
            </w:pPr>
            <w:r w:rsidRPr="004831D3">
              <w:rPr>
                <w:sz w:val="18"/>
                <w:szCs w:val="18"/>
              </w:rPr>
              <w:t>Resident fixed &amp; mobile, IoT-for Smart Cities, enhanced security &amp; digital profiles for individuals</w:t>
            </w:r>
          </w:p>
        </w:tc>
      </w:tr>
      <w:tr w:rsidR="000752FD" w14:paraId="187C479C" w14:textId="77777777" w:rsidTr="00773E0B">
        <w:trPr>
          <w:trHeight w:val="271"/>
        </w:trPr>
        <w:tc>
          <w:tcPr>
            <w:tcW w:w="1838" w:type="dxa"/>
            <w:shd w:val="clear" w:color="auto" w:fill="auto"/>
          </w:tcPr>
          <w:p w14:paraId="2CD4E3B6" w14:textId="77777777" w:rsidR="000752FD" w:rsidRPr="004831D3" w:rsidRDefault="000752FD" w:rsidP="00773E0B">
            <w:pPr>
              <w:spacing w:before="0" w:after="0"/>
              <w:rPr>
                <w:sz w:val="18"/>
                <w:szCs w:val="18"/>
              </w:rPr>
            </w:pPr>
            <w:r w:rsidRPr="004831D3">
              <w:rPr>
                <w:sz w:val="18"/>
                <w:szCs w:val="18"/>
              </w:rPr>
              <w:t>Agriculture/forestry</w:t>
            </w:r>
          </w:p>
        </w:tc>
        <w:tc>
          <w:tcPr>
            <w:tcW w:w="425" w:type="dxa"/>
            <w:shd w:val="clear" w:color="auto" w:fill="FF3300"/>
          </w:tcPr>
          <w:p w14:paraId="7E3088B7" w14:textId="77777777" w:rsidR="000752FD" w:rsidRPr="004831D3" w:rsidRDefault="000752FD" w:rsidP="00773E0B">
            <w:pPr>
              <w:spacing w:before="0" w:after="0"/>
              <w:rPr>
                <w:sz w:val="18"/>
                <w:szCs w:val="18"/>
              </w:rPr>
            </w:pPr>
          </w:p>
        </w:tc>
        <w:tc>
          <w:tcPr>
            <w:tcW w:w="3119" w:type="dxa"/>
            <w:shd w:val="clear" w:color="auto" w:fill="auto"/>
          </w:tcPr>
          <w:p w14:paraId="26F9DF40" w14:textId="77777777" w:rsidR="000752FD" w:rsidRPr="004831D3" w:rsidRDefault="000752FD" w:rsidP="00773E0B">
            <w:pPr>
              <w:spacing w:before="0" w:after="0"/>
              <w:rPr>
                <w:sz w:val="18"/>
                <w:szCs w:val="18"/>
              </w:rPr>
            </w:pPr>
            <w:r w:rsidRPr="004831D3">
              <w:rPr>
                <w:sz w:val="18"/>
                <w:szCs w:val="18"/>
              </w:rPr>
              <w:t>Mobile coverage of farming areas</w:t>
            </w:r>
          </w:p>
        </w:tc>
        <w:tc>
          <w:tcPr>
            <w:tcW w:w="425" w:type="dxa"/>
            <w:shd w:val="clear" w:color="auto" w:fill="92D050"/>
          </w:tcPr>
          <w:p w14:paraId="5AF65D03" w14:textId="77777777" w:rsidR="000752FD" w:rsidRPr="004831D3" w:rsidRDefault="000752FD" w:rsidP="00773E0B">
            <w:pPr>
              <w:spacing w:before="0" w:after="0"/>
              <w:rPr>
                <w:sz w:val="18"/>
                <w:szCs w:val="18"/>
              </w:rPr>
            </w:pPr>
          </w:p>
        </w:tc>
        <w:tc>
          <w:tcPr>
            <w:tcW w:w="4253" w:type="dxa"/>
            <w:shd w:val="clear" w:color="auto" w:fill="auto"/>
          </w:tcPr>
          <w:p w14:paraId="385B0FDC" w14:textId="77777777" w:rsidR="000752FD" w:rsidRPr="004831D3" w:rsidRDefault="000752FD" w:rsidP="00773E0B">
            <w:pPr>
              <w:spacing w:before="0" w:after="0"/>
              <w:rPr>
                <w:sz w:val="18"/>
                <w:szCs w:val="18"/>
              </w:rPr>
            </w:pPr>
            <w:r w:rsidRPr="004831D3">
              <w:rPr>
                <w:sz w:val="18"/>
                <w:szCs w:val="18"/>
              </w:rPr>
              <w:t>Wide narrowband and broadband IoT access, apps and skills for intensive and broadacre horticulture, cropping &amp; livestock</w:t>
            </w:r>
          </w:p>
        </w:tc>
      </w:tr>
    </w:tbl>
    <w:p w14:paraId="72D3F998" w14:textId="77777777" w:rsidR="000752FD" w:rsidRDefault="000752FD" w:rsidP="000752FD">
      <w:pPr>
        <w:outlineLvl w:val="0"/>
        <w:rPr>
          <w:b/>
          <w:color w:val="0070C0"/>
          <w:sz w:val="28"/>
          <w:szCs w:val="28"/>
        </w:rPr>
      </w:pPr>
    </w:p>
    <w:p w14:paraId="491B38D3" w14:textId="77777777" w:rsidR="004831D3" w:rsidRDefault="004831D3" w:rsidP="000752FD">
      <w:pPr>
        <w:outlineLvl w:val="0"/>
        <w:rPr>
          <w:b/>
          <w:color w:val="0070C0"/>
          <w:sz w:val="28"/>
          <w:szCs w:val="28"/>
        </w:rPr>
      </w:pPr>
    </w:p>
    <w:p w14:paraId="345FD331" w14:textId="77777777" w:rsidR="000752FD" w:rsidRDefault="000752FD" w:rsidP="000752FD">
      <w:pPr>
        <w:outlineLvl w:val="0"/>
        <w:rPr>
          <w:b/>
          <w:color w:val="0070C0"/>
          <w:sz w:val="28"/>
          <w:szCs w:val="28"/>
        </w:rPr>
        <w:sectPr w:rsidR="000752FD" w:rsidSect="00276F0E">
          <w:type w:val="continuous"/>
          <w:pgSz w:w="11907" w:h="16840" w:code="9"/>
          <w:pgMar w:top="1701" w:right="851" w:bottom="1134" w:left="851" w:header="567" w:footer="567" w:gutter="0"/>
          <w:cols w:space="284"/>
          <w:docGrid w:linePitch="360"/>
        </w:sectPr>
      </w:pPr>
    </w:p>
    <w:p w14:paraId="5B35BECA" w14:textId="77777777" w:rsidR="000752FD" w:rsidRPr="00205216" w:rsidRDefault="000752FD" w:rsidP="00481CC6">
      <w:pPr>
        <w:pStyle w:val="Heading2"/>
        <w:ind w:left="578" w:hanging="578"/>
      </w:pPr>
      <w:bookmarkStart w:id="48" w:name="_Toc521314302"/>
      <w:bookmarkStart w:id="49" w:name="_Toc524869615"/>
      <w:bookmarkStart w:id="50" w:name="_Toc53996477"/>
      <w:r w:rsidRPr="00205216">
        <w:lastRenderedPageBreak/>
        <w:t xml:space="preserve">General Characteristics </w:t>
      </w:r>
      <w:r>
        <w:t>Informing Digital Planning</w:t>
      </w:r>
      <w:bookmarkEnd w:id="48"/>
      <w:bookmarkEnd w:id="49"/>
      <w:bookmarkEnd w:id="50"/>
    </w:p>
    <w:p w14:paraId="37E529DE" w14:textId="77777777" w:rsidR="00D14F46" w:rsidRPr="00205216" w:rsidRDefault="00D14F46" w:rsidP="00D14F46">
      <w:r>
        <w:t xml:space="preserve">The Central Highlands </w:t>
      </w:r>
      <w:r w:rsidRPr="00D90483">
        <w:t xml:space="preserve">region </w:t>
      </w:r>
      <w:r w:rsidR="0055598F">
        <w:t>has</w:t>
      </w:r>
      <w:r w:rsidRPr="00205216">
        <w:t xml:space="preserve"> substantial LGA diversity in size, population, </w:t>
      </w:r>
      <w:r>
        <w:t xml:space="preserve">population </w:t>
      </w:r>
      <w:r w:rsidRPr="00205216">
        <w:t>density, age</w:t>
      </w:r>
      <w:r>
        <w:t xml:space="preserve"> </w:t>
      </w:r>
      <w:r w:rsidRPr="00205216">
        <w:t xml:space="preserve">and industry sectors supporting employment. This diversity is further revealed </w:t>
      </w:r>
      <w:r>
        <w:t>from</w:t>
      </w:r>
      <w:r w:rsidRPr="00205216">
        <w:t xml:space="preserve"> analysis of more specific region and LGA characteristics Including:</w:t>
      </w:r>
    </w:p>
    <w:p w14:paraId="6D84055C" w14:textId="77777777" w:rsidR="00D14F46" w:rsidRPr="00205216" w:rsidRDefault="00D14F46" w:rsidP="00773E0B">
      <w:pPr>
        <w:pStyle w:val="Indent-2"/>
        <w:numPr>
          <w:ilvl w:val="0"/>
          <w:numId w:val="22"/>
        </w:numPr>
      </w:pPr>
      <w:r w:rsidRPr="00B93DD7">
        <w:t xml:space="preserve">LGA </w:t>
      </w:r>
      <w:r>
        <w:t>area</w:t>
      </w:r>
      <w:r w:rsidRPr="00B93DD7">
        <w:t xml:space="preserve"> and population - Ballarat LGA has a population of 106,000, over half the region’s population although it is the smallest LGA in the region</w:t>
      </w:r>
      <w:r>
        <w:t xml:space="preserve"> covering 743 </w:t>
      </w:r>
      <w:r w:rsidRPr="00C96CCD">
        <w:t>km²</w:t>
      </w:r>
      <w:r>
        <w:t>. In contrast, the</w:t>
      </w:r>
      <w:r w:rsidRPr="00B93DD7">
        <w:t xml:space="preserve"> Pyrenees LGA has a population of 7,000</w:t>
      </w:r>
      <w:r>
        <w:t xml:space="preserve"> and is one of the largest LGAs in the region covering 3,433 </w:t>
      </w:r>
      <w:r w:rsidRPr="00C96CCD">
        <w:t>km²</w:t>
      </w:r>
      <w:r>
        <w:t>.</w:t>
      </w:r>
    </w:p>
    <w:p w14:paraId="7CCE80D8" w14:textId="77777777" w:rsidR="00D14F46" w:rsidRPr="00205216" w:rsidRDefault="00D14F46" w:rsidP="00773E0B">
      <w:pPr>
        <w:pStyle w:val="Indent-2"/>
        <w:numPr>
          <w:ilvl w:val="0"/>
          <w:numId w:val="22"/>
        </w:numPr>
      </w:pPr>
      <w:r>
        <w:t>Population density – differs widely across the region from 140 residents per square kilometre for Ballart LGA down to two for Pyrenees LGA.</w:t>
      </w:r>
    </w:p>
    <w:p w14:paraId="1931EA5D" w14:textId="77777777" w:rsidR="00D14F46" w:rsidRPr="00205216" w:rsidRDefault="00D14F46" w:rsidP="00773E0B">
      <w:pPr>
        <w:pStyle w:val="Indent-2"/>
        <w:numPr>
          <w:ilvl w:val="0"/>
          <w:numId w:val="22"/>
        </w:numPr>
      </w:pPr>
      <w:r>
        <w:t>Median Age - differs significantly across the region from 37 in Ballart to just below 50 in Hepburn and the Pyrenees</w:t>
      </w:r>
    </w:p>
    <w:p w14:paraId="2AF8AA0F" w14:textId="77777777" w:rsidR="00D14F46" w:rsidRPr="00205216" w:rsidRDefault="00D14F46" w:rsidP="00773E0B">
      <w:pPr>
        <w:pStyle w:val="Indent-2"/>
        <w:numPr>
          <w:ilvl w:val="0"/>
          <w:numId w:val="22"/>
        </w:numPr>
      </w:pPr>
      <w:r>
        <w:t>Industry sectors supporting employment - seven industries make up two thirds of Central Highlands employment with these being dispersed across the region.</w:t>
      </w:r>
    </w:p>
    <w:p w14:paraId="20A0C4BD" w14:textId="77777777" w:rsidR="00D14F46" w:rsidRDefault="00D14F46" w:rsidP="00D14F46">
      <w:r>
        <w:t xml:space="preserve">Analysis of the </w:t>
      </w:r>
      <w:r w:rsidRPr="00205216">
        <w:t xml:space="preserve">digital intensity requirements of the seven industries supporting </w:t>
      </w:r>
      <w:r>
        <w:t>70 percent</w:t>
      </w:r>
      <w:r w:rsidRPr="00205216">
        <w:t xml:space="preserve"> of the </w:t>
      </w:r>
      <w:r>
        <w:t xml:space="preserve">Central Highlands </w:t>
      </w:r>
      <w:r w:rsidRPr="00205216">
        <w:t>workforce</w:t>
      </w:r>
      <w:r>
        <w:t xml:space="preserve"> reveals that five of the industries will rely more heavily on digital services over the next three to five years. Three of the industries will move from having a low reliance on digital services to relying heavily on digital services. These include Health and social assistance</w:t>
      </w:r>
      <w:r w:rsidRPr="00205216">
        <w:t>, Tourism and Agriculture/forestry</w:t>
      </w:r>
      <w:r>
        <w:t>.</w:t>
      </w:r>
      <w:r w:rsidR="000525BF">
        <w:t xml:space="preserve"> </w:t>
      </w:r>
      <w:r>
        <w:t xml:space="preserve">To ensure service improvements and productivity gains are achieved for these industries, addressing the increasing digital needs of these and other industries </w:t>
      </w:r>
      <w:r w:rsidR="00D2678A">
        <w:t>is importan</w:t>
      </w:r>
      <w:r w:rsidR="00003E2C">
        <w:t>t</w:t>
      </w:r>
      <w:r>
        <w:t>.</w:t>
      </w:r>
    </w:p>
    <w:p w14:paraId="52A83E7B" w14:textId="77777777" w:rsidR="00D14F46" w:rsidRDefault="00D14F46" w:rsidP="00D14F46">
      <w:r>
        <w:t>Th</w:t>
      </w:r>
      <w:r w:rsidR="0055598F">
        <w:t>is</w:t>
      </w:r>
      <w:r>
        <w:t xml:space="preserve"> summary of the Central Highlands characteristics and structural change demonstrates the significant regional diversity and the many factors that need to be considered when developing a regional digital plan.</w:t>
      </w:r>
    </w:p>
    <w:p w14:paraId="1B71DAE3" w14:textId="77777777" w:rsidR="00D14F46" w:rsidRPr="00B0476B" w:rsidRDefault="00D14F46" w:rsidP="00D14F46">
      <w:pPr>
        <w:sectPr w:rsidR="00D14F46" w:rsidRPr="00B0476B" w:rsidSect="006B1156">
          <w:type w:val="continuous"/>
          <w:pgSz w:w="11907" w:h="16840" w:code="9"/>
          <w:pgMar w:top="1701" w:right="851" w:bottom="1134" w:left="851" w:header="567" w:footer="567" w:gutter="0"/>
          <w:cols w:num="2" w:space="284"/>
          <w:docGrid w:linePitch="360"/>
        </w:sectPr>
      </w:pPr>
      <w:r>
        <w:t xml:space="preserve">In this </w:t>
      </w:r>
      <w:r w:rsidR="0055598F">
        <w:t>P</w:t>
      </w:r>
      <w:r>
        <w:t>lan, a framework has been developed that attempts to address regional diversity and take into account the current and future needs of people, businesses, places and industry sectors. The framework includes place and sector-based analysis of digital supply and demand necessary for identifying specific unmet digital needs and identifying priorities. Further development of this framework is required in subsequent digital plan</w:t>
      </w:r>
      <w:r w:rsidR="0055598F">
        <w:t>s</w:t>
      </w:r>
      <w:r>
        <w:t>.</w:t>
      </w:r>
    </w:p>
    <w:p w14:paraId="79E70702" w14:textId="77777777" w:rsidR="00A77183" w:rsidRDefault="004A3461" w:rsidP="00472057">
      <w:pPr>
        <w:pStyle w:val="Heading1"/>
      </w:pPr>
      <w:bookmarkStart w:id="51" w:name="_Toc521314303"/>
      <w:bookmarkStart w:id="52" w:name="_Toc53996478"/>
      <w:r>
        <w:lastRenderedPageBreak/>
        <w:t>Regional Supply Overview</w:t>
      </w:r>
      <w:bookmarkEnd w:id="4"/>
      <w:bookmarkEnd w:id="5"/>
      <w:bookmarkEnd w:id="51"/>
      <w:bookmarkEnd w:id="52"/>
    </w:p>
    <w:p w14:paraId="2F04E20C" w14:textId="77777777" w:rsidR="00CB072C" w:rsidRPr="00472057" w:rsidRDefault="00075180" w:rsidP="00773E0B">
      <w:pPr>
        <w:pStyle w:val="Heading2"/>
        <w:numPr>
          <w:ilvl w:val="0"/>
          <w:numId w:val="129"/>
        </w:numPr>
      </w:pPr>
      <w:bookmarkStart w:id="53" w:name="_Toc519071993"/>
      <w:bookmarkStart w:id="54" w:name="_Toc521314304"/>
      <w:bookmarkStart w:id="55" w:name="_Toc53996479"/>
      <w:r w:rsidRPr="00472057">
        <w:t>Fixed Broadband</w:t>
      </w:r>
      <w:bookmarkEnd w:id="53"/>
      <w:bookmarkEnd w:id="54"/>
      <w:bookmarkEnd w:id="55"/>
    </w:p>
    <w:p w14:paraId="6960A5D2" w14:textId="77777777" w:rsidR="004A3461" w:rsidRPr="00472057" w:rsidRDefault="004A3461" w:rsidP="00427A6F">
      <w:pPr>
        <w:pStyle w:val="Heading5"/>
      </w:pPr>
      <w:bookmarkStart w:id="56" w:name="_Toc519006069"/>
      <w:bookmarkStart w:id="57" w:name="_Toc519071994"/>
      <w:r w:rsidRPr="00472057">
        <w:t>Coverage by Land Area</w:t>
      </w:r>
      <w:bookmarkEnd w:id="56"/>
      <w:bookmarkEnd w:id="57"/>
    </w:p>
    <w:p w14:paraId="3BC663B9" w14:textId="77777777" w:rsidR="00193901" w:rsidRDefault="00193901" w:rsidP="00193901">
      <w:pPr>
        <w:rPr>
          <w:lang w:val="en-AU" w:eastAsia="x-none"/>
        </w:rPr>
      </w:pPr>
      <w:r>
        <w:rPr>
          <w:lang w:val="en-AU" w:eastAsia="x-none"/>
        </w:rPr>
        <w:t>The map following sho</w:t>
      </w:r>
      <w:r w:rsidR="00DE1314">
        <w:rPr>
          <w:lang w:val="en-AU" w:eastAsia="x-none"/>
        </w:rPr>
        <w:t>ws NBN coverage of the Central Highlands region</w:t>
      </w:r>
      <w:r w:rsidR="009D76E0" w:rsidRPr="009D76E0">
        <w:t xml:space="preserve"> </w:t>
      </w:r>
      <w:r w:rsidR="009D76E0">
        <w:t>as advised by NBNCo in September 2018.</w:t>
      </w:r>
    </w:p>
    <w:p w14:paraId="44EC8267" w14:textId="77777777" w:rsidR="00193901" w:rsidRDefault="00DE1314" w:rsidP="00193901">
      <w:pPr>
        <w:rPr>
          <w:lang w:val="en-AU" w:eastAsia="x-none"/>
        </w:rPr>
      </w:pPr>
      <w:r>
        <w:rPr>
          <w:lang w:val="en-AU" w:eastAsia="x-none"/>
        </w:rPr>
        <w:t>Areas</w:t>
      </w:r>
      <w:r w:rsidR="00193901">
        <w:rPr>
          <w:lang w:val="en-AU" w:eastAsia="x-none"/>
        </w:rPr>
        <w:t xml:space="preserve"> served with </w:t>
      </w:r>
      <w:r w:rsidR="00064944">
        <w:rPr>
          <w:lang w:val="en-AU" w:eastAsia="x-none"/>
        </w:rPr>
        <w:t>NBN Fixed Line technologies (</w:t>
      </w:r>
      <w:r w:rsidR="00193901">
        <w:rPr>
          <w:lang w:val="en-AU" w:eastAsia="x-none"/>
        </w:rPr>
        <w:t>FTTP, FTTK</w:t>
      </w:r>
      <w:r w:rsidR="00064944">
        <w:rPr>
          <w:lang w:val="en-AU" w:eastAsia="x-none"/>
        </w:rPr>
        <w:t>, FTTB</w:t>
      </w:r>
      <w:r w:rsidR="00193901">
        <w:rPr>
          <w:lang w:val="en-AU" w:eastAsia="x-none"/>
        </w:rPr>
        <w:t xml:space="preserve"> and FTTN</w:t>
      </w:r>
      <w:r w:rsidR="00064944">
        <w:rPr>
          <w:lang w:val="en-AU" w:eastAsia="x-none"/>
        </w:rPr>
        <w:t>)</w:t>
      </w:r>
      <w:r w:rsidR="00193901">
        <w:rPr>
          <w:lang w:val="en-AU" w:eastAsia="x-none"/>
        </w:rPr>
        <w:t xml:space="preserve"> represent less than 2% of the land area in the region.</w:t>
      </w:r>
      <w:r w:rsidR="000525BF">
        <w:rPr>
          <w:lang w:val="en-AU" w:eastAsia="x-none"/>
        </w:rPr>
        <w:t xml:space="preserve"> </w:t>
      </w:r>
      <w:r w:rsidR="00193901">
        <w:rPr>
          <w:lang w:val="en-AU" w:eastAsia="x-none"/>
        </w:rPr>
        <w:t xml:space="preserve">Many of these locations are discussed in Section </w:t>
      </w:r>
      <w:r w:rsidR="00193901">
        <w:rPr>
          <w:lang w:val="en-AU" w:eastAsia="x-none"/>
        </w:rPr>
        <w:fldChar w:fldCharType="begin"/>
      </w:r>
      <w:r w:rsidR="00193901">
        <w:rPr>
          <w:lang w:val="en-AU" w:eastAsia="x-none"/>
        </w:rPr>
        <w:instrText xml:space="preserve"> REF _Ref517109041 \r \h </w:instrText>
      </w:r>
      <w:r w:rsidR="00193901">
        <w:rPr>
          <w:lang w:val="en-AU" w:eastAsia="x-none"/>
        </w:rPr>
      </w:r>
      <w:r w:rsidR="00193901">
        <w:rPr>
          <w:lang w:val="en-AU" w:eastAsia="x-none"/>
        </w:rPr>
        <w:fldChar w:fldCharType="separate"/>
      </w:r>
      <w:r w:rsidR="00951BF2">
        <w:rPr>
          <w:lang w:val="en-AU" w:eastAsia="x-none"/>
        </w:rPr>
        <w:t>3</w:t>
      </w:r>
      <w:r w:rsidR="00193901">
        <w:rPr>
          <w:lang w:val="en-AU" w:eastAsia="x-none"/>
        </w:rPr>
        <w:fldChar w:fldCharType="end"/>
      </w:r>
      <w:r w:rsidR="00193901">
        <w:rPr>
          <w:lang w:val="en-AU" w:eastAsia="x-none"/>
        </w:rPr>
        <w:t>.</w:t>
      </w:r>
    </w:p>
    <w:p w14:paraId="40538D39" w14:textId="77777777" w:rsidR="00193901" w:rsidRDefault="00193901" w:rsidP="00193901">
      <w:pPr>
        <w:rPr>
          <w:lang w:val="en-AU" w:eastAsia="x-none"/>
        </w:rPr>
      </w:pPr>
      <w:r>
        <w:rPr>
          <w:lang w:val="en-AU" w:eastAsia="x-none"/>
        </w:rPr>
        <w:t xml:space="preserve">Of note at the scale of this map is the proportion of the region that is </w:t>
      </w:r>
      <w:r w:rsidRPr="00DE1314">
        <w:rPr>
          <w:i/>
          <w:lang w:val="en-AU" w:eastAsia="x-none"/>
        </w:rPr>
        <w:t>not</w:t>
      </w:r>
      <w:r>
        <w:rPr>
          <w:lang w:val="en-AU" w:eastAsia="x-none"/>
        </w:rPr>
        <w:t xml:space="preserve"> shaded with any colour – representing the areas that are serviced with</w:t>
      </w:r>
      <w:r w:rsidR="00DE1314">
        <w:rPr>
          <w:lang w:val="en-AU" w:eastAsia="x-none"/>
        </w:rPr>
        <w:t xml:space="preserve"> the lowest performing of NBNCo’s access technologies – satellite coverage.</w:t>
      </w:r>
    </w:p>
    <w:p w14:paraId="605D9B72" w14:textId="77777777" w:rsidR="00DE1314" w:rsidRDefault="00DE1314" w:rsidP="00193901">
      <w:pPr>
        <w:rPr>
          <w:lang w:val="en-AU" w:eastAsia="x-none"/>
        </w:rPr>
      </w:pPr>
      <w:r>
        <w:rPr>
          <w:lang w:val="en-AU" w:eastAsia="x-none"/>
        </w:rPr>
        <w:t xml:space="preserve">Also </w:t>
      </w:r>
      <w:r w:rsidR="00193901">
        <w:rPr>
          <w:lang w:val="en-AU" w:eastAsia="x-none"/>
        </w:rPr>
        <w:t xml:space="preserve">visible at this scale are the areas where </w:t>
      </w:r>
      <w:r w:rsidR="00D60EA6">
        <w:rPr>
          <w:lang w:val="en-AU" w:eastAsia="x-none"/>
        </w:rPr>
        <w:t>F</w:t>
      </w:r>
      <w:r w:rsidR="00193901">
        <w:rPr>
          <w:lang w:val="en-AU" w:eastAsia="x-none"/>
        </w:rPr>
        <w:t xml:space="preserve">ixed </w:t>
      </w:r>
      <w:r w:rsidR="00D60EA6">
        <w:rPr>
          <w:lang w:val="en-AU" w:eastAsia="x-none"/>
        </w:rPr>
        <w:t>W</w:t>
      </w:r>
      <w:r w:rsidR="00193901">
        <w:rPr>
          <w:lang w:val="en-AU" w:eastAsia="x-none"/>
        </w:rPr>
        <w:t>ireless has been deployed (</w:t>
      </w:r>
      <w:r w:rsidR="00D60EA6">
        <w:rPr>
          <w:lang w:val="en-AU" w:eastAsia="x-none"/>
        </w:rPr>
        <w:t xml:space="preserve">spotted / </w:t>
      </w:r>
      <w:r w:rsidR="00193901">
        <w:rPr>
          <w:lang w:val="en-AU" w:eastAsia="x-none"/>
        </w:rPr>
        <w:t>dark purple) or will be deployed (</w:t>
      </w:r>
      <w:r w:rsidR="00D60EA6">
        <w:rPr>
          <w:lang w:val="en-AU" w:eastAsia="x-none"/>
        </w:rPr>
        <w:t xml:space="preserve">spotted / brown) </w:t>
      </w:r>
      <w:r>
        <w:rPr>
          <w:lang w:val="en-AU" w:eastAsia="x-none"/>
        </w:rPr>
        <w:t>and some of the larger population centres where FTTP</w:t>
      </w:r>
      <w:r w:rsidR="00EC444A">
        <w:rPr>
          <w:lang w:val="en-AU" w:eastAsia="x-none"/>
        </w:rPr>
        <w:t xml:space="preserve">, </w:t>
      </w:r>
      <w:r>
        <w:rPr>
          <w:lang w:val="en-AU" w:eastAsia="x-none"/>
        </w:rPr>
        <w:t>FTTN</w:t>
      </w:r>
      <w:r w:rsidR="00064944">
        <w:rPr>
          <w:lang w:val="en-AU" w:eastAsia="x-none"/>
        </w:rPr>
        <w:t>, FTTB</w:t>
      </w:r>
      <w:r>
        <w:rPr>
          <w:lang w:val="en-AU" w:eastAsia="x-none"/>
        </w:rPr>
        <w:t xml:space="preserve"> </w:t>
      </w:r>
      <w:r w:rsidR="00EC444A">
        <w:rPr>
          <w:lang w:val="en-AU" w:eastAsia="x-none"/>
        </w:rPr>
        <w:t>or FTTK</w:t>
      </w:r>
      <w:r>
        <w:rPr>
          <w:lang w:val="en-AU" w:eastAsia="x-none"/>
        </w:rPr>
        <w:t xml:space="preserve"> is due to be deployed</w:t>
      </w:r>
      <w:r w:rsidR="0069581D">
        <w:rPr>
          <w:lang w:val="en-AU" w:eastAsia="x-none"/>
        </w:rPr>
        <w:t xml:space="preserve"> (also spotted / brown)</w:t>
      </w:r>
      <w:r>
        <w:rPr>
          <w:lang w:val="en-AU" w:eastAsia="x-none"/>
        </w:rPr>
        <w:t>.</w:t>
      </w:r>
      <w:r w:rsidR="00055086">
        <w:rPr>
          <w:lang w:val="en-AU" w:eastAsia="x-none"/>
        </w:rPr>
        <w:br/>
      </w:r>
    </w:p>
    <w:p w14:paraId="02215928" w14:textId="77777777" w:rsidR="00193901" w:rsidRDefault="008C4D96" w:rsidP="00193901">
      <w:pPr>
        <w:rPr>
          <w:lang w:val="en-AU" w:eastAsia="x-none"/>
        </w:rPr>
        <w:sectPr w:rsidR="00193901" w:rsidSect="00276F0E">
          <w:headerReference w:type="even" r:id="rId37"/>
          <w:headerReference w:type="first" r:id="rId38"/>
          <w:type w:val="continuous"/>
          <w:pgSz w:w="11907" w:h="16840" w:code="9"/>
          <w:pgMar w:top="1701" w:right="851" w:bottom="1134" w:left="851" w:header="567" w:footer="567" w:gutter="0"/>
          <w:cols w:space="284"/>
          <w:docGrid w:linePitch="360"/>
        </w:sectPr>
      </w:pPr>
      <w:r>
        <w:rPr>
          <w:noProof/>
        </w:rPr>
        <w:pict w14:anchorId="0E39E053">
          <v:shape id="Picture 1" o:spid="_x0000_i1039" type="#_x0000_t75" style="width:511.5pt;height:413pt;visibility:visible">
            <v:imagedata r:id="rId39" o:title=""/>
          </v:shape>
        </w:pict>
      </w:r>
    </w:p>
    <w:p w14:paraId="546606DB" w14:textId="77777777" w:rsidR="00113BD9" w:rsidRDefault="00113BD9" w:rsidP="00113BD9">
      <w:pPr>
        <w:keepNext/>
        <w:jc w:val="center"/>
      </w:pPr>
    </w:p>
    <w:p w14:paraId="6921E9A8" w14:textId="77777777" w:rsidR="00193901" w:rsidRDefault="00113BD9" w:rsidP="00513962">
      <w:pPr>
        <w:pStyle w:val="Caption"/>
      </w:pPr>
      <w:r>
        <w:t xml:space="preserve">Figure </w:t>
      </w:r>
      <w:r>
        <w:fldChar w:fldCharType="begin"/>
      </w:r>
      <w:r>
        <w:instrText xml:space="preserve"> SEQ Figure \* ARABIC </w:instrText>
      </w:r>
      <w:r>
        <w:fldChar w:fldCharType="separate"/>
      </w:r>
      <w:r w:rsidR="00951BF2">
        <w:rPr>
          <w:noProof/>
        </w:rPr>
        <w:t>3</w:t>
      </w:r>
      <w:r>
        <w:fldChar w:fldCharType="end"/>
      </w:r>
      <w:r>
        <w:t xml:space="preserve"> </w:t>
      </w:r>
      <w:r w:rsidRPr="00E207C7">
        <w:t xml:space="preserve">An Overview of NBN Technology Coverage of the </w:t>
      </w:r>
      <w:r w:rsidRPr="00513962">
        <w:t>Central</w:t>
      </w:r>
      <w:r w:rsidRPr="00E207C7">
        <w:t xml:space="preserve"> Highlands Region (</w:t>
      </w:r>
      <w:r w:rsidR="00C02CBB">
        <w:t>NBNCo)</w:t>
      </w:r>
    </w:p>
    <w:p w14:paraId="550DCAAA" w14:textId="77777777" w:rsidR="00513962" w:rsidRPr="00513962" w:rsidRDefault="00513962" w:rsidP="00513962"/>
    <w:p w14:paraId="0D24C689" w14:textId="77777777" w:rsidR="00A2399F" w:rsidRDefault="00A2399F" w:rsidP="00193901">
      <w:pPr>
        <w:rPr>
          <w:lang w:val="en-AU" w:eastAsia="x-none"/>
        </w:rPr>
        <w:sectPr w:rsidR="00A2399F" w:rsidSect="00276F0E">
          <w:type w:val="continuous"/>
          <w:pgSz w:w="11907" w:h="16840" w:code="9"/>
          <w:pgMar w:top="1701" w:right="851" w:bottom="1134" w:left="851" w:header="567" w:footer="567" w:gutter="0"/>
          <w:cols w:space="284"/>
          <w:docGrid w:linePitch="360"/>
        </w:sectPr>
      </w:pPr>
    </w:p>
    <w:p w14:paraId="56E12306" w14:textId="77777777" w:rsidR="00193901" w:rsidRPr="00193901" w:rsidRDefault="00193901" w:rsidP="00193901">
      <w:pPr>
        <w:rPr>
          <w:lang w:val="en-AU" w:eastAsia="x-none"/>
        </w:rPr>
      </w:pPr>
    </w:p>
    <w:p w14:paraId="1609924C" w14:textId="77777777" w:rsidR="00193901" w:rsidRDefault="00193901" w:rsidP="008D3927">
      <w:pPr>
        <w:rPr>
          <w:lang w:val="en-AU" w:eastAsia="x-none"/>
        </w:rPr>
        <w:sectPr w:rsidR="00193901" w:rsidSect="000E4902">
          <w:type w:val="continuous"/>
          <w:pgSz w:w="11907" w:h="16840" w:code="9"/>
          <w:pgMar w:top="1701" w:right="851" w:bottom="1134" w:left="851" w:header="567" w:footer="567" w:gutter="0"/>
          <w:pgNumType w:start="5"/>
          <w:cols w:num="2" w:space="284"/>
          <w:docGrid w:linePitch="360"/>
        </w:sectPr>
      </w:pPr>
    </w:p>
    <w:p w14:paraId="083E1D6B" w14:textId="77777777" w:rsidR="001D735F" w:rsidRPr="008D3927" w:rsidRDefault="00DE1314" w:rsidP="009949BD">
      <w:pPr>
        <w:rPr>
          <w:lang w:val="en-AU"/>
        </w:rPr>
      </w:pPr>
      <w:r w:rsidRPr="009949BD">
        <w:t>The</w:t>
      </w:r>
      <w:r w:rsidR="001D735F" w:rsidRPr="009949BD">
        <w:t xml:space="preserve"> split between fixed wireless and satellite coverage</w:t>
      </w:r>
      <w:r w:rsidR="00D60EA6" w:rsidRPr="009949BD">
        <w:t xml:space="preserve"> </w:t>
      </w:r>
      <w:r w:rsidR="001D735F" w:rsidRPr="009949BD">
        <w:t xml:space="preserve">is </w:t>
      </w:r>
      <w:r w:rsidRPr="009949BD">
        <w:t>particularly relevant</w:t>
      </w:r>
      <w:r w:rsidR="001D735F" w:rsidRPr="009949BD">
        <w:t xml:space="preserve"> in assessing how well areas of the Region are served.</w:t>
      </w:r>
      <w:r w:rsidR="00BB6824" w:rsidRPr="009949BD">
        <w:t xml:space="preserve"> </w:t>
      </w:r>
      <w:r w:rsidR="001D735F" w:rsidRPr="009949BD">
        <w:t>The</w:t>
      </w:r>
      <w:r w:rsidR="00BB6824" w:rsidRPr="009949BD">
        <w:t xml:space="preserve"> following </w:t>
      </w:r>
      <w:r w:rsidR="001D735F" w:rsidRPr="009949BD">
        <w:t xml:space="preserve">table summarises NBNCo’s present or planned use of these technologies </w:t>
      </w:r>
      <w:r w:rsidRPr="009949BD">
        <w:t>for each</w:t>
      </w:r>
      <w:r w:rsidR="001D735F" w:rsidRPr="009949BD">
        <w:t xml:space="preserve"> LGA</w:t>
      </w:r>
      <w:r w:rsidR="00BB6824" w:rsidRPr="009949BD">
        <w:t xml:space="preserve"> (noting the figures for Ballarat are distorted (favourably) by the comparatively small size of the region; and the Pyrenees LGA has very little fixed wireless coverage.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992"/>
        <w:gridCol w:w="1276"/>
        <w:gridCol w:w="1277"/>
      </w:tblGrid>
      <w:tr w:rsidR="008D3927" w:rsidRPr="000B7066" w14:paraId="5353F294" w14:textId="77777777" w:rsidTr="00C52466">
        <w:trPr>
          <w:trHeight w:val="220"/>
        </w:trPr>
        <w:tc>
          <w:tcPr>
            <w:tcW w:w="1276" w:type="dxa"/>
            <w:vMerge w:val="restart"/>
            <w:tcBorders>
              <w:right w:val="single" w:sz="4" w:space="0" w:color="FFFFFF"/>
            </w:tcBorders>
            <w:shd w:val="clear" w:color="auto" w:fill="000000"/>
            <w:vAlign w:val="bottom"/>
          </w:tcPr>
          <w:p w14:paraId="51FB4100" w14:textId="77777777" w:rsidR="008D3927" w:rsidRPr="000B7066" w:rsidRDefault="00DE1314" w:rsidP="00C52466">
            <w:pPr>
              <w:spacing w:before="0" w:after="0"/>
              <w:rPr>
                <w:b/>
                <w:color w:val="auto"/>
                <w:sz w:val="16"/>
                <w:szCs w:val="16"/>
              </w:rPr>
            </w:pPr>
            <w:r w:rsidRPr="000B7066">
              <w:rPr>
                <w:sz w:val="16"/>
                <w:szCs w:val="16"/>
                <w:lang w:val="en-AU"/>
              </w:rPr>
              <w:br w:type="column"/>
            </w:r>
            <w:r w:rsidR="008D3927" w:rsidRPr="000B7066">
              <w:rPr>
                <w:b/>
                <w:color w:val="auto"/>
                <w:sz w:val="16"/>
                <w:szCs w:val="16"/>
              </w:rPr>
              <w:t>LGA</w:t>
            </w:r>
          </w:p>
        </w:tc>
        <w:tc>
          <w:tcPr>
            <w:tcW w:w="992" w:type="dxa"/>
            <w:vMerge w:val="restart"/>
            <w:tcBorders>
              <w:left w:val="single" w:sz="4" w:space="0" w:color="FFFFFF"/>
              <w:right w:val="single" w:sz="4" w:space="0" w:color="FFFFFF"/>
            </w:tcBorders>
            <w:shd w:val="clear" w:color="auto" w:fill="000000"/>
            <w:vAlign w:val="bottom"/>
          </w:tcPr>
          <w:p w14:paraId="2EF98082" w14:textId="77777777" w:rsidR="008D3927" w:rsidRPr="000B7066" w:rsidRDefault="008D3927" w:rsidP="00C52466">
            <w:pPr>
              <w:spacing w:before="0" w:after="0"/>
              <w:jc w:val="center"/>
              <w:rPr>
                <w:b/>
                <w:color w:val="auto"/>
                <w:sz w:val="16"/>
                <w:szCs w:val="16"/>
              </w:rPr>
            </w:pPr>
            <w:r w:rsidRPr="000B7066">
              <w:rPr>
                <w:b/>
                <w:color w:val="auto"/>
                <w:sz w:val="16"/>
                <w:szCs w:val="16"/>
              </w:rPr>
              <w:t>Area (km</w:t>
            </w:r>
            <w:r w:rsidRPr="000B7066">
              <w:rPr>
                <w:b/>
                <w:color w:val="auto"/>
                <w:sz w:val="16"/>
                <w:szCs w:val="16"/>
                <w:vertAlign w:val="superscript"/>
              </w:rPr>
              <w:t>2</w:t>
            </w:r>
            <w:r w:rsidRPr="000B7066">
              <w:rPr>
                <w:b/>
                <w:color w:val="auto"/>
                <w:sz w:val="16"/>
                <w:szCs w:val="16"/>
              </w:rPr>
              <w:t>)</w:t>
            </w:r>
          </w:p>
        </w:tc>
        <w:tc>
          <w:tcPr>
            <w:tcW w:w="2553" w:type="dxa"/>
            <w:gridSpan w:val="2"/>
            <w:tcBorders>
              <w:left w:val="single" w:sz="4" w:space="0" w:color="FFFFFF"/>
              <w:right w:val="single" w:sz="4" w:space="0" w:color="FFFFFF"/>
            </w:tcBorders>
            <w:shd w:val="clear" w:color="auto" w:fill="000000"/>
          </w:tcPr>
          <w:p w14:paraId="34C3B718" w14:textId="77777777" w:rsidR="008D3927" w:rsidRPr="000B7066" w:rsidRDefault="008D3927" w:rsidP="00C52466">
            <w:pPr>
              <w:spacing w:before="0" w:after="0"/>
              <w:jc w:val="center"/>
              <w:rPr>
                <w:b/>
                <w:color w:val="auto"/>
                <w:sz w:val="16"/>
                <w:szCs w:val="16"/>
              </w:rPr>
            </w:pPr>
            <w:r w:rsidRPr="000B7066">
              <w:rPr>
                <w:b/>
                <w:color w:val="auto"/>
                <w:sz w:val="16"/>
                <w:szCs w:val="16"/>
              </w:rPr>
              <w:t>NBN Technology (% Area)</w:t>
            </w:r>
          </w:p>
        </w:tc>
      </w:tr>
      <w:tr w:rsidR="008D3927" w:rsidRPr="000B7066" w14:paraId="5D79691F" w14:textId="77777777" w:rsidTr="00C52466">
        <w:tc>
          <w:tcPr>
            <w:tcW w:w="1276" w:type="dxa"/>
            <w:vMerge/>
            <w:tcBorders>
              <w:bottom w:val="single" w:sz="4" w:space="0" w:color="auto"/>
              <w:right w:val="single" w:sz="4" w:space="0" w:color="FFFFFF"/>
            </w:tcBorders>
            <w:shd w:val="clear" w:color="auto" w:fill="000000"/>
            <w:vAlign w:val="bottom"/>
          </w:tcPr>
          <w:p w14:paraId="568DEFF5" w14:textId="77777777" w:rsidR="008D3927" w:rsidRPr="000B7066" w:rsidRDefault="008D3927" w:rsidP="00C52466">
            <w:pPr>
              <w:spacing w:before="0" w:after="0"/>
              <w:rPr>
                <w:b/>
                <w:color w:val="auto"/>
                <w:sz w:val="16"/>
                <w:szCs w:val="16"/>
              </w:rPr>
            </w:pPr>
          </w:p>
        </w:tc>
        <w:tc>
          <w:tcPr>
            <w:tcW w:w="992" w:type="dxa"/>
            <w:vMerge/>
            <w:tcBorders>
              <w:left w:val="single" w:sz="4" w:space="0" w:color="FFFFFF"/>
              <w:bottom w:val="single" w:sz="4" w:space="0" w:color="auto"/>
              <w:right w:val="single" w:sz="4" w:space="0" w:color="FFFFFF"/>
            </w:tcBorders>
            <w:shd w:val="clear" w:color="auto" w:fill="000000"/>
            <w:vAlign w:val="bottom"/>
          </w:tcPr>
          <w:p w14:paraId="1E3B5BD4" w14:textId="77777777" w:rsidR="008D3927" w:rsidRPr="000B7066" w:rsidRDefault="008D3927" w:rsidP="00C52466">
            <w:pPr>
              <w:spacing w:before="0" w:after="0"/>
              <w:jc w:val="center"/>
              <w:rPr>
                <w:b/>
                <w:color w:val="auto"/>
                <w:sz w:val="16"/>
                <w:szCs w:val="16"/>
              </w:rPr>
            </w:pPr>
          </w:p>
        </w:tc>
        <w:tc>
          <w:tcPr>
            <w:tcW w:w="1276" w:type="dxa"/>
            <w:tcBorders>
              <w:left w:val="single" w:sz="4" w:space="0" w:color="FFFFFF"/>
              <w:bottom w:val="single" w:sz="4" w:space="0" w:color="auto"/>
              <w:right w:val="single" w:sz="4" w:space="0" w:color="FFFFFF"/>
            </w:tcBorders>
            <w:shd w:val="clear" w:color="auto" w:fill="BFBFBF"/>
            <w:vAlign w:val="bottom"/>
          </w:tcPr>
          <w:p w14:paraId="663E94FA" w14:textId="77777777" w:rsidR="008D3927" w:rsidRPr="000B7066" w:rsidRDefault="008D3927" w:rsidP="00C52466">
            <w:pPr>
              <w:spacing w:before="0" w:after="0"/>
              <w:jc w:val="center"/>
              <w:rPr>
                <w:b/>
                <w:color w:val="auto"/>
                <w:sz w:val="16"/>
                <w:szCs w:val="16"/>
              </w:rPr>
            </w:pPr>
            <w:r w:rsidRPr="000B7066">
              <w:rPr>
                <w:b/>
                <w:color w:val="auto"/>
                <w:sz w:val="16"/>
                <w:szCs w:val="16"/>
              </w:rPr>
              <w:t>FW</w:t>
            </w:r>
          </w:p>
        </w:tc>
        <w:tc>
          <w:tcPr>
            <w:tcW w:w="1277" w:type="dxa"/>
            <w:tcBorders>
              <w:left w:val="single" w:sz="4" w:space="0" w:color="FFFFFF"/>
              <w:bottom w:val="single" w:sz="4" w:space="0" w:color="auto"/>
            </w:tcBorders>
            <w:shd w:val="clear" w:color="auto" w:fill="BFBFBF"/>
            <w:vAlign w:val="bottom"/>
          </w:tcPr>
          <w:p w14:paraId="09E6272C" w14:textId="77777777" w:rsidR="008D3927" w:rsidRPr="000B7066" w:rsidRDefault="008D3927" w:rsidP="00C52466">
            <w:pPr>
              <w:spacing w:before="0" w:after="0"/>
              <w:jc w:val="center"/>
              <w:rPr>
                <w:b/>
                <w:color w:val="auto"/>
                <w:sz w:val="16"/>
                <w:szCs w:val="16"/>
              </w:rPr>
            </w:pPr>
            <w:r w:rsidRPr="000B7066">
              <w:rPr>
                <w:b/>
                <w:color w:val="auto"/>
                <w:sz w:val="16"/>
                <w:szCs w:val="16"/>
              </w:rPr>
              <w:t>SAT</w:t>
            </w:r>
          </w:p>
        </w:tc>
      </w:tr>
      <w:tr w:rsidR="008D3927" w:rsidRPr="000B7066" w14:paraId="3CE6C2FA" w14:textId="77777777" w:rsidTr="00C52466">
        <w:tc>
          <w:tcPr>
            <w:tcW w:w="1276" w:type="dxa"/>
            <w:tcBorders>
              <w:right w:val="single" w:sz="4" w:space="0" w:color="auto"/>
            </w:tcBorders>
            <w:shd w:val="clear" w:color="auto" w:fill="auto"/>
          </w:tcPr>
          <w:p w14:paraId="15C2B590" w14:textId="77777777" w:rsidR="008D3927" w:rsidRPr="000B7066" w:rsidRDefault="008D3927" w:rsidP="00C52466">
            <w:pPr>
              <w:spacing w:before="0" w:after="0"/>
              <w:rPr>
                <w:color w:val="auto"/>
                <w:sz w:val="16"/>
                <w:szCs w:val="16"/>
              </w:rPr>
            </w:pPr>
            <w:r w:rsidRPr="000B7066">
              <w:rPr>
                <w:color w:val="auto"/>
                <w:sz w:val="16"/>
                <w:szCs w:val="16"/>
              </w:rPr>
              <w:t>Ararat</w:t>
            </w:r>
          </w:p>
        </w:tc>
        <w:tc>
          <w:tcPr>
            <w:tcW w:w="992" w:type="dxa"/>
            <w:tcBorders>
              <w:left w:val="single" w:sz="4" w:space="0" w:color="auto"/>
              <w:right w:val="single" w:sz="4" w:space="0" w:color="auto"/>
            </w:tcBorders>
            <w:shd w:val="clear" w:color="auto" w:fill="auto"/>
          </w:tcPr>
          <w:p w14:paraId="69BC0CFB" w14:textId="77777777" w:rsidR="008D3927" w:rsidRPr="000B7066" w:rsidRDefault="008D3927" w:rsidP="00C52466">
            <w:pPr>
              <w:spacing w:before="0" w:after="0"/>
              <w:jc w:val="center"/>
              <w:rPr>
                <w:color w:val="auto"/>
                <w:sz w:val="16"/>
                <w:szCs w:val="16"/>
              </w:rPr>
            </w:pPr>
            <w:r w:rsidRPr="000B7066">
              <w:rPr>
                <w:color w:val="auto"/>
                <w:sz w:val="16"/>
                <w:szCs w:val="16"/>
              </w:rPr>
              <w:t>4,230</w:t>
            </w:r>
          </w:p>
        </w:tc>
        <w:tc>
          <w:tcPr>
            <w:tcW w:w="1276" w:type="dxa"/>
            <w:tcBorders>
              <w:left w:val="single" w:sz="4" w:space="0" w:color="auto"/>
              <w:right w:val="single" w:sz="4" w:space="0" w:color="auto"/>
            </w:tcBorders>
            <w:shd w:val="clear" w:color="auto" w:fill="auto"/>
          </w:tcPr>
          <w:p w14:paraId="6E4AF7CF" w14:textId="77777777" w:rsidR="008D3927" w:rsidRPr="000B7066" w:rsidRDefault="001D735F" w:rsidP="00C52466">
            <w:pPr>
              <w:spacing w:before="0" w:after="0"/>
              <w:jc w:val="center"/>
              <w:rPr>
                <w:color w:val="auto"/>
                <w:sz w:val="16"/>
                <w:szCs w:val="16"/>
              </w:rPr>
            </w:pPr>
            <w:r w:rsidRPr="000B7066">
              <w:rPr>
                <w:color w:val="auto"/>
                <w:sz w:val="16"/>
                <w:szCs w:val="16"/>
              </w:rPr>
              <w:t>20.3</w:t>
            </w:r>
            <w:r w:rsidR="001E4B07">
              <w:rPr>
                <w:color w:val="auto"/>
                <w:sz w:val="16"/>
                <w:szCs w:val="16"/>
              </w:rPr>
              <w:t>1</w:t>
            </w:r>
          </w:p>
        </w:tc>
        <w:tc>
          <w:tcPr>
            <w:tcW w:w="1277" w:type="dxa"/>
            <w:tcBorders>
              <w:left w:val="single" w:sz="4" w:space="0" w:color="auto"/>
            </w:tcBorders>
            <w:shd w:val="clear" w:color="auto" w:fill="auto"/>
          </w:tcPr>
          <w:p w14:paraId="4D11BF5A" w14:textId="77777777" w:rsidR="008D3927" w:rsidRPr="000B7066" w:rsidRDefault="00001E9C" w:rsidP="00C52466">
            <w:pPr>
              <w:spacing w:before="0" w:after="0"/>
              <w:jc w:val="center"/>
              <w:rPr>
                <w:color w:val="auto"/>
                <w:sz w:val="16"/>
                <w:szCs w:val="16"/>
              </w:rPr>
            </w:pPr>
            <w:r w:rsidRPr="000B7066">
              <w:rPr>
                <w:color w:val="auto"/>
                <w:sz w:val="16"/>
                <w:szCs w:val="16"/>
              </w:rPr>
              <w:t>79.4</w:t>
            </w:r>
            <w:r w:rsidR="001E4B07">
              <w:rPr>
                <w:color w:val="auto"/>
                <w:sz w:val="16"/>
                <w:szCs w:val="16"/>
              </w:rPr>
              <w:t>5</w:t>
            </w:r>
          </w:p>
        </w:tc>
      </w:tr>
      <w:tr w:rsidR="008D3927" w:rsidRPr="000B7066" w14:paraId="23EFACF1" w14:textId="77777777" w:rsidTr="00C52466">
        <w:tc>
          <w:tcPr>
            <w:tcW w:w="1276" w:type="dxa"/>
            <w:tcBorders>
              <w:right w:val="single" w:sz="4" w:space="0" w:color="auto"/>
            </w:tcBorders>
            <w:shd w:val="clear" w:color="auto" w:fill="auto"/>
          </w:tcPr>
          <w:p w14:paraId="7BD2BE25" w14:textId="77777777" w:rsidR="008D3927" w:rsidRPr="000B7066" w:rsidRDefault="008D3927" w:rsidP="00C52466">
            <w:pPr>
              <w:spacing w:before="0" w:after="0"/>
              <w:rPr>
                <w:color w:val="auto"/>
                <w:sz w:val="16"/>
                <w:szCs w:val="16"/>
              </w:rPr>
            </w:pPr>
            <w:r w:rsidRPr="000B7066">
              <w:rPr>
                <w:color w:val="auto"/>
                <w:sz w:val="16"/>
                <w:szCs w:val="16"/>
              </w:rPr>
              <w:t>Ballarat</w:t>
            </w:r>
          </w:p>
        </w:tc>
        <w:tc>
          <w:tcPr>
            <w:tcW w:w="992" w:type="dxa"/>
            <w:tcBorders>
              <w:left w:val="single" w:sz="4" w:space="0" w:color="auto"/>
              <w:right w:val="single" w:sz="4" w:space="0" w:color="auto"/>
            </w:tcBorders>
            <w:shd w:val="clear" w:color="auto" w:fill="auto"/>
          </w:tcPr>
          <w:p w14:paraId="5ED57CAA" w14:textId="77777777" w:rsidR="008D3927" w:rsidRPr="000B7066" w:rsidRDefault="008D3927" w:rsidP="00C52466">
            <w:pPr>
              <w:spacing w:before="0" w:after="0"/>
              <w:jc w:val="center"/>
              <w:rPr>
                <w:color w:val="auto"/>
                <w:sz w:val="16"/>
                <w:szCs w:val="16"/>
              </w:rPr>
            </w:pPr>
            <w:r w:rsidRPr="000B7066">
              <w:rPr>
                <w:color w:val="auto"/>
                <w:sz w:val="16"/>
                <w:szCs w:val="16"/>
              </w:rPr>
              <w:t>740</w:t>
            </w:r>
          </w:p>
        </w:tc>
        <w:tc>
          <w:tcPr>
            <w:tcW w:w="1276" w:type="dxa"/>
            <w:tcBorders>
              <w:left w:val="single" w:sz="4" w:space="0" w:color="auto"/>
              <w:right w:val="single" w:sz="4" w:space="0" w:color="auto"/>
            </w:tcBorders>
            <w:shd w:val="clear" w:color="auto" w:fill="auto"/>
          </w:tcPr>
          <w:p w14:paraId="3F1C5CE6" w14:textId="77777777" w:rsidR="008D3927" w:rsidRPr="000B7066" w:rsidRDefault="001D735F" w:rsidP="00C52466">
            <w:pPr>
              <w:spacing w:before="0" w:after="0"/>
              <w:jc w:val="center"/>
              <w:rPr>
                <w:color w:val="auto"/>
                <w:sz w:val="16"/>
                <w:szCs w:val="16"/>
              </w:rPr>
            </w:pPr>
            <w:r w:rsidRPr="000B7066">
              <w:rPr>
                <w:color w:val="auto"/>
                <w:sz w:val="16"/>
                <w:szCs w:val="16"/>
              </w:rPr>
              <w:t>32.2</w:t>
            </w:r>
            <w:r w:rsidR="001E4B07">
              <w:rPr>
                <w:color w:val="auto"/>
                <w:sz w:val="16"/>
                <w:szCs w:val="16"/>
              </w:rPr>
              <w:t>2</w:t>
            </w:r>
          </w:p>
        </w:tc>
        <w:tc>
          <w:tcPr>
            <w:tcW w:w="1277" w:type="dxa"/>
            <w:tcBorders>
              <w:left w:val="single" w:sz="4" w:space="0" w:color="auto"/>
            </w:tcBorders>
            <w:shd w:val="clear" w:color="auto" w:fill="auto"/>
          </w:tcPr>
          <w:p w14:paraId="3E24C6E9" w14:textId="77777777" w:rsidR="008D3927" w:rsidRPr="000B7066" w:rsidRDefault="00001E9C" w:rsidP="00C52466">
            <w:pPr>
              <w:spacing w:before="0" w:after="0"/>
              <w:jc w:val="center"/>
              <w:rPr>
                <w:color w:val="auto"/>
                <w:sz w:val="16"/>
                <w:szCs w:val="16"/>
              </w:rPr>
            </w:pPr>
            <w:r w:rsidRPr="000B7066">
              <w:rPr>
                <w:color w:val="auto"/>
                <w:sz w:val="16"/>
                <w:szCs w:val="16"/>
              </w:rPr>
              <w:t>55.6</w:t>
            </w:r>
            <w:r w:rsidR="001E4B07">
              <w:rPr>
                <w:color w:val="auto"/>
                <w:sz w:val="16"/>
                <w:szCs w:val="16"/>
              </w:rPr>
              <w:t>4</w:t>
            </w:r>
          </w:p>
        </w:tc>
      </w:tr>
      <w:tr w:rsidR="008D3927" w:rsidRPr="000B7066" w14:paraId="080FEABB" w14:textId="77777777" w:rsidTr="00C52466">
        <w:tc>
          <w:tcPr>
            <w:tcW w:w="1276" w:type="dxa"/>
            <w:tcBorders>
              <w:right w:val="single" w:sz="4" w:space="0" w:color="auto"/>
            </w:tcBorders>
            <w:shd w:val="clear" w:color="auto" w:fill="auto"/>
          </w:tcPr>
          <w:p w14:paraId="3CCA5A4A" w14:textId="77777777" w:rsidR="008D3927" w:rsidRPr="000B7066" w:rsidRDefault="008D3927" w:rsidP="00C52466">
            <w:pPr>
              <w:spacing w:before="0" w:after="0"/>
              <w:rPr>
                <w:color w:val="auto"/>
                <w:sz w:val="16"/>
                <w:szCs w:val="16"/>
              </w:rPr>
            </w:pPr>
            <w:r w:rsidRPr="000B7066">
              <w:rPr>
                <w:color w:val="auto"/>
                <w:sz w:val="16"/>
                <w:szCs w:val="16"/>
              </w:rPr>
              <w:t>Golden Plains</w:t>
            </w:r>
          </w:p>
        </w:tc>
        <w:tc>
          <w:tcPr>
            <w:tcW w:w="992" w:type="dxa"/>
            <w:tcBorders>
              <w:left w:val="single" w:sz="4" w:space="0" w:color="auto"/>
              <w:right w:val="single" w:sz="4" w:space="0" w:color="auto"/>
            </w:tcBorders>
            <w:shd w:val="clear" w:color="auto" w:fill="auto"/>
          </w:tcPr>
          <w:p w14:paraId="39F6A053" w14:textId="77777777" w:rsidR="008D3927" w:rsidRPr="000B7066" w:rsidRDefault="008D3927" w:rsidP="00C52466">
            <w:pPr>
              <w:spacing w:before="0" w:after="0"/>
              <w:jc w:val="center"/>
              <w:rPr>
                <w:color w:val="auto"/>
                <w:sz w:val="16"/>
                <w:szCs w:val="16"/>
              </w:rPr>
            </w:pPr>
            <w:r w:rsidRPr="000B7066">
              <w:rPr>
                <w:color w:val="auto"/>
                <w:sz w:val="16"/>
                <w:szCs w:val="16"/>
              </w:rPr>
              <w:t>2,704</w:t>
            </w:r>
          </w:p>
        </w:tc>
        <w:tc>
          <w:tcPr>
            <w:tcW w:w="1276" w:type="dxa"/>
            <w:tcBorders>
              <w:left w:val="single" w:sz="4" w:space="0" w:color="auto"/>
              <w:right w:val="single" w:sz="4" w:space="0" w:color="auto"/>
            </w:tcBorders>
            <w:shd w:val="clear" w:color="auto" w:fill="auto"/>
          </w:tcPr>
          <w:p w14:paraId="45716904" w14:textId="77777777" w:rsidR="008D3927" w:rsidRPr="000B7066" w:rsidRDefault="001D735F" w:rsidP="001E4B07">
            <w:pPr>
              <w:spacing w:before="0" w:after="0"/>
              <w:jc w:val="center"/>
              <w:rPr>
                <w:color w:val="auto"/>
                <w:sz w:val="16"/>
                <w:szCs w:val="16"/>
              </w:rPr>
            </w:pPr>
            <w:r w:rsidRPr="000B7066">
              <w:rPr>
                <w:color w:val="auto"/>
                <w:sz w:val="16"/>
                <w:szCs w:val="16"/>
              </w:rPr>
              <w:t>18.</w:t>
            </w:r>
            <w:r w:rsidR="001E4B07">
              <w:rPr>
                <w:color w:val="auto"/>
                <w:sz w:val="16"/>
                <w:szCs w:val="16"/>
              </w:rPr>
              <w:t>28</w:t>
            </w:r>
          </w:p>
        </w:tc>
        <w:tc>
          <w:tcPr>
            <w:tcW w:w="1277" w:type="dxa"/>
            <w:tcBorders>
              <w:left w:val="single" w:sz="4" w:space="0" w:color="auto"/>
            </w:tcBorders>
            <w:shd w:val="clear" w:color="auto" w:fill="auto"/>
          </w:tcPr>
          <w:p w14:paraId="2AD6A8A1" w14:textId="77777777" w:rsidR="008D3927" w:rsidRPr="000B7066" w:rsidRDefault="00001E9C" w:rsidP="001E4B07">
            <w:pPr>
              <w:spacing w:before="0" w:after="0"/>
              <w:jc w:val="center"/>
              <w:rPr>
                <w:color w:val="auto"/>
                <w:sz w:val="16"/>
                <w:szCs w:val="16"/>
              </w:rPr>
            </w:pPr>
            <w:r w:rsidRPr="000B7066">
              <w:rPr>
                <w:color w:val="auto"/>
                <w:sz w:val="16"/>
                <w:szCs w:val="16"/>
              </w:rPr>
              <w:t>81.</w:t>
            </w:r>
            <w:r w:rsidR="001E4B07">
              <w:rPr>
                <w:color w:val="auto"/>
                <w:sz w:val="16"/>
                <w:szCs w:val="16"/>
              </w:rPr>
              <w:t>26</w:t>
            </w:r>
          </w:p>
        </w:tc>
      </w:tr>
      <w:tr w:rsidR="008D3927" w:rsidRPr="000B7066" w14:paraId="6927793D" w14:textId="77777777" w:rsidTr="00C52466">
        <w:tc>
          <w:tcPr>
            <w:tcW w:w="1276" w:type="dxa"/>
            <w:tcBorders>
              <w:right w:val="single" w:sz="4" w:space="0" w:color="auto"/>
            </w:tcBorders>
            <w:shd w:val="clear" w:color="auto" w:fill="auto"/>
          </w:tcPr>
          <w:p w14:paraId="65ACAAEC" w14:textId="77777777" w:rsidR="008D3927" w:rsidRPr="000B7066" w:rsidRDefault="008D3927" w:rsidP="00C52466">
            <w:pPr>
              <w:spacing w:before="0" w:after="0"/>
              <w:rPr>
                <w:color w:val="auto"/>
                <w:sz w:val="16"/>
                <w:szCs w:val="16"/>
              </w:rPr>
            </w:pPr>
            <w:r w:rsidRPr="000B7066">
              <w:rPr>
                <w:color w:val="auto"/>
                <w:sz w:val="16"/>
                <w:szCs w:val="16"/>
              </w:rPr>
              <w:t>Hepburn</w:t>
            </w:r>
          </w:p>
        </w:tc>
        <w:tc>
          <w:tcPr>
            <w:tcW w:w="992" w:type="dxa"/>
            <w:tcBorders>
              <w:left w:val="single" w:sz="4" w:space="0" w:color="auto"/>
              <w:right w:val="single" w:sz="4" w:space="0" w:color="auto"/>
            </w:tcBorders>
            <w:shd w:val="clear" w:color="auto" w:fill="auto"/>
          </w:tcPr>
          <w:p w14:paraId="2C261945" w14:textId="77777777" w:rsidR="008D3927" w:rsidRPr="000B7066" w:rsidRDefault="008D3927" w:rsidP="00C52466">
            <w:pPr>
              <w:spacing w:before="0" w:after="0"/>
              <w:jc w:val="center"/>
              <w:rPr>
                <w:color w:val="auto"/>
                <w:sz w:val="16"/>
                <w:szCs w:val="16"/>
              </w:rPr>
            </w:pPr>
            <w:r w:rsidRPr="000B7066">
              <w:rPr>
                <w:color w:val="auto"/>
                <w:sz w:val="16"/>
                <w:szCs w:val="16"/>
              </w:rPr>
              <w:t>1,470</w:t>
            </w:r>
          </w:p>
        </w:tc>
        <w:tc>
          <w:tcPr>
            <w:tcW w:w="1276" w:type="dxa"/>
            <w:tcBorders>
              <w:left w:val="single" w:sz="4" w:space="0" w:color="auto"/>
              <w:right w:val="single" w:sz="4" w:space="0" w:color="auto"/>
            </w:tcBorders>
            <w:shd w:val="clear" w:color="auto" w:fill="auto"/>
          </w:tcPr>
          <w:p w14:paraId="4CA4375E" w14:textId="77777777" w:rsidR="008D3927" w:rsidRPr="000B7066" w:rsidRDefault="00001E9C" w:rsidP="00C52466">
            <w:pPr>
              <w:spacing w:before="0" w:after="0"/>
              <w:jc w:val="center"/>
              <w:rPr>
                <w:color w:val="auto"/>
                <w:sz w:val="16"/>
                <w:szCs w:val="16"/>
              </w:rPr>
            </w:pPr>
            <w:r w:rsidRPr="000B7066">
              <w:rPr>
                <w:color w:val="auto"/>
                <w:sz w:val="16"/>
                <w:szCs w:val="16"/>
              </w:rPr>
              <w:t>16.6</w:t>
            </w:r>
            <w:r w:rsidR="001E4B07">
              <w:rPr>
                <w:color w:val="auto"/>
                <w:sz w:val="16"/>
                <w:szCs w:val="16"/>
              </w:rPr>
              <w:t>2</w:t>
            </w:r>
          </w:p>
        </w:tc>
        <w:tc>
          <w:tcPr>
            <w:tcW w:w="1277" w:type="dxa"/>
            <w:tcBorders>
              <w:left w:val="single" w:sz="4" w:space="0" w:color="auto"/>
            </w:tcBorders>
            <w:shd w:val="clear" w:color="auto" w:fill="auto"/>
          </w:tcPr>
          <w:p w14:paraId="52ED000B" w14:textId="77777777" w:rsidR="008D3927" w:rsidRPr="000B7066" w:rsidRDefault="00001E9C" w:rsidP="001E4B07">
            <w:pPr>
              <w:spacing w:before="0" w:after="0"/>
              <w:jc w:val="center"/>
              <w:rPr>
                <w:color w:val="auto"/>
                <w:sz w:val="16"/>
                <w:szCs w:val="16"/>
              </w:rPr>
            </w:pPr>
            <w:r w:rsidRPr="000B7066">
              <w:rPr>
                <w:color w:val="auto"/>
                <w:sz w:val="16"/>
                <w:szCs w:val="16"/>
              </w:rPr>
              <w:t>81.</w:t>
            </w:r>
            <w:r w:rsidR="001E4B07">
              <w:rPr>
                <w:color w:val="auto"/>
                <w:sz w:val="16"/>
                <w:szCs w:val="16"/>
              </w:rPr>
              <w:t>87</w:t>
            </w:r>
          </w:p>
        </w:tc>
      </w:tr>
      <w:tr w:rsidR="008D3927" w:rsidRPr="000B7066" w14:paraId="0F1B765C" w14:textId="77777777" w:rsidTr="00C52466">
        <w:tc>
          <w:tcPr>
            <w:tcW w:w="1276" w:type="dxa"/>
            <w:tcBorders>
              <w:right w:val="single" w:sz="4" w:space="0" w:color="auto"/>
            </w:tcBorders>
            <w:shd w:val="clear" w:color="auto" w:fill="auto"/>
          </w:tcPr>
          <w:p w14:paraId="2A6311CC" w14:textId="77777777" w:rsidR="008D3927" w:rsidRPr="000B7066" w:rsidRDefault="008D3927" w:rsidP="00C52466">
            <w:pPr>
              <w:spacing w:before="0" w:after="0"/>
              <w:rPr>
                <w:color w:val="auto"/>
                <w:sz w:val="16"/>
                <w:szCs w:val="16"/>
              </w:rPr>
            </w:pPr>
            <w:r w:rsidRPr="000B7066">
              <w:rPr>
                <w:color w:val="auto"/>
                <w:sz w:val="16"/>
                <w:szCs w:val="16"/>
              </w:rPr>
              <w:t>Moorabool</w:t>
            </w:r>
          </w:p>
        </w:tc>
        <w:tc>
          <w:tcPr>
            <w:tcW w:w="992" w:type="dxa"/>
            <w:tcBorders>
              <w:left w:val="single" w:sz="4" w:space="0" w:color="auto"/>
              <w:right w:val="single" w:sz="4" w:space="0" w:color="auto"/>
            </w:tcBorders>
            <w:shd w:val="clear" w:color="auto" w:fill="auto"/>
          </w:tcPr>
          <w:p w14:paraId="35AE8385" w14:textId="77777777" w:rsidR="008D3927" w:rsidRPr="000B7066" w:rsidRDefault="008D3927" w:rsidP="00C52466">
            <w:pPr>
              <w:spacing w:before="0" w:after="0"/>
              <w:jc w:val="center"/>
              <w:rPr>
                <w:color w:val="auto"/>
                <w:sz w:val="16"/>
                <w:szCs w:val="16"/>
              </w:rPr>
            </w:pPr>
            <w:r w:rsidRPr="000B7066">
              <w:rPr>
                <w:color w:val="auto"/>
                <w:sz w:val="16"/>
                <w:szCs w:val="16"/>
              </w:rPr>
              <w:t>2,110</w:t>
            </w:r>
          </w:p>
        </w:tc>
        <w:tc>
          <w:tcPr>
            <w:tcW w:w="1276" w:type="dxa"/>
            <w:tcBorders>
              <w:left w:val="single" w:sz="4" w:space="0" w:color="auto"/>
              <w:right w:val="single" w:sz="4" w:space="0" w:color="auto"/>
            </w:tcBorders>
            <w:shd w:val="clear" w:color="auto" w:fill="auto"/>
          </w:tcPr>
          <w:p w14:paraId="02F858F1" w14:textId="77777777" w:rsidR="008D3927" w:rsidRPr="000B7066" w:rsidRDefault="00001E9C" w:rsidP="00C52466">
            <w:pPr>
              <w:spacing w:before="0" w:after="0"/>
              <w:jc w:val="center"/>
              <w:rPr>
                <w:color w:val="auto"/>
                <w:sz w:val="16"/>
                <w:szCs w:val="16"/>
              </w:rPr>
            </w:pPr>
            <w:r w:rsidRPr="000B7066">
              <w:rPr>
                <w:color w:val="auto"/>
                <w:sz w:val="16"/>
                <w:szCs w:val="16"/>
              </w:rPr>
              <w:t>21.3</w:t>
            </w:r>
            <w:r w:rsidR="001E4B07">
              <w:rPr>
                <w:color w:val="auto"/>
                <w:sz w:val="16"/>
                <w:szCs w:val="16"/>
              </w:rPr>
              <w:t>0</w:t>
            </w:r>
          </w:p>
        </w:tc>
        <w:tc>
          <w:tcPr>
            <w:tcW w:w="1277" w:type="dxa"/>
            <w:tcBorders>
              <w:left w:val="single" w:sz="4" w:space="0" w:color="auto"/>
            </w:tcBorders>
            <w:shd w:val="clear" w:color="auto" w:fill="auto"/>
          </w:tcPr>
          <w:p w14:paraId="0C78BDF1" w14:textId="77777777" w:rsidR="008D3927" w:rsidRPr="000B7066" w:rsidRDefault="00001E9C" w:rsidP="001E4B07">
            <w:pPr>
              <w:spacing w:before="0" w:after="0"/>
              <w:jc w:val="center"/>
              <w:rPr>
                <w:color w:val="auto"/>
                <w:sz w:val="16"/>
                <w:szCs w:val="16"/>
              </w:rPr>
            </w:pPr>
            <w:r w:rsidRPr="000B7066">
              <w:rPr>
                <w:color w:val="auto"/>
                <w:sz w:val="16"/>
                <w:szCs w:val="16"/>
              </w:rPr>
              <w:t>77.</w:t>
            </w:r>
            <w:r w:rsidR="001E4B07">
              <w:rPr>
                <w:color w:val="auto"/>
                <w:sz w:val="16"/>
                <w:szCs w:val="16"/>
              </w:rPr>
              <w:t>48</w:t>
            </w:r>
          </w:p>
        </w:tc>
      </w:tr>
      <w:tr w:rsidR="008D3927" w:rsidRPr="000B7066" w14:paraId="460FF875" w14:textId="77777777" w:rsidTr="00C52466">
        <w:tc>
          <w:tcPr>
            <w:tcW w:w="1276" w:type="dxa"/>
            <w:tcBorders>
              <w:right w:val="single" w:sz="4" w:space="0" w:color="auto"/>
            </w:tcBorders>
            <w:shd w:val="clear" w:color="auto" w:fill="auto"/>
          </w:tcPr>
          <w:p w14:paraId="2B986D8C" w14:textId="77777777" w:rsidR="008D3927" w:rsidRPr="000B7066" w:rsidRDefault="008D3927" w:rsidP="00C52466">
            <w:pPr>
              <w:spacing w:before="0" w:after="0"/>
              <w:rPr>
                <w:color w:val="auto"/>
                <w:sz w:val="16"/>
                <w:szCs w:val="16"/>
              </w:rPr>
            </w:pPr>
            <w:r w:rsidRPr="000B7066">
              <w:rPr>
                <w:color w:val="auto"/>
                <w:sz w:val="16"/>
                <w:szCs w:val="16"/>
              </w:rPr>
              <w:t>Pyrenees</w:t>
            </w:r>
          </w:p>
        </w:tc>
        <w:tc>
          <w:tcPr>
            <w:tcW w:w="992" w:type="dxa"/>
            <w:tcBorders>
              <w:left w:val="single" w:sz="4" w:space="0" w:color="auto"/>
              <w:right w:val="single" w:sz="4" w:space="0" w:color="auto"/>
            </w:tcBorders>
            <w:shd w:val="clear" w:color="auto" w:fill="auto"/>
          </w:tcPr>
          <w:p w14:paraId="11AF5F0E" w14:textId="77777777" w:rsidR="008D3927" w:rsidRPr="000B7066" w:rsidRDefault="008D3927" w:rsidP="00C52466">
            <w:pPr>
              <w:spacing w:before="0" w:after="0"/>
              <w:jc w:val="center"/>
              <w:rPr>
                <w:color w:val="auto"/>
                <w:sz w:val="16"/>
                <w:szCs w:val="16"/>
              </w:rPr>
            </w:pPr>
            <w:r w:rsidRPr="000B7066">
              <w:rPr>
                <w:color w:val="auto"/>
                <w:sz w:val="16"/>
                <w:szCs w:val="16"/>
              </w:rPr>
              <w:t>3,433</w:t>
            </w:r>
          </w:p>
        </w:tc>
        <w:tc>
          <w:tcPr>
            <w:tcW w:w="1276" w:type="dxa"/>
            <w:tcBorders>
              <w:left w:val="single" w:sz="4" w:space="0" w:color="auto"/>
              <w:right w:val="single" w:sz="4" w:space="0" w:color="auto"/>
            </w:tcBorders>
            <w:shd w:val="clear" w:color="auto" w:fill="auto"/>
          </w:tcPr>
          <w:p w14:paraId="0FDE46FC" w14:textId="77777777" w:rsidR="008D3927" w:rsidRPr="000B7066" w:rsidRDefault="00001E9C" w:rsidP="00C52466">
            <w:pPr>
              <w:spacing w:before="0" w:after="0"/>
              <w:jc w:val="center"/>
              <w:rPr>
                <w:color w:val="auto"/>
                <w:sz w:val="16"/>
                <w:szCs w:val="16"/>
              </w:rPr>
            </w:pPr>
            <w:r w:rsidRPr="000B7066">
              <w:rPr>
                <w:color w:val="auto"/>
                <w:sz w:val="16"/>
                <w:szCs w:val="16"/>
              </w:rPr>
              <w:t>0.7</w:t>
            </w:r>
            <w:r w:rsidR="001E4B07">
              <w:rPr>
                <w:color w:val="auto"/>
                <w:sz w:val="16"/>
                <w:szCs w:val="16"/>
              </w:rPr>
              <w:t>1</w:t>
            </w:r>
          </w:p>
        </w:tc>
        <w:tc>
          <w:tcPr>
            <w:tcW w:w="1277" w:type="dxa"/>
            <w:tcBorders>
              <w:left w:val="single" w:sz="4" w:space="0" w:color="auto"/>
            </w:tcBorders>
            <w:shd w:val="clear" w:color="auto" w:fill="auto"/>
          </w:tcPr>
          <w:p w14:paraId="5D55F7CA" w14:textId="77777777" w:rsidR="008D3927" w:rsidRPr="000B7066" w:rsidRDefault="00001E9C" w:rsidP="001E4B07">
            <w:pPr>
              <w:spacing w:before="0" w:after="0"/>
              <w:jc w:val="center"/>
              <w:rPr>
                <w:color w:val="auto"/>
                <w:sz w:val="16"/>
                <w:szCs w:val="16"/>
              </w:rPr>
            </w:pPr>
            <w:r w:rsidRPr="000B7066">
              <w:rPr>
                <w:color w:val="auto"/>
                <w:sz w:val="16"/>
                <w:szCs w:val="16"/>
              </w:rPr>
              <w:t>99.</w:t>
            </w:r>
            <w:r w:rsidR="001E4B07">
              <w:rPr>
                <w:color w:val="auto"/>
                <w:sz w:val="16"/>
                <w:szCs w:val="16"/>
              </w:rPr>
              <w:t>09</w:t>
            </w:r>
          </w:p>
        </w:tc>
      </w:tr>
      <w:tr w:rsidR="008D3927" w:rsidRPr="000B7066" w14:paraId="38CE2219" w14:textId="77777777" w:rsidTr="00C52466">
        <w:tc>
          <w:tcPr>
            <w:tcW w:w="1276" w:type="dxa"/>
            <w:tcBorders>
              <w:right w:val="single" w:sz="4" w:space="0" w:color="auto"/>
            </w:tcBorders>
            <w:shd w:val="clear" w:color="auto" w:fill="F2F2F2"/>
          </w:tcPr>
          <w:p w14:paraId="6DBB6A3B" w14:textId="77777777" w:rsidR="008D3927" w:rsidRPr="000B7066" w:rsidRDefault="008D3927" w:rsidP="00C52466">
            <w:pPr>
              <w:spacing w:before="0" w:after="0"/>
              <w:rPr>
                <w:b/>
                <w:color w:val="auto"/>
                <w:sz w:val="16"/>
                <w:szCs w:val="16"/>
              </w:rPr>
            </w:pPr>
            <w:r w:rsidRPr="000B7066">
              <w:rPr>
                <w:b/>
                <w:color w:val="auto"/>
                <w:sz w:val="16"/>
                <w:szCs w:val="16"/>
              </w:rPr>
              <w:t>Region</w:t>
            </w:r>
            <w:r w:rsidR="00001E9C" w:rsidRPr="000B7066">
              <w:rPr>
                <w:b/>
                <w:color w:val="auto"/>
                <w:sz w:val="16"/>
                <w:szCs w:val="16"/>
              </w:rPr>
              <w:t xml:space="preserve"> (km</w:t>
            </w:r>
            <w:r w:rsidR="00001E9C" w:rsidRPr="000B7066">
              <w:rPr>
                <w:b/>
                <w:color w:val="auto"/>
                <w:sz w:val="16"/>
                <w:szCs w:val="16"/>
                <w:vertAlign w:val="superscript"/>
              </w:rPr>
              <w:t>2</w:t>
            </w:r>
            <w:r w:rsidR="00001E9C" w:rsidRPr="000B7066">
              <w:rPr>
                <w:b/>
                <w:color w:val="auto"/>
                <w:sz w:val="16"/>
                <w:szCs w:val="16"/>
              </w:rPr>
              <w:t>)</w:t>
            </w:r>
          </w:p>
        </w:tc>
        <w:tc>
          <w:tcPr>
            <w:tcW w:w="992" w:type="dxa"/>
            <w:tcBorders>
              <w:left w:val="single" w:sz="4" w:space="0" w:color="auto"/>
              <w:right w:val="single" w:sz="4" w:space="0" w:color="auto"/>
            </w:tcBorders>
            <w:shd w:val="clear" w:color="auto" w:fill="F2F2F2"/>
          </w:tcPr>
          <w:p w14:paraId="49E74F72" w14:textId="77777777" w:rsidR="008D3927" w:rsidRPr="000B7066" w:rsidRDefault="008D3927" w:rsidP="00C52466">
            <w:pPr>
              <w:spacing w:before="0" w:after="0"/>
              <w:jc w:val="center"/>
              <w:rPr>
                <w:b/>
                <w:color w:val="auto"/>
                <w:sz w:val="16"/>
                <w:szCs w:val="16"/>
              </w:rPr>
            </w:pPr>
            <w:r w:rsidRPr="000B7066">
              <w:rPr>
                <w:b/>
                <w:color w:val="auto"/>
                <w:sz w:val="16"/>
                <w:szCs w:val="16"/>
              </w:rPr>
              <w:t>14,687</w:t>
            </w:r>
          </w:p>
        </w:tc>
        <w:tc>
          <w:tcPr>
            <w:tcW w:w="1276" w:type="dxa"/>
            <w:tcBorders>
              <w:left w:val="single" w:sz="4" w:space="0" w:color="auto"/>
              <w:right w:val="single" w:sz="4" w:space="0" w:color="auto"/>
            </w:tcBorders>
            <w:shd w:val="clear" w:color="auto" w:fill="F2F2F2"/>
          </w:tcPr>
          <w:p w14:paraId="49DFA58D" w14:textId="77777777" w:rsidR="008D3927" w:rsidRPr="000B7066" w:rsidRDefault="008D3927" w:rsidP="00C52466">
            <w:pPr>
              <w:spacing w:before="0" w:after="0"/>
              <w:jc w:val="center"/>
              <w:rPr>
                <w:b/>
                <w:color w:val="auto"/>
                <w:sz w:val="16"/>
                <w:szCs w:val="16"/>
              </w:rPr>
            </w:pPr>
            <w:r w:rsidRPr="000B7066">
              <w:rPr>
                <w:b/>
                <w:color w:val="auto"/>
                <w:sz w:val="16"/>
                <w:szCs w:val="16"/>
              </w:rPr>
              <w:t>2,310</w:t>
            </w:r>
          </w:p>
        </w:tc>
        <w:tc>
          <w:tcPr>
            <w:tcW w:w="1277" w:type="dxa"/>
            <w:tcBorders>
              <w:left w:val="single" w:sz="4" w:space="0" w:color="auto"/>
            </w:tcBorders>
            <w:shd w:val="clear" w:color="auto" w:fill="F2F2F2"/>
          </w:tcPr>
          <w:p w14:paraId="23DEE399" w14:textId="77777777" w:rsidR="008D3927" w:rsidRPr="000B7066" w:rsidRDefault="00001E9C" w:rsidP="00C52466">
            <w:pPr>
              <w:spacing w:before="0" w:after="0"/>
              <w:jc w:val="center"/>
              <w:rPr>
                <w:b/>
                <w:color w:val="auto"/>
                <w:sz w:val="16"/>
                <w:szCs w:val="16"/>
              </w:rPr>
            </w:pPr>
            <w:r w:rsidRPr="000B7066">
              <w:rPr>
                <w:b/>
                <w:color w:val="auto"/>
                <w:sz w:val="16"/>
                <w:szCs w:val="16"/>
              </w:rPr>
              <w:t>12,210</w:t>
            </w:r>
          </w:p>
        </w:tc>
      </w:tr>
    </w:tbl>
    <w:p w14:paraId="56FEF7CA" w14:textId="77777777" w:rsidR="004A3461" w:rsidRPr="004A3461" w:rsidRDefault="004A3461" w:rsidP="00427A6F">
      <w:pPr>
        <w:pStyle w:val="Heading5"/>
      </w:pPr>
      <w:bookmarkStart w:id="58" w:name="_Toc519006070"/>
      <w:bookmarkStart w:id="59" w:name="_Toc519071995"/>
      <w:r>
        <w:t>Coverage of Businesses</w:t>
      </w:r>
      <w:bookmarkEnd w:id="58"/>
      <w:bookmarkEnd w:id="59"/>
    </w:p>
    <w:p w14:paraId="0E74F101" w14:textId="77777777" w:rsidR="00075180" w:rsidRPr="00BE02F1" w:rsidRDefault="00075180" w:rsidP="00075180">
      <w:pPr>
        <w:rPr>
          <w:color w:val="auto"/>
        </w:rPr>
      </w:pPr>
      <w:r>
        <w:t xml:space="preserve">Across the </w:t>
      </w:r>
      <w:r w:rsidR="002936DC">
        <w:t xml:space="preserve">Central Highlands </w:t>
      </w:r>
      <w:r>
        <w:t>region, there are 5,882 businesses registered with Workcover.</w:t>
      </w:r>
      <w:r w:rsidR="000525BF">
        <w:t xml:space="preserve"> </w:t>
      </w:r>
      <w:r>
        <w:t xml:space="preserve">The </w:t>
      </w:r>
      <w:r w:rsidR="00BB6824">
        <w:t xml:space="preserve">NBN </w:t>
      </w:r>
      <w:r w:rsidR="002936DC">
        <w:t xml:space="preserve">technology that either currently serves (or is destined </w:t>
      </w:r>
      <w:r w:rsidR="002936DC" w:rsidRPr="006D5398">
        <w:t>to serve) these businesses is as shown in the chart below.</w:t>
      </w:r>
      <w:r w:rsidR="006D5398" w:rsidRPr="006D5398">
        <w:t xml:space="preserve"> </w:t>
      </w:r>
      <w:r w:rsidR="006D5398" w:rsidRPr="00A83938">
        <w:t>The distinction between FTTP/FTTC and FTTN is relevant for businesses as not all premises served by FTTN will have access to the forthcoming NBN Enterprise ethernet business grade service due to loop lengths.</w:t>
      </w:r>
    </w:p>
    <w:p w14:paraId="374E6711" w14:textId="77777777" w:rsidR="00113BD9" w:rsidRDefault="008C4D96" w:rsidP="00113BD9">
      <w:pPr>
        <w:keepNext/>
        <w:jc w:val="center"/>
      </w:pPr>
      <w:r>
        <w:rPr>
          <w:noProof/>
        </w:rPr>
        <w:pict w14:anchorId="5D5F8354">
          <v:shape id="_x0000_i1040" type="#_x0000_t75" style="width:250.5pt;height:163pt">
            <v:imagedata r:id="rId40" o:title=""/>
          </v:shape>
        </w:pict>
      </w:r>
    </w:p>
    <w:p w14:paraId="55D4B763" w14:textId="77777777" w:rsidR="00113BD9" w:rsidRDefault="00113BD9" w:rsidP="00513962">
      <w:pPr>
        <w:pStyle w:val="Caption"/>
      </w:pPr>
      <w:r>
        <w:t xml:space="preserve">Figure </w:t>
      </w:r>
      <w:r>
        <w:fldChar w:fldCharType="begin"/>
      </w:r>
      <w:r>
        <w:instrText xml:space="preserve"> SEQ Figure \* ARABIC </w:instrText>
      </w:r>
      <w:r>
        <w:fldChar w:fldCharType="separate"/>
      </w:r>
      <w:r w:rsidR="00951BF2">
        <w:rPr>
          <w:noProof/>
        </w:rPr>
        <w:t>4</w:t>
      </w:r>
      <w:r>
        <w:fldChar w:fldCharType="end"/>
      </w:r>
      <w:r>
        <w:t xml:space="preserve"> </w:t>
      </w:r>
      <w:r w:rsidRPr="00FD1DFF">
        <w:t xml:space="preserve">Businesses served by different NBN </w:t>
      </w:r>
      <w:r w:rsidRPr="00513962">
        <w:t>technologies</w:t>
      </w:r>
    </w:p>
    <w:p w14:paraId="5C8C445A" w14:textId="77777777" w:rsidR="00A83938" w:rsidRDefault="00A83938" w:rsidP="00075180">
      <w:pPr>
        <w:rPr>
          <w:color w:val="auto"/>
        </w:rPr>
      </w:pPr>
    </w:p>
    <w:p w14:paraId="0C272669" w14:textId="77777777" w:rsidR="00A83938" w:rsidRDefault="00A83938" w:rsidP="00075180">
      <w:pPr>
        <w:rPr>
          <w:color w:val="auto"/>
        </w:rPr>
      </w:pPr>
    </w:p>
    <w:p w14:paraId="54F94B55" w14:textId="77777777" w:rsidR="00BE02F1" w:rsidRPr="00BE02F1" w:rsidRDefault="00BE02F1" w:rsidP="00075180">
      <w:pPr>
        <w:rPr>
          <w:color w:val="auto"/>
        </w:rPr>
      </w:pPr>
      <w:r w:rsidRPr="00BE02F1">
        <w:rPr>
          <w:color w:val="auto"/>
        </w:rPr>
        <w:t>Differences across the LGAs that make up the region are quite significant, as summarised in the table below.</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709"/>
        <w:gridCol w:w="616"/>
        <w:gridCol w:w="617"/>
        <w:gridCol w:w="616"/>
        <w:gridCol w:w="617"/>
        <w:gridCol w:w="617"/>
      </w:tblGrid>
      <w:tr w:rsidR="00BE02F1" w:rsidRPr="000B7066" w14:paraId="6FF48B1B" w14:textId="77777777" w:rsidTr="00C52466">
        <w:tc>
          <w:tcPr>
            <w:tcW w:w="1276" w:type="dxa"/>
            <w:vMerge w:val="restart"/>
            <w:tcBorders>
              <w:right w:val="single" w:sz="4" w:space="0" w:color="FFFFFF"/>
            </w:tcBorders>
            <w:shd w:val="clear" w:color="auto" w:fill="000000"/>
            <w:vAlign w:val="bottom"/>
          </w:tcPr>
          <w:p w14:paraId="7ACBD6C3" w14:textId="77777777" w:rsidR="00BE02F1" w:rsidRPr="000B7066" w:rsidRDefault="00BE02F1" w:rsidP="00C52466">
            <w:pPr>
              <w:spacing w:before="0" w:after="0"/>
              <w:rPr>
                <w:b/>
                <w:color w:val="auto"/>
                <w:sz w:val="16"/>
                <w:szCs w:val="16"/>
              </w:rPr>
            </w:pPr>
            <w:r w:rsidRPr="000B7066">
              <w:rPr>
                <w:b/>
                <w:color w:val="auto"/>
                <w:sz w:val="16"/>
                <w:szCs w:val="16"/>
              </w:rPr>
              <w:t>LGA</w:t>
            </w:r>
          </w:p>
        </w:tc>
        <w:tc>
          <w:tcPr>
            <w:tcW w:w="709" w:type="dxa"/>
            <w:vMerge w:val="restart"/>
            <w:tcBorders>
              <w:left w:val="single" w:sz="4" w:space="0" w:color="FFFFFF"/>
              <w:right w:val="single" w:sz="4" w:space="0" w:color="FFFFFF"/>
            </w:tcBorders>
            <w:shd w:val="clear" w:color="auto" w:fill="000000"/>
            <w:vAlign w:val="bottom"/>
          </w:tcPr>
          <w:p w14:paraId="78FB03B4" w14:textId="77777777" w:rsidR="00BE02F1" w:rsidRPr="000B7066" w:rsidRDefault="00BE02F1" w:rsidP="00C52466">
            <w:pPr>
              <w:spacing w:before="0" w:after="0"/>
              <w:jc w:val="center"/>
              <w:rPr>
                <w:b/>
                <w:color w:val="auto"/>
                <w:sz w:val="16"/>
                <w:szCs w:val="16"/>
              </w:rPr>
            </w:pPr>
            <w:r w:rsidRPr="000B7066">
              <w:rPr>
                <w:b/>
                <w:color w:val="auto"/>
                <w:sz w:val="16"/>
                <w:szCs w:val="16"/>
              </w:rPr>
              <w:t>No. Bus.</w:t>
            </w:r>
          </w:p>
        </w:tc>
        <w:tc>
          <w:tcPr>
            <w:tcW w:w="3083" w:type="dxa"/>
            <w:gridSpan w:val="5"/>
            <w:tcBorders>
              <w:left w:val="single" w:sz="4" w:space="0" w:color="FFFFFF"/>
              <w:bottom w:val="single" w:sz="4" w:space="0" w:color="auto"/>
            </w:tcBorders>
            <w:shd w:val="clear" w:color="auto" w:fill="000000"/>
            <w:vAlign w:val="bottom"/>
          </w:tcPr>
          <w:p w14:paraId="50C9FCD0" w14:textId="77777777" w:rsidR="00BE02F1" w:rsidRPr="000B7066" w:rsidRDefault="00BE02F1" w:rsidP="00C52466">
            <w:pPr>
              <w:spacing w:before="0" w:after="0"/>
              <w:jc w:val="center"/>
              <w:rPr>
                <w:b/>
                <w:color w:val="auto"/>
                <w:sz w:val="16"/>
                <w:szCs w:val="16"/>
              </w:rPr>
            </w:pPr>
            <w:r w:rsidRPr="000B7066">
              <w:rPr>
                <w:b/>
                <w:color w:val="auto"/>
                <w:sz w:val="16"/>
                <w:szCs w:val="16"/>
              </w:rPr>
              <w:t>Approximate Coverage (%)</w:t>
            </w:r>
          </w:p>
        </w:tc>
      </w:tr>
      <w:tr w:rsidR="00BE02F1" w:rsidRPr="000B7066" w14:paraId="2F06377F" w14:textId="77777777" w:rsidTr="00C52466">
        <w:tc>
          <w:tcPr>
            <w:tcW w:w="1276" w:type="dxa"/>
            <w:vMerge/>
            <w:tcBorders>
              <w:bottom w:val="single" w:sz="4" w:space="0" w:color="auto"/>
              <w:right w:val="single" w:sz="4" w:space="0" w:color="FFFFFF"/>
            </w:tcBorders>
            <w:shd w:val="clear" w:color="auto" w:fill="000000"/>
            <w:vAlign w:val="bottom"/>
          </w:tcPr>
          <w:p w14:paraId="138978F5" w14:textId="77777777" w:rsidR="00BE02F1" w:rsidRPr="000B7066" w:rsidRDefault="00BE02F1" w:rsidP="00C52466">
            <w:pPr>
              <w:spacing w:before="0" w:after="0"/>
              <w:rPr>
                <w:b/>
                <w:color w:val="auto"/>
                <w:sz w:val="16"/>
                <w:szCs w:val="16"/>
              </w:rPr>
            </w:pPr>
          </w:p>
        </w:tc>
        <w:tc>
          <w:tcPr>
            <w:tcW w:w="709" w:type="dxa"/>
            <w:vMerge/>
            <w:tcBorders>
              <w:left w:val="single" w:sz="4" w:space="0" w:color="FFFFFF"/>
              <w:bottom w:val="single" w:sz="4" w:space="0" w:color="auto"/>
              <w:right w:val="single" w:sz="4" w:space="0" w:color="FFFFFF"/>
            </w:tcBorders>
            <w:shd w:val="clear" w:color="auto" w:fill="000000"/>
            <w:vAlign w:val="bottom"/>
          </w:tcPr>
          <w:p w14:paraId="1BF20315" w14:textId="77777777" w:rsidR="00BE02F1" w:rsidRPr="000B7066" w:rsidRDefault="00BE02F1" w:rsidP="00C52466">
            <w:pPr>
              <w:spacing w:before="0" w:after="0"/>
              <w:jc w:val="center"/>
              <w:rPr>
                <w:b/>
                <w:color w:val="auto"/>
                <w:sz w:val="16"/>
                <w:szCs w:val="16"/>
              </w:rPr>
            </w:pPr>
          </w:p>
        </w:tc>
        <w:tc>
          <w:tcPr>
            <w:tcW w:w="616" w:type="dxa"/>
            <w:tcBorders>
              <w:left w:val="single" w:sz="4" w:space="0" w:color="FFFFFF"/>
              <w:bottom w:val="single" w:sz="4" w:space="0" w:color="auto"/>
              <w:right w:val="single" w:sz="4" w:space="0" w:color="FFFFFF"/>
            </w:tcBorders>
            <w:shd w:val="clear" w:color="auto" w:fill="BFBFBF"/>
            <w:vAlign w:val="bottom"/>
          </w:tcPr>
          <w:p w14:paraId="2E6CF952" w14:textId="77777777" w:rsidR="00BE02F1" w:rsidRPr="000B7066" w:rsidRDefault="00BE02F1" w:rsidP="00C52466">
            <w:pPr>
              <w:spacing w:before="0" w:after="0"/>
              <w:jc w:val="center"/>
              <w:rPr>
                <w:b/>
                <w:color w:val="auto"/>
                <w:sz w:val="16"/>
                <w:szCs w:val="16"/>
              </w:rPr>
            </w:pPr>
            <w:r w:rsidRPr="000B7066">
              <w:rPr>
                <w:b/>
                <w:color w:val="auto"/>
                <w:sz w:val="16"/>
                <w:szCs w:val="16"/>
              </w:rPr>
              <w:t>FTTP</w:t>
            </w:r>
          </w:p>
        </w:tc>
        <w:tc>
          <w:tcPr>
            <w:tcW w:w="617" w:type="dxa"/>
            <w:tcBorders>
              <w:left w:val="single" w:sz="4" w:space="0" w:color="FFFFFF"/>
              <w:bottom w:val="single" w:sz="4" w:space="0" w:color="auto"/>
              <w:right w:val="single" w:sz="4" w:space="0" w:color="FFFFFF"/>
            </w:tcBorders>
            <w:shd w:val="clear" w:color="auto" w:fill="BFBFBF"/>
            <w:vAlign w:val="bottom"/>
          </w:tcPr>
          <w:p w14:paraId="25A59D93" w14:textId="77777777" w:rsidR="00BE02F1" w:rsidRPr="000B7066" w:rsidRDefault="00BE02F1" w:rsidP="00C52466">
            <w:pPr>
              <w:spacing w:before="0" w:after="0"/>
              <w:jc w:val="center"/>
              <w:rPr>
                <w:b/>
                <w:color w:val="auto"/>
                <w:sz w:val="16"/>
                <w:szCs w:val="16"/>
              </w:rPr>
            </w:pPr>
            <w:r w:rsidRPr="000B7066">
              <w:rPr>
                <w:b/>
                <w:color w:val="auto"/>
                <w:sz w:val="16"/>
                <w:szCs w:val="16"/>
              </w:rPr>
              <w:t>FTTB</w:t>
            </w:r>
            <w:r w:rsidR="001D735F" w:rsidRPr="000B7066">
              <w:rPr>
                <w:b/>
                <w:color w:val="auto"/>
                <w:sz w:val="16"/>
                <w:szCs w:val="16"/>
              </w:rPr>
              <w:br/>
              <w:t>FTTK</w:t>
            </w:r>
          </w:p>
        </w:tc>
        <w:tc>
          <w:tcPr>
            <w:tcW w:w="616" w:type="dxa"/>
            <w:tcBorders>
              <w:left w:val="single" w:sz="4" w:space="0" w:color="FFFFFF"/>
              <w:bottom w:val="single" w:sz="4" w:space="0" w:color="auto"/>
              <w:right w:val="single" w:sz="4" w:space="0" w:color="FFFFFF"/>
            </w:tcBorders>
            <w:shd w:val="clear" w:color="auto" w:fill="BFBFBF"/>
            <w:vAlign w:val="bottom"/>
          </w:tcPr>
          <w:p w14:paraId="5D9AE1A0" w14:textId="77777777" w:rsidR="00BE02F1" w:rsidRPr="000B7066" w:rsidRDefault="00BE02F1" w:rsidP="00C52466">
            <w:pPr>
              <w:spacing w:before="0" w:after="0"/>
              <w:jc w:val="center"/>
              <w:rPr>
                <w:b/>
                <w:color w:val="auto"/>
                <w:sz w:val="16"/>
                <w:szCs w:val="16"/>
              </w:rPr>
            </w:pPr>
            <w:r w:rsidRPr="000B7066">
              <w:rPr>
                <w:b/>
                <w:color w:val="auto"/>
                <w:sz w:val="16"/>
                <w:szCs w:val="16"/>
              </w:rPr>
              <w:t>FTTN</w:t>
            </w:r>
          </w:p>
        </w:tc>
        <w:tc>
          <w:tcPr>
            <w:tcW w:w="617" w:type="dxa"/>
            <w:tcBorders>
              <w:left w:val="single" w:sz="4" w:space="0" w:color="FFFFFF"/>
              <w:bottom w:val="single" w:sz="4" w:space="0" w:color="auto"/>
              <w:right w:val="single" w:sz="4" w:space="0" w:color="FFFFFF"/>
            </w:tcBorders>
            <w:shd w:val="clear" w:color="auto" w:fill="BFBFBF"/>
            <w:vAlign w:val="bottom"/>
          </w:tcPr>
          <w:p w14:paraId="19CE8D12" w14:textId="77777777" w:rsidR="00BE02F1" w:rsidRPr="000B7066" w:rsidRDefault="00BE02F1" w:rsidP="00C52466">
            <w:pPr>
              <w:spacing w:before="0" w:after="0"/>
              <w:jc w:val="center"/>
              <w:rPr>
                <w:b/>
                <w:color w:val="auto"/>
                <w:sz w:val="16"/>
                <w:szCs w:val="16"/>
              </w:rPr>
            </w:pPr>
            <w:r w:rsidRPr="000B7066">
              <w:rPr>
                <w:b/>
                <w:color w:val="auto"/>
                <w:sz w:val="16"/>
                <w:szCs w:val="16"/>
              </w:rPr>
              <w:t>FW</w:t>
            </w:r>
          </w:p>
        </w:tc>
        <w:tc>
          <w:tcPr>
            <w:tcW w:w="617" w:type="dxa"/>
            <w:tcBorders>
              <w:left w:val="single" w:sz="4" w:space="0" w:color="FFFFFF"/>
              <w:bottom w:val="single" w:sz="4" w:space="0" w:color="auto"/>
            </w:tcBorders>
            <w:shd w:val="clear" w:color="auto" w:fill="BFBFBF"/>
            <w:vAlign w:val="bottom"/>
          </w:tcPr>
          <w:p w14:paraId="2406AC21" w14:textId="77777777" w:rsidR="00BE02F1" w:rsidRPr="000B7066" w:rsidRDefault="00BE02F1" w:rsidP="00C52466">
            <w:pPr>
              <w:spacing w:before="0" w:after="0"/>
              <w:jc w:val="center"/>
              <w:rPr>
                <w:b/>
                <w:color w:val="auto"/>
                <w:sz w:val="16"/>
                <w:szCs w:val="16"/>
              </w:rPr>
            </w:pPr>
            <w:r w:rsidRPr="000B7066">
              <w:rPr>
                <w:b/>
                <w:color w:val="auto"/>
                <w:sz w:val="16"/>
                <w:szCs w:val="16"/>
              </w:rPr>
              <w:t>SAT</w:t>
            </w:r>
          </w:p>
        </w:tc>
      </w:tr>
      <w:tr w:rsidR="00BE02F1" w:rsidRPr="000B7066" w14:paraId="367D8808" w14:textId="77777777" w:rsidTr="00F65137">
        <w:tc>
          <w:tcPr>
            <w:tcW w:w="1276" w:type="dxa"/>
            <w:tcBorders>
              <w:right w:val="single" w:sz="4" w:space="0" w:color="auto"/>
            </w:tcBorders>
            <w:shd w:val="clear" w:color="auto" w:fill="auto"/>
          </w:tcPr>
          <w:p w14:paraId="1C8BBDE2" w14:textId="77777777" w:rsidR="00BE02F1" w:rsidRPr="000B7066" w:rsidRDefault="00BE02F1" w:rsidP="00C52466">
            <w:pPr>
              <w:spacing w:before="0" w:after="0"/>
              <w:rPr>
                <w:color w:val="auto"/>
                <w:sz w:val="16"/>
                <w:szCs w:val="16"/>
              </w:rPr>
            </w:pPr>
            <w:r w:rsidRPr="000B7066">
              <w:rPr>
                <w:color w:val="auto"/>
                <w:sz w:val="16"/>
                <w:szCs w:val="16"/>
              </w:rPr>
              <w:t>Ararat</w:t>
            </w:r>
          </w:p>
        </w:tc>
        <w:tc>
          <w:tcPr>
            <w:tcW w:w="709" w:type="dxa"/>
            <w:tcBorders>
              <w:left w:val="single" w:sz="4" w:space="0" w:color="auto"/>
              <w:right w:val="single" w:sz="4" w:space="0" w:color="auto"/>
            </w:tcBorders>
            <w:shd w:val="clear" w:color="auto" w:fill="auto"/>
          </w:tcPr>
          <w:p w14:paraId="38004A2A" w14:textId="77777777" w:rsidR="00BE02F1" w:rsidRPr="000B7066" w:rsidRDefault="00BE02F1" w:rsidP="00C52466">
            <w:pPr>
              <w:spacing w:before="0" w:after="0"/>
              <w:jc w:val="center"/>
              <w:rPr>
                <w:color w:val="auto"/>
                <w:sz w:val="16"/>
                <w:szCs w:val="16"/>
              </w:rPr>
            </w:pPr>
            <w:r w:rsidRPr="000B7066">
              <w:rPr>
                <w:color w:val="auto"/>
                <w:sz w:val="16"/>
                <w:szCs w:val="16"/>
              </w:rPr>
              <w:t>434</w:t>
            </w:r>
          </w:p>
        </w:tc>
        <w:tc>
          <w:tcPr>
            <w:tcW w:w="616" w:type="dxa"/>
            <w:tcBorders>
              <w:left w:val="single" w:sz="4" w:space="0" w:color="auto"/>
              <w:right w:val="single" w:sz="4" w:space="0" w:color="auto"/>
            </w:tcBorders>
            <w:shd w:val="clear" w:color="auto" w:fill="auto"/>
          </w:tcPr>
          <w:p w14:paraId="7E29F689" w14:textId="77777777" w:rsidR="00BE02F1" w:rsidRPr="000B7066" w:rsidRDefault="00F65137" w:rsidP="00C52466">
            <w:pPr>
              <w:spacing w:before="0" w:after="0"/>
              <w:jc w:val="center"/>
              <w:rPr>
                <w:color w:val="auto"/>
                <w:sz w:val="16"/>
                <w:szCs w:val="16"/>
              </w:rPr>
            </w:pPr>
            <w:r>
              <w:rPr>
                <w:color w:val="auto"/>
                <w:sz w:val="16"/>
                <w:szCs w:val="16"/>
              </w:rPr>
              <w:t>0.92</w:t>
            </w:r>
          </w:p>
        </w:tc>
        <w:tc>
          <w:tcPr>
            <w:tcW w:w="617" w:type="dxa"/>
            <w:tcBorders>
              <w:left w:val="single" w:sz="4" w:space="0" w:color="auto"/>
              <w:right w:val="single" w:sz="4" w:space="0" w:color="auto"/>
            </w:tcBorders>
            <w:shd w:val="clear" w:color="auto" w:fill="F2F2F2"/>
          </w:tcPr>
          <w:p w14:paraId="2AE3D856" w14:textId="77777777" w:rsidR="00BE02F1" w:rsidRPr="000B7066" w:rsidRDefault="00F65137" w:rsidP="00C52466">
            <w:pPr>
              <w:spacing w:before="0" w:after="0"/>
              <w:jc w:val="center"/>
              <w:rPr>
                <w:color w:val="auto"/>
                <w:sz w:val="16"/>
                <w:szCs w:val="16"/>
              </w:rPr>
            </w:pPr>
            <w:r>
              <w:rPr>
                <w:color w:val="auto"/>
                <w:sz w:val="16"/>
                <w:szCs w:val="16"/>
              </w:rPr>
              <w:t>15.21</w:t>
            </w:r>
          </w:p>
        </w:tc>
        <w:tc>
          <w:tcPr>
            <w:tcW w:w="616" w:type="dxa"/>
            <w:tcBorders>
              <w:left w:val="single" w:sz="4" w:space="0" w:color="auto"/>
              <w:right w:val="single" w:sz="4" w:space="0" w:color="auto"/>
            </w:tcBorders>
            <w:shd w:val="clear" w:color="auto" w:fill="auto"/>
          </w:tcPr>
          <w:p w14:paraId="01EF2ABF" w14:textId="77777777" w:rsidR="00BE02F1" w:rsidRPr="00F65137" w:rsidRDefault="00F65137" w:rsidP="00C52466">
            <w:pPr>
              <w:spacing w:before="0" w:after="0"/>
              <w:jc w:val="center"/>
              <w:rPr>
                <w:color w:val="auto"/>
                <w:sz w:val="16"/>
                <w:szCs w:val="16"/>
              </w:rPr>
            </w:pPr>
            <w:r w:rsidRPr="00F65137">
              <w:rPr>
                <w:color w:val="auto"/>
                <w:sz w:val="16"/>
                <w:szCs w:val="16"/>
              </w:rPr>
              <w:t>41.01</w:t>
            </w:r>
          </w:p>
        </w:tc>
        <w:tc>
          <w:tcPr>
            <w:tcW w:w="617" w:type="dxa"/>
            <w:tcBorders>
              <w:left w:val="single" w:sz="4" w:space="0" w:color="auto"/>
              <w:right w:val="single" w:sz="4" w:space="0" w:color="auto"/>
            </w:tcBorders>
            <w:shd w:val="clear" w:color="auto" w:fill="auto"/>
          </w:tcPr>
          <w:p w14:paraId="4F478A26" w14:textId="77777777" w:rsidR="00BE02F1" w:rsidRPr="000B7066" w:rsidRDefault="004A3461" w:rsidP="00C52466">
            <w:pPr>
              <w:spacing w:before="0" w:after="0"/>
              <w:jc w:val="center"/>
              <w:rPr>
                <w:color w:val="auto"/>
                <w:sz w:val="16"/>
                <w:szCs w:val="16"/>
              </w:rPr>
            </w:pPr>
            <w:r w:rsidRPr="000B7066">
              <w:rPr>
                <w:color w:val="auto"/>
                <w:sz w:val="16"/>
                <w:szCs w:val="16"/>
              </w:rPr>
              <w:t>19.</w:t>
            </w:r>
            <w:r w:rsidR="00F65137">
              <w:rPr>
                <w:color w:val="auto"/>
                <w:sz w:val="16"/>
                <w:szCs w:val="16"/>
              </w:rPr>
              <w:t>35</w:t>
            </w:r>
          </w:p>
        </w:tc>
        <w:tc>
          <w:tcPr>
            <w:tcW w:w="617" w:type="dxa"/>
            <w:tcBorders>
              <w:left w:val="single" w:sz="4" w:space="0" w:color="auto"/>
            </w:tcBorders>
            <w:shd w:val="clear" w:color="auto" w:fill="auto"/>
          </w:tcPr>
          <w:p w14:paraId="068BA675" w14:textId="77777777" w:rsidR="00BE02F1" w:rsidRPr="000B7066" w:rsidRDefault="004A3461" w:rsidP="00C52466">
            <w:pPr>
              <w:spacing w:before="0" w:after="0"/>
              <w:jc w:val="center"/>
              <w:rPr>
                <w:color w:val="auto"/>
                <w:sz w:val="16"/>
                <w:szCs w:val="16"/>
              </w:rPr>
            </w:pPr>
            <w:r w:rsidRPr="000B7066">
              <w:rPr>
                <w:color w:val="auto"/>
                <w:sz w:val="16"/>
                <w:szCs w:val="16"/>
              </w:rPr>
              <w:t>80.7</w:t>
            </w:r>
          </w:p>
        </w:tc>
      </w:tr>
      <w:tr w:rsidR="00BE02F1" w:rsidRPr="000B7066" w14:paraId="107FAB47" w14:textId="77777777" w:rsidTr="00F65137">
        <w:tc>
          <w:tcPr>
            <w:tcW w:w="1276" w:type="dxa"/>
            <w:tcBorders>
              <w:right w:val="single" w:sz="4" w:space="0" w:color="auto"/>
            </w:tcBorders>
            <w:shd w:val="clear" w:color="auto" w:fill="auto"/>
          </w:tcPr>
          <w:p w14:paraId="08D87739" w14:textId="77777777" w:rsidR="00BE02F1" w:rsidRPr="000B7066" w:rsidRDefault="00BE02F1" w:rsidP="00C52466">
            <w:pPr>
              <w:spacing w:before="0" w:after="0"/>
              <w:rPr>
                <w:color w:val="auto"/>
                <w:sz w:val="16"/>
                <w:szCs w:val="16"/>
              </w:rPr>
            </w:pPr>
            <w:r w:rsidRPr="000B7066">
              <w:rPr>
                <w:color w:val="auto"/>
                <w:sz w:val="16"/>
                <w:szCs w:val="16"/>
              </w:rPr>
              <w:t>Ballarat</w:t>
            </w:r>
          </w:p>
        </w:tc>
        <w:tc>
          <w:tcPr>
            <w:tcW w:w="709" w:type="dxa"/>
            <w:tcBorders>
              <w:left w:val="single" w:sz="4" w:space="0" w:color="auto"/>
              <w:right w:val="single" w:sz="4" w:space="0" w:color="auto"/>
            </w:tcBorders>
            <w:shd w:val="clear" w:color="auto" w:fill="auto"/>
          </w:tcPr>
          <w:p w14:paraId="736270CA" w14:textId="77777777" w:rsidR="00BE02F1" w:rsidRPr="000B7066" w:rsidRDefault="00BE02F1" w:rsidP="00C52466">
            <w:pPr>
              <w:spacing w:before="0" w:after="0"/>
              <w:jc w:val="center"/>
              <w:rPr>
                <w:color w:val="auto"/>
                <w:sz w:val="16"/>
                <w:szCs w:val="16"/>
              </w:rPr>
            </w:pPr>
            <w:r w:rsidRPr="000B7066">
              <w:rPr>
                <w:color w:val="auto"/>
                <w:sz w:val="16"/>
                <w:szCs w:val="16"/>
              </w:rPr>
              <w:t>3,313</w:t>
            </w:r>
          </w:p>
        </w:tc>
        <w:tc>
          <w:tcPr>
            <w:tcW w:w="616" w:type="dxa"/>
            <w:tcBorders>
              <w:left w:val="single" w:sz="4" w:space="0" w:color="auto"/>
              <w:right w:val="single" w:sz="4" w:space="0" w:color="auto"/>
            </w:tcBorders>
            <w:shd w:val="clear" w:color="auto" w:fill="auto"/>
          </w:tcPr>
          <w:p w14:paraId="228DE03C" w14:textId="77777777" w:rsidR="00BE02F1" w:rsidRPr="000B7066" w:rsidRDefault="004A3461" w:rsidP="00C52466">
            <w:pPr>
              <w:spacing w:before="0" w:after="0"/>
              <w:jc w:val="center"/>
              <w:rPr>
                <w:color w:val="auto"/>
                <w:sz w:val="16"/>
                <w:szCs w:val="16"/>
              </w:rPr>
            </w:pPr>
            <w:r w:rsidRPr="000B7066">
              <w:rPr>
                <w:color w:val="auto"/>
                <w:sz w:val="16"/>
                <w:szCs w:val="16"/>
              </w:rPr>
              <w:t>5</w:t>
            </w:r>
            <w:r w:rsidR="00F65137">
              <w:rPr>
                <w:color w:val="auto"/>
                <w:sz w:val="16"/>
                <w:szCs w:val="16"/>
              </w:rPr>
              <w:t>8.77</w:t>
            </w:r>
          </w:p>
        </w:tc>
        <w:tc>
          <w:tcPr>
            <w:tcW w:w="617" w:type="dxa"/>
            <w:tcBorders>
              <w:left w:val="single" w:sz="4" w:space="0" w:color="auto"/>
              <w:right w:val="single" w:sz="4" w:space="0" w:color="auto"/>
            </w:tcBorders>
            <w:shd w:val="clear" w:color="auto" w:fill="auto"/>
          </w:tcPr>
          <w:p w14:paraId="37E0122C" w14:textId="77777777" w:rsidR="00BE02F1" w:rsidRPr="000B7066" w:rsidRDefault="00F65137" w:rsidP="00F65137">
            <w:pPr>
              <w:spacing w:before="0" w:after="0"/>
              <w:jc w:val="center"/>
              <w:rPr>
                <w:color w:val="auto"/>
                <w:sz w:val="16"/>
                <w:szCs w:val="16"/>
              </w:rPr>
            </w:pPr>
            <w:r>
              <w:rPr>
                <w:color w:val="auto"/>
                <w:sz w:val="16"/>
                <w:szCs w:val="16"/>
              </w:rPr>
              <w:t>3.62</w:t>
            </w:r>
          </w:p>
        </w:tc>
        <w:tc>
          <w:tcPr>
            <w:tcW w:w="616" w:type="dxa"/>
            <w:tcBorders>
              <w:left w:val="single" w:sz="4" w:space="0" w:color="auto"/>
              <w:right w:val="single" w:sz="4" w:space="0" w:color="auto"/>
            </w:tcBorders>
            <w:shd w:val="clear" w:color="auto" w:fill="auto"/>
          </w:tcPr>
          <w:p w14:paraId="2A25FA8D" w14:textId="77777777" w:rsidR="00BE02F1" w:rsidRPr="00F65137" w:rsidRDefault="00F65137" w:rsidP="00C52466">
            <w:pPr>
              <w:spacing w:before="0" w:after="0"/>
              <w:jc w:val="center"/>
              <w:rPr>
                <w:color w:val="auto"/>
                <w:sz w:val="16"/>
                <w:szCs w:val="16"/>
              </w:rPr>
            </w:pPr>
            <w:r w:rsidRPr="00F65137">
              <w:rPr>
                <w:color w:val="auto"/>
                <w:sz w:val="16"/>
                <w:szCs w:val="16"/>
              </w:rPr>
              <w:t>27.56</w:t>
            </w:r>
          </w:p>
        </w:tc>
        <w:tc>
          <w:tcPr>
            <w:tcW w:w="617" w:type="dxa"/>
            <w:tcBorders>
              <w:left w:val="single" w:sz="4" w:space="0" w:color="auto"/>
              <w:right w:val="single" w:sz="4" w:space="0" w:color="auto"/>
            </w:tcBorders>
            <w:shd w:val="clear" w:color="auto" w:fill="auto"/>
          </w:tcPr>
          <w:p w14:paraId="0E09C187" w14:textId="77777777" w:rsidR="00BE02F1" w:rsidRPr="000B7066" w:rsidRDefault="004A3461" w:rsidP="00C52466">
            <w:pPr>
              <w:spacing w:before="0" w:after="0"/>
              <w:jc w:val="center"/>
              <w:rPr>
                <w:color w:val="auto"/>
                <w:sz w:val="16"/>
                <w:szCs w:val="16"/>
              </w:rPr>
            </w:pPr>
            <w:r w:rsidRPr="000B7066">
              <w:rPr>
                <w:color w:val="auto"/>
                <w:sz w:val="16"/>
                <w:szCs w:val="16"/>
              </w:rPr>
              <w:t>5.</w:t>
            </w:r>
            <w:r w:rsidR="00F65137">
              <w:rPr>
                <w:color w:val="auto"/>
                <w:sz w:val="16"/>
                <w:szCs w:val="16"/>
              </w:rPr>
              <w:t>55</w:t>
            </w:r>
          </w:p>
        </w:tc>
        <w:tc>
          <w:tcPr>
            <w:tcW w:w="617" w:type="dxa"/>
            <w:tcBorders>
              <w:left w:val="single" w:sz="4" w:space="0" w:color="auto"/>
            </w:tcBorders>
            <w:shd w:val="clear" w:color="auto" w:fill="auto"/>
          </w:tcPr>
          <w:p w14:paraId="27520467" w14:textId="77777777" w:rsidR="00BE02F1" w:rsidRPr="000B7066" w:rsidRDefault="004A3461" w:rsidP="00C52466">
            <w:pPr>
              <w:spacing w:before="0" w:after="0"/>
              <w:jc w:val="center"/>
              <w:rPr>
                <w:color w:val="auto"/>
                <w:sz w:val="16"/>
                <w:szCs w:val="16"/>
              </w:rPr>
            </w:pPr>
            <w:r w:rsidRPr="000B7066">
              <w:rPr>
                <w:color w:val="auto"/>
                <w:sz w:val="16"/>
                <w:szCs w:val="16"/>
              </w:rPr>
              <w:t>36.6</w:t>
            </w:r>
          </w:p>
        </w:tc>
      </w:tr>
      <w:tr w:rsidR="00BE02F1" w:rsidRPr="000B7066" w14:paraId="0C3D1B67" w14:textId="77777777" w:rsidTr="00F65137">
        <w:tc>
          <w:tcPr>
            <w:tcW w:w="1276" w:type="dxa"/>
            <w:tcBorders>
              <w:right w:val="single" w:sz="4" w:space="0" w:color="auto"/>
            </w:tcBorders>
            <w:shd w:val="clear" w:color="auto" w:fill="auto"/>
          </w:tcPr>
          <w:p w14:paraId="0CDA7DB1" w14:textId="77777777" w:rsidR="00BE02F1" w:rsidRPr="000B7066" w:rsidRDefault="00BE02F1" w:rsidP="00C52466">
            <w:pPr>
              <w:spacing w:before="0" w:after="0"/>
              <w:rPr>
                <w:color w:val="auto"/>
                <w:sz w:val="16"/>
                <w:szCs w:val="16"/>
              </w:rPr>
            </w:pPr>
            <w:r w:rsidRPr="000B7066">
              <w:rPr>
                <w:color w:val="auto"/>
                <w:sz w:val="16"/>
                <w:szCs w:val="16"/>
              </w:rPr>
              <w:t>Golden Plains</w:t>
            </w:r>
          </w:p>
        </w:tc>
        <w:tc>
          <w:tcPr>
            <w:tcW w:w="709" w:type="dxa"/>
            <w:tcBorders>
              <w:left w:val="single" w:sz="4" w:space="0" w:color="auto"/>
              <w:right w:val="single" w:sz="4" w:space="0" w:color="auto"/>
            </w:tcBorders>
            <w:shd w:val="clear" w:color="auto" w:fill="auto"/>
          </w:tcPr>
          <w:p w14:paraId="351499F0" w14:textId="77777777" w:rsidR="00BE02F1" w:rsidRPr="000B7066" w:rsidRDefault="00BE02F1" w:rsidP="00C52466">
            <w:pPr>
              <w:spacing w:before="0" w:after="0"/>
              <w:jc w:val="center"/>
              <w:rPr>
                <w:color w:val="auto"/>
                <w:sz w:val="16"/>
                <w:szCs w:val="16"/>
              </w:rPr>
            </w:pPr>
            <w:r w:rsidRPr="000B7066">
              <w:rPr>
                <w:color w:val="auto"/>
                <w:sz w:val="16"/>
                <w:szCs w:val="16"/>
              </w:rPr>
              <w:t>468</w:t>
            </w:r>
          </w:p>
        </w:tc>
        <w:tc>
          <w:tcPr>
            <w:tcW w:w="616" w:type="dxa"/>
            <w:tcBorders>
              <w:left w:val="single" w:sz="4" w:space="0" w:color="auto"/>
              <w:right w:val="single" w:sz="4" w:space="0" w:color="auto"/>
            </w:tcBorders>
            <w:shd w:val="clear" w:color="auto" w:fill="auto"/>
          </w:tcPr>
          <w:p w14:paraId="72624D39" w14:textId="77777777" w:rsidR="00BE02F1" w:rsidRPr="000B7066" w:rsidRDefault="004A3461" w:rsidP="00C52466">
            <w:pPr>
              <w:spacing w:before="0" w:after="0"/>
              <w:jc w:val="center"/>
              <w:rPr>
                <w:color w:val="auto"/>
                <w:sz w:val="16"/>
                <w:szCs w:val="16"/>
              </w:rPr>
            </w:pPr>
            <w:r w:rsidRPr="000B7066">
              <w:rPr>
                <w:color w:val="auto"/>
                <w:sz w:val="16"/>
                <w:szCs w:val="16"/>
              </w:rPr>
              <w:t>0.2</w:t>
            </w:r>
            <w:r w:rsidR="00F65137">
              <w:rPr>
                <w:color w:val="auto"/>
                <w:sz w:val="16"/>
                <w:szCs w:val="16"/>
              </w:rPr>
              <w:t>1</w:t>
            </w:r>
          </w:p>
        </w:tc>
        <w:tc>
          <w:tcPr>
            <w:tcW w:w="617" w:type="dxa"/>
            <w:tcBorders>
              <w:left w:val="single" w:sz="4" w:space="0" w:color="auto"/>
              <w:right w:val="single" w:sz="4" w:space="0" w:color="auto"/>
            </w:tcBorders>
            <w:shd w:val="clear" w:color="auto" w:fill="F2F2F2"/>
          </w:tcPr>
          <w:p w14:paraId="40397706" w14:textId="77777777" w:rsidR="00BE02F1" w:rsidRPr="000B7066" w:rsidRDefault="00BE02F1" w:rsidP="00C52466">
            <w:pPr>
              <w:spacing w:before="0" w:after="0"/>
              <w:jc w:val="center"/>
              <w:rPr>
                <w:color w:val="auto"/>
                <w:sz w:val="16"/>
                <w:szCs w:val="16"/>
              </w:rPr>
            </w:pPr>
          </w:p>
        </w:tc>
        <w:tc>
          <w:tcPr>
            <w:tcW w:w="616" w:type="dxa"/>
            <w:tcBorders>
              <w:left w:val="single" w:sz="4" w:space="0" w:color="auto"/>
              <w:right w:val="single" w:sz="4" w:space="0" w:color="auto"/>
            </w:tcBorders>
            <w:shd w:val="clear" w:color="auto" w:fill="auto"/>
          </w:tcPr>
          <w:p w14:paraId="7797E9A2" w14:textId="77777777" w:rsidR="00BE02F1" w:rsidRPr="00F65137" w:rsidRDefault="00F65137" w:rsidP="00C52466">
            <w:pPr>
              <w:spacing w:before="0" w:after="0"/>
              <w:jc w:val="center"/>
              <w:rPr>
                <w:color w:val="auto"/>
                <w:sz w:val="16"/>
                <w:szCs w:val="16"/>
              </w:rPr>
            </w:pPr>
            <w:r w:rsidRPr="00F65137">
              <w:rPr>
                <w:color w:val="auto"/>
                <w:sz w:val="16"/>
                <w:szCs w:val="16"/>
              </w:rPr>
              <w:t>20.09</w:t>
            </w:r>
          </w:p>
        </w:tc>
        <w:tc>
          <w:tcPr>
            <w:tcW w:w="617" w:type="dxa"/>
            <w:tcBorders>
              <w:left w:val="single" w:sz="4" w:space="0" w:color="auto"/>
              <w:right w:val="single" w:sz="4" w:space="0" w:color="auto"/>
            </w:tcBorders>
            <w:shd w:val="clear" w:color="auto" w:fill="auto"/>
          </w:tcPr>
          <w:p w14:paraId="19EADE7F" w14:textId="77777777" w:rsidR="00BE02F1" w:rsidRPr="000B7066" w:rsidRDefault="00F65137" w:rsidP="00C52466">
            <w:pPr>
              <w:spacing w:before="0" w:after="0"/>
              <w:jc w:val="center"/>
              <w:rPr>
                <w:color w:val="auto"/>
                <w:sz w:val="16"/>
                <w:szCs w:val="16"/>
              </w:rPr>
            </w:pPr>
            <w:r>
              <w:rPr>
                <w:color w:val="auto"/>
                <w:sz w:val="16"/>
                <w:szCs w:val="16"/>
              </w:rPr>
              <w:t>30.98</w:t>
            </w:r>
          </w:p>
        </w:tc>
        <w:tc>
          <w:tcPr>
            <w:tcW w:w="617" w:type="dxa"/>
            <w:tcBorders>
              <w:left w:val="single" w:sz="4" w:space="0" w:color="auto"/>
            </w:tcBorders>
            <w:shd w:val="clear" w:color="auto" w:fill="auto"/>
          </w:tcPr>
          <w:p w14:paraId="62665E50" w14:textId="77777777" w:rsidR="00BE02F1" w:rsidRPr="000B7066" w:rsidRDefault="004A3461" w:rsidP="00C52466">
            <w:pPr>
              <w:spacing w:before="0" w:after="0"/>
              <w:jc w:val="center"/>
              <w:rPr>
                <w:color w:val="auto"/>
                <w:sz w:val="16"/>
                <w:szCs w:val="16"/>
              </w:rPr>
            </w:pPr>
            <w:r w:rsidRPr="000B7066">
              <w:rPr>
                <w:color w:val="auto"/>
                <w:sz w:val="16"/>
                <w:szCs w:val="16"/>
              </w:rPr>
              <w:t>81.4</w:t>
            </w:r>
          </w:p>
        </w:tc>
      </w:tr>
      <w:tr w:rsidR="00BE02F1" w:rsidRPr="000B7066" w14:paraId="3D69E8CA" w14:textId="77777777" w:rsidTr="00C52466">
        <w:tc>
          <w:tcPr>
            <w:tcW w:w="1276" w:type="dxa"/>
            <w:tcBorders>
              <w:right w:val="single" w:sz="4" w:space="0" w:color="auto"/>
            </w:tcBorders>
            <w:shd w:val="clear" w:color="auto" w:fill="auto"/>
          </w:tcPr>
          <w:p w14:paraId="1F50E6F5" w14:textId="77777777" w:rsidR="00BE02F1" w:rsidRPr="000B7066" w:rsidRDefault="00BE02F1" w:rsidP="00C52466">
            <w:pPr>
              <w:spacing w:before="0" w:after="0"/>
              <w:rPr>
                <w:color w:val="auto"/>
                <w:sz w:val="16"/>
                <w:szCs w:val="16"/>
              </w:rPr>
            </w:pPr>
            <w:r w:rsidRPr="000B7066">
              <w:rPr>
                <w:color w:val="auto"/>
                <w:sz w:val="16"/>
                <w:szCs w:val="16"/>
              </w:rPr>
              <w:t>Hepburn</w:t>
            </w:r>
          </w:p>
        </w:tc>
        <w:tc>
          <w:tcPr>
            <w:tcW w:w="709" w:type="dxa"/>
            <w:tcBorders>
              <w:left w:val="single" w:sz="4" w:space="0" w:color="auto"/>
              <w:right w:val="single" w:sz="4" w:space="0" w:color="auto"/>
            </w:tcBorders>
            <w:shd w:val="clear" w:color="auto" w:fill="auto"/>
          </w:tcPr>
          <w:p w14:paraId="7DB902BE" w14:textId="77777777" w:rsidR="00BE02F1" w:rsidRPr="000B7066" w:rsidRDefault="00BE02F1" w:rsidP="00C52466">
            <w:pPr>
              <w:spacing w:before="0" w:after="0"/>
              <w:jc w:val="center"/>
              <w:rPr>
                <w:color w:val="auto"/>
                <w:sz w:val="16"/>
                <w:szCs w:val="16"/>
              </w:rPr>
            </w:pPr>
            <w:r w:rsidRPr="000B7066">
              <w:rPr>
                <w:color w:val="auto"/>
                <w:sz w:val="16"/>
                <w:szCs w:val="16"/>
              </w:rPr>
              <w:t>524</w:t>
            </w:r>
          </w:p>
        </w:tc>
        <w:tc>
          <w:tcPr>
            <w:tcW w:w="616" w:type="dxa"/>
            <w:tcBorders>
              <w:left w:val="single" w:sz="4" w:space="0" w:color="auto"/>
              <w:right w:val="single" w:sz="4" w:space="0" w:color="auto"/>
            </w:tcBorders>
            <w:shd w:val="clear" w:color="auto" w:fill="auto"/>
          </w:tcPr>
          <w:p w14:paraId="3DAB26A3" w14:textId="77777777" w:rsidR="00BE02F1" w:rsidRPr="000B7066" w:rsidRDefault="004A3461" w:rsidP="00C52466">
            <w:pPr>
              <w:spacing w:before="0" w:after="0"/>
              <w:jc w:val="center"/>
              <w:rPr>
                <w:color w:val="auto"/>
                <w:sz w:val="16"/>
                <w:szCs w:val="16"/>
              </w:rPr>
            </w:pPr>
            <w:r w:rsidRPr="000B7066">
              <w:rPr>
                <w:color w:val="auto"/>
                <w:sz w:val="16"/>
                <w:szCs w:val="16"/>
              </w:rPr>
              <w:t>13.</w:t>
            </w:r>
            <w:r w:rsidR="00F65137">
              <w:rPr>
                <w:color w:val="auto"/>
                <w:sz w:val="16"/>
                <w:szCs w:val="16"/>
              </w:rPr>
              <w:t>55</w:t>
            </w:r>
          </w:p>
        </w:tc>
        <w:tc>
          <w:tcPr>
            <w:tcW w:w="617" w:type="dxa"/>
            <w:tcBorders>
              <w:left w:val="single" w:sz="4" w:space="0" w:color="auto"/>
              <w:right w:val="single" w:sz="4" w:space="0" w:color="auto"/>
            </w:tcBorders>
            <w:shd w:val="clear" w:color="auto" w:fill="F2F2F2"/>
          </w:tcPr>
          <w:p w14:paraId="69F61F8B" w14:textId="77777777" w:rsidR="00BE02F1" w:rsidRPr="000B7066" w:rsidRDefault="00BE02F1" w:rsidP="00C52466">
            <w:pPr>
              <w:spacing w:before="0" w:after="0"/>
              <w:jc w:val="center"/>
              <w:rPr>
                <w:color w:val="auto"/>
                <w:sz w:val="16"/>
                <w:szCs w:val="16"/>
              </w:rPr>
            </w:pPr>
          </w:p>
        </w:tc>
        <w:tc>
          <w:tcPr>
            <w:tcW w:w="616" w:type="dxa"/>
            <w:tcBorders>
              <w:left w:val="single" w:sz="4" w:space="0" w:color="auto"/>
              <w:right w:val="single" w:sz="4" w:space="0" w:color="auto"/>
            </w:tcBorders>
            <w:shd w:val="clear" w:color="auto" w:fill="auto"/>
          </w:tcPr>
          <w:p w14:paraId="2224F9A8" w14:textId="77777777" w:rsidR="00BE02F1" w:rsidRPr="000B7066" w:rsidRDefault="004A3461" w:rsidP="00C52466">
            <w:pPr>
              <w:spacing w:before="0" w:after="0"/>
              <w:jc w:val="center"/>
              <w:rPr>
                <w:color w:val="auto"/>
                <w:sz w:val="16"/>
                <w:szCs w:val="16"/>
              </w:rPr>
            </w:pPr>
            <w:r w:rsidRPr="000B7066">
              <w:rPr>
                <w:color w:val="auto"/>
                <w:sz w:val="16"/>
                <w:szCs w:val="16"/>
              </w:rPr>
              <w:t>45</w:t>
            </w:r>
            <w:r w:rsidR="00F65137">
              <w:rPr>
                <w:color w:val="auto"/>
                <w:sz w:val="16"/>
                <w:szCs w:val="16"/>
              </w:rPr>
              <w:t>.23</w:t>
            </w:r>
          </w:p>
        </w:tc>
        <w:tc>
          <w:tcPr>
            <w:tcW w:w="617" w:type="dxa"/>
            <w:tcBorders>
              <w:left w:val="single" w:sz="4" w:space="0" w:color="auto"/>
              <w:right w:val="single" w:sz="4" w:space="0" w:color="auto"/>
            </w:tcBorders>
            <w:shd w:val="clear" w:color="auto" w:fill="auto"/>
          </w:tcPr>
          <w:p w14:paraId="7F8A538E" w14:textId="77777777" w:rsidR="00BE02F1" w:rsidRPr="000B7066" w:rsidRDefault="00F65137" w:rsidP="00C52466">
            <w:pPr>
              <w:spacing w:before="0" w:after="0"/>
              <w:jc w:val="center"/>
              <w:rPr>
                <w:color w:val="auto"/>
                <w:sz w:val="16"/>
                <w:szCs w:val="16"/>
              </w:rPr>
            </w:pPr>
            <w:r>
              <w:rPr>
                <w:color w:val="auto"/>
                <w:sz w:val="16"/>
                <w:szCs w:val="16"/>
              </w:rPr>
              <w:t>16.79</w:t>
            </w:r>
          </w:p>
        </w:tc>
        <w:tc>
          <w:tcPr>
            <w:tcW w:w="617" w:type="dxa"/>
            <w:tcBorders>
              <w:left w:val="single" w:sz="4" w:space="0" w:color="auto"/>
            </w:tcBorders>
            <w:shd w:val="clear" w:color="auto" w:fill="auto"/>
          </w:tcPr>
          <w:p w14:paraId="78B47142" w14:textId="77777777" w:rsidR="00BE02F1" w:rsidRPr="000B7066" w:rsidRDefault="004A3461" w:rsidP="00C52466">
            <w:pPr>
              <w:spacing w:before="0" w:after="0"/>
              <w:jc w:val="center"/>
              <w:rPr>
                <w:color w:val="auto"/>
                <w:sz w:val="16"/>
                <w:szCs w:val="16"/>
              </w:rPr>
            </w:pPr>
            <w:r w:rsidRPr="000B7066">
              <w:rPr>
                <w:color w:val="auto"/>
                <w:sz w:val="16"/>
                <w:szCs w:val="16"/>
              </w:rPr>
              <w:t>31.3</w:t>
            </w:r>
          </w:p>
        </w:tc>
      </w:tr>
      <w:tr w:rsidR="00BE02F1" w:rsidRPr="000B7066" w14:paraId="7E9925A8" w14:textId="77777777" w:rsidTr="00BE69EE">
        <w:tc>
          <w:tcPr>
            <w:tcW w:w="1276" w:type="dxa"/>
            <w:tcBorders>
              <w:right w:val="single" w:sz="4" w:space="0" w:color="auto"/>
            </w:tcBorders>
            <w:shd w:val="clear" w:color="auto" w:fill="auto"/>
          </w:tcPr>
          <w:p w14:paraId="231451F2" w14:textId="77777777" w:rsidR="00BE02F1" w:rsidRPr="000B7066" w:rsidRDefault="00BE02F1" w:rsidP="00C52466">
            <w:pPr>
              <w:spacing w:before="0" w:after="0"/>
              <w:rPr>
                <w:color w:val="auto"/>
                <w:sz w:val="16"/>
                <w:szCs w:val="16"/>
              </w:rPr>
            </w:pPr>
            <w:r w:rsidRPr="000B7066">
              <w:rPr>
                <w:color w:val="auto"/>
                <w:sz w:val="16"/>
                <w:szCs w:val="16"/>
              </w:rPr>
              <w:t>Moorabool</w:t>
            </w:r>
          </w:p>
        </w:tc>
        <w:tc>
          <w:tcPr>
            <w:tcW w:w="709" w:type="dxa"/>
            <w:tcBorders>
              <w:left w:val="single" w:sz="4" w:space="0" w:color="auto"/>
              <w:right w:val="single" w:sz="4" w:space="0" w:color="auto"/>
            </w:tcBorders>
            <w:shd w:val="clear" w:color="auto" w:fill="auto"/>
          </w:tcPr>
          <w:p w14:paraId="5D986C1B" w14:textId="77777777" w:rsidR="00BE02F1" w:rsidRPr="000B7066" w:rsidRDefault="00BE02F1" w:rsidP="00C52466">
            <w:pPr>
              <w:spacing w:before="0" w:after="0"/>
              <w:jc w:val="center"/>
              <w:rPr>
                <w:color w:val="auto"/>
                <w:sz w:val="16"/>
                <w:szCs w:val="16"/>
              </w:rPr>
            </w:pPr>
            <w:r w:rsidRPr="000B7066">
              <w:rPr>
                <w:color w:val="auto"/>
                <w:sz w:val="16"/>
                <w:szCs w:val="16"/>
              </w:rPr>
              <w:t>898</w:t>
            </w:r>
          </w:p>
        </w:tc>
        <w:tc>
          <w:tcPr>
            <w:tcW w:w="616" w:type="dxa"/>
            <w:tcBorders>
              <w:left w:val="single" w:sz="4" w:space="0" w:color="auto"/>
              <w:bottom w:val="single" w:sz="4" w:space="0" w:color="auto"/>
              <w:right w:val="single" w:sz="4" w:space="0" w:color="auto"/>
            </w:tcBorders>
            <w:shd w:val="clear" w:color="auto" w:fill="auto"/>
          </w:tcPr>
          <w:p w14:paraId="3B7834AE" w14:textId="77777777" w:rsidR="00BE02F1" w:rsidRPr="000B7066" w:rsidRDefault="004A3461" w:rsidP="00C52466">
            <w:pPr>
              <w:spacing w:before="0" w:after="0"/>
              <w:jc w:val="center"/>
              <w:rPr>
                <w:color w:val="auto"/>
                <w:sz w:val="16"/>
                <w:szCs w:val="16"/>
              </w:rPr>
            </w:pPr>
            <w:r w:rsidRPr="000B7066">
              <w:rPr>
                <w:color w:val="auto"/>
                <w:sz w:val="16"/>
                <w:szCs w:val="16"/>
              </w:rPr>
              <w:t>51.</w:t>
            </w:r>
            <w:r w:rsidR="00F65137">
              <w:rPr>
                <w:color w:val="auto"/>
                <w:sz w:val="16"/>
                <w:szCs w:val="16"/>
              </w:rPr>
              <w:t>4</w:t>
            </w:r>
          </w:p>
        </w:tc>
        <w:tc>
          <w:tcPr>
            <w:tcW w:w="617" w:type="dxa"/>
            <w:tcBorders>
              <w:left w:val="single" w:sz="4" w:space="0" w:color="auto"/>
              <w:bottom w:val="single" w:sz="4" w:space="0" w:color="auto"/>
              <w:right w:val="single" w:sz="4" w:space="0" w:color="auto"/>
            </w:tcBorders>
            <w:shd w:val="clear" w:color="auto" w:fill="F2F2F2"/>
          </w:tcPr>
          <w:p w14:paraId="0D89CE22" w14:textId="77777777" w:rsidR="00BE02F1" w:rsidRPr="000B7066" w:rsidRDefault="00BE02F1" w:rsidP="00C52466">
            <w:pPr>
              <w:spacing w:before="0" w:after="0"/>
              <w:jc w:val="center"/>
              <w:rPr>
                <w:color w:val="auto"/>
                <w:sz w:val="16"/>
                <w:szCs w:val="16"/>
              </w:rPr>
            </w:pPr>
          </w:p>
        </w:tc>
        <w:tc>
          <w:tcPr>
            <w:tcW w:w="616" w:type="dxa"/>
            <w:tcBorders>
              <w:left w:val="single" w:sz="4" w:space="0" w:color="auto"/>
              <w:right w:val="single" w:sz="4" w:space="0" w:color="auto"/>
            </w:tcBorders>
            <w:shd w:val="clear" w:color="auto" w:fill="auto"/>
          </w:tcPr>
          <w:p w14:paraId="7AB5966F" w14:textId="77777777" w:rsidR="00BE02F1" w:rsidRPr="000B7066" w:rsidRDefault="004A3461" w:rsidP="00C52466">
            <w:pPr>
              <w:spacing w:before="0" w:after="0"/>
              <w:jc w:val="center"/>
              <w:rPr>
                <w:color w:val="auto"/>
                <w:sz w:val="16"/>
                <w:szCs w:val="16"/>
              </w:rPr>
            </w:pPr>
            <w:r w:rsidRPr="000B7066">
              <w:rPr>
                <w:color w:val="auto"/>
                <w:sz w:val="16"/>
                <w:szCs w:val="16"/>
              </w:rPr>
              <w:t>9.</w:t>
            </w:r>
            <w:r w:rsidR="00F65137">
              <w:rPr>
                <w:color w:val="auto"/>
                <w:sz w:val="16"/>
                <w:szCs w:val="16"/>
              </w:rPr>
              <w:t>35</w:t>
            </w:r>
          </w:p>
        </w:tc>
        <w:tc>
          <w:tcPr>
            <w:tcW w:w="617" w:type="dxa"/>
            <w:tcBorders>
              <w:left w:val="single" w:sz="4" w:space="0" w:color="auto"/>
              <w:right w:val="single" w:sz="4" w:space="0" w:color="auto"/>
            </w:tcBorders>
            <w:shd w:val="clear" w:color="auto" w:fill="auto"/>
          </w:tcPr>
          <w:p w14:paraId="23592759" w14:textId="77777777" w:rsidR="00BE02F1" w:rsidRPr="000B7066" w:rsidRDefault="00F65137" w:rsidP="00C52466">
            <w:pPr>
              <w:spacing w:before="0" w:after="0"/>
              <w:jc w:val="center"/>
              <w:rPr>
                <w:color w:val="auto"/>
                <w:sz w:val="16"/>
                <w:szCs w:val="16"/>
              </w:rPr>
            </w:pPr>
            <w:r>
              <w:rPr>
                <w:color w:val="auto"/>
                <w:sz w:val="16"/>
                <w:szCs w:val="16"/>
              </w:rPr>
              <w:t>14.92</w:t>
            </w:r>
          </w:p>
        </w:tc>
        <w:tc>
          <w:tcPr>
            <w:tcW w:w="617" w:type="dxa"/>
            <w:tcBorders>
              <w:left w:val="single" w:sz="4" w:space="0" w:color="auto"/>
            </w:tcBorders>
            <w:shd w:val="clear" w:color="auto" w:fill="auto"/>
          </w:tcPr>
          <w:p w14:paraId="2E474119" w14:textId="77777777" w:rsidR="00BE02F1" w:rsidRPr="000B7066" w:rsidRDefault="004A3461" w:rsidP="00C52466">
            <w:pPr>
              <w:spacing w:before="0" w:after="0"/>
              <w:jc w:val="center"/>
              <w:rPr>
                <w:color w:val="auto"/>
                <w:sz w:val="16"/>
                <w:szCs w:val="16"/>
              </w:rPr>
            </w:pPr>
            <w:r w:rsidRPr="000B7066">
              <w:rPr>
                <w:color w:val="auto"/>
                <w:sz w:val="16"/>
                <w:szCs w:val="16"/>
              </w:rPr>
              <w:t>26.8</w:t>
            </w:r>
          </w:p>
        </w:tc>
      </w:tr>
      <w:tr w:rsidR="00BE02F1" w:rsidRPr="000B7066" w14:paraId="7946C3DE" w14:textId="77777777" w:rsidTr="00F65137">
        <w:tc>
          <w:tcPr>
            <w:tcW w:w="1276" w:type="dxa"/>
            <w:tcBorders>
              <w:right w:val="single" w:sz="4" w:space="0" w:color="auto"/>
            </w:tcBorders>
            <w:shd w:val="clear" w:color="auto" w:fill="auto"/>
          </w:tcPr>
          <w:p w14:paraId="5446AC78" w14:textId="77777777" w:rsidR="00BE02F1" w:rsidRPr="000B7066" w:rsidRDefault="00BE02F1" w:rsidP="00C52466">
            <w:pPr>
              <w:spacing w:before="0" w:after="0"/>
              <w:rPr>
                <w:color w:val="auto"/>
                <w:sz w:val="16"/>
                <w:szCs w:val="16"/>
              </w:rPr>
            </w:pPr>
            <w:r w:rsidRPr="000B7066">
              <w:rPr>
                <w:color w:val="auto"/>
                <w:sz w:val="16"/>
                <w:szCs w:val="16"/>
              </w:rPr>
              <w:t>Pyrenees</w:t>
            </w:r>
          </w:p>
        </w:tc>
        <w:tc>
          <w:tcPr>
            <w:tcW w:w="709" w:type="dxa"/>
            <w:tcBorders>
              <w:left w:val="single" w:sz="4" w:space="0" w:color="auto"/>
              <w:right w:val="single" w:sz="4" w:space="0" w:color="auto"/>
            </w:tcBorders>
            <w:shd w:val="clear" w:color="auto" w:fill="auto"/>
          </w:tcPr>
          <w:p w14:paraId="36535CF9" w14:textId="77777777" w:rsidR="00BE02F1" w:rsidRPr="000B7066" w:rsidRDefault="00BE02F1" w:rsidP="00C52466">
            <w:pPr>
              <w:spacing w:before="0" w:after="0"/>
              <w:jc w:val="center"/>
              <w:rPr>
                <w:color w:val="auto"/>
                <w:sz w:val="16"/>
                <w:szCs w:val="16"/>
              </w:rPr>
            </w:pPr>
            <w:r w:rsidRPr="000B7066">
              <w:rPr>
                <w:color w:val="auto"/>
                <w:sz w:val="16"/>
                <w:szCs w:val="16"/>
              </w:rPr>
              <w:t>245</w:t>
            </w:r>
          </w:p>
        </w:tc>
        <w:tc>
          <w:tcPr>
            <w:tcW w:w="616" w:type="dxa"/>
            <w:tcBorders>
              <w:left w:val="single" w:sz="4" w:space="0" w:color="auto"/>
              <w:right w:val="single" w:sz="4" w:space="0" w:color="auto"/>
            </w:tcBorders>
            <w:shd w:val="clear" w:color="auto" w:fill="F2F2F2"/>
          </w:tcPr>
          <w:p w14:paraId="37228D15" w14:textId="77777777" w:rsidR="00BE02F1" w:rsidRPr="000B7066" w:rsidRDefault="00BE02F1" w:rsidP="00C52466">
            <w:pPr>
              <w:spacing w:before="0" w:after="0"/>
              <w:jc w:val="center"/>
              <w:rPr>
                <w:color w:val="auto"/>
                <w:sz w:val="16"/>
                <w:szCs w:val="16"/>
              </w:rPr>
            </w:pPr>
          </w:p>
        </w:tc>
        <w:tc>
          <w:tcPr>
            <w:tcW w:w="617" w:type="dxa"/>
            <w:tcBorders>
              <w:left w:val="single" w:sz="4" w:space="0" w:color="auto"/>
              <w:right w:val="single" w:sz="4" w:space="0" w:color="auto"/>
            </w:tcBorders>
            <w:shd w:val="clear" w:color="auto" w:fill="auto"/>
          </w:tcPr>
          <w:p w14:paraId="438B2330" w14:textId="77777777" w:rsidR="00BE02F1" w:rsidRPr="00F65137" w:rsidRDefault="00F65137" w:rsidP="00C52466">
            <w:pPr>
              <w:spacing w:before="0" w:after="0"/>
              <w:jc w:val="center"/>
              <w:rPr>
                <w:color w:val="auto"/>
                <w:sz w:val="16"/>
                <w:szCs w:val="16"/>
              </w:rPr>
            </w:pPr>
            <w:r w:rsidRPr="00F65137">
              <w:rPr>
                <w:color w:val="auto"/>
                <w:sz w:val="16"/>
                <w:szCs w:val="16"/>
              </w:rPr>
              <w:t>27.76</w:t>
            </w:r>
          </w:p>
        </w:tc>
        <w:tc>
          <w:tcPr>
            <w:tcW w:w="616" w:type="dxa"/>
            <w:tcBorders>
              <w:left w:val="single" w:sz="4" w:space="0" w:color="auto"/>
              <w:right w:val="single" w:sz="4" w:space="0" w:color="auto"/>
            </w:tcBorders>
            <w:shd w:val="clear" w:color="auto" w:fill="auto"/>
          </w:tcPr>
          <w:p w14:paraId="4BD1C9FE" w14:textId="77777777" w:rsidR="00BE02F1" w:rsidRPr="00F65137" w:rsidRDefault="00F65137" w:rsidP="00C52466">
            <w:pPr>
              <w:spacing w:before="0" w:after="0"/>
              <w:jc w:val="center"/>
              <w:rPr>
                <w:color w:val="auto"/>
                <w:sz w:val="16"/>
                <w:szCs w:val="16"/>
              </w:rPr>
            </w:pPr>
            <w:r w:rsidRPr="00F65137">
              <w:rPr>
                <w:color w:val="auto"/>
                <w:sz w:val="16"/>
                <w:szCs w:val="16"/>
              </w:rPr>
              <w:t>15.92</w:t>
            </w:r>
          </w:p>
        </w:tc>
        <w:tc>
          <w:tcPr>
            <w:tcW w:w="617" w:type="dxa"/>
            <w:tcBorders>
              <w:left w:val="single" w:sz="4" w:space="0" w:color="auto"/>
              <w:right w:val="single" w:sz="4" w:space="0" w:color="auto"/>
            </w:tcBorders>
            <w:shd w:val="clear" w:color="auto" w:fill="auto"/>
          </w:tcPr>
          <w:p w14:paraId="4A3F0225" w14:textId="77777777" w:rsidR="00BE02F1" w:rsidRPr="000B7066" w:rsidRDefault="004A3461" w:rsidP="00C52466">
            <w:pPr>
              <w:spacing w:before="0" w:after="0"/>
              <w:jc w:val="center"/>
              <w:rPr>
                <w:color w:val="auto"/>
                <w:sz w:val="16"/>
                <w:szCs w:val="16"/>
              </w:rPr>
            </w:pPr>
            <w:r w:rsidRPr="000B7066">
              <w:rPr>
                <w:color w:val="auto"/>
                <w:sz w:val="16"/>
                <w:szCs w:val="16"/>
              </w:rPr>
              <w:t>0.4</w:t>
            </w:r>
            <w:r w:rsidR="00F65137">
              <w:rPr>
                <w:color w:val="auto"/>
                <w:sz w:val="16"/>
                <w:szCs w:val="16"/>
              </w:rPr>
              <w:t>1</w:t>
            </w:r>
          </w:p>
        </w:tc>
        <w:tc>
          <w:tcPr>
            <w:tcW w:w="617" w:type="dxa"/>
            <w:tcBorders>
              <w:left w:val="single" w:sz="4" w:space="0" w:color="auto"/>
            </w:tcBorders>
            <w:shd w:val="clear" w:color="auto" w:fill="auto"/>
          </w:tcPr>
          <w:p w14:paraId="6E421C5B" w14:textId="77777777" w:rsidR="00BE02F1" w:rsidRPr="000B7066" w:rsidRDefault="004A3461" w:rsidP="00C52466">
            <w:pPr>
              <w:spacing w:before="0" w:after="0"/>
              <w:jc w:val="center"/>
              <w:rPr>
                <w:color w:val="auto"/>
                <w:sz w:val="16"/>
                <w:szCs w:val="16"/>
              </w:rPr>
            </w:pPr>
            <w:r w:rsidRPr="000B7066">
              <w:rPr>
                <w:color w:val="auto"/>
                <w:sz w:val="16"/>
                <w:szCs w:val="16"/>
              </w:rPr>
              <w:t>99.6</w:t>
            </w:r>
          </w:p>
        </w:tc>
      </w:tr>
      <w:tr w:rsidR="00BE02F1" w:rsidRPr="000B7066" w14:paraId="5E4D5B76" w14:textId="77777777" w:rsidTr="00C52466">
        <w:tc>
          <w:tcPr>
            <w:tcW w:w="1276" w:type="dxa"/>
            <w:tcBorders>
              <w:right w:val="single" w:sz="4" w:space="0" w:color="auto"/>
            </w:tcBorders>
            <w:shd w:val="clear" w:color="auto" w:fill="F2F2F2"/>
          </w:tcPr>
          <w:p w14:paraId="2AD522BF" w14:textId="77777777" w:rsidR="00BE02F1" w:rsidRPr="000B7066" w:rsidRDefault="00BE02F1" w:rsidP="00C52466">
            <w:pPr>
              <w:spacing w:before="0" w:after="0"/>
              <w:rPr>
                <w:b/>
                <w:color w:val="auto"/>
                <w:sz w:val="16"/>
                <w:szCs w:val="16"/>
              </w:rPr>
            </w:pPr>
            <w:r w:rsidRPr="000B7066">
              <w:rPr>
                <w:b/>
                <w:color w:val="auto"/>
                <w:sz w:val="16"/>
                <w:szCs w:val="16"/>
              </w:rPr>
              <w:t>Region</w:t>
            </w:r>
            <w:r w:rsidR="0001013B">
              <w:rPr>
                <w:b/>
                <w:color w:val="auto"/>
                <w:sz w:val="16"/>
                <w:szCs w:val="16"/>
              </w:rPr>
              <w:t xml:space="preserve"> (no.)</w:t>
            </w:r>
          </w:p>
        </w:tc>
        <w:tc>
          <w:tcPr>
            <w:tcW w:w="709" w:type="dxa"/>
            <w:tcBorders>
              <w:left w:val="single" w:sz="4" w:space="0" w:color="auto"/>
              <w:right w:val="single" w:sz="4" w:space="0" w:color="auto"/>
            </w:tcBorders>
            <w:shd w:val="clear" w:color="auto" w:fill="F2F2F2"/>
          </w:tcPr>
          <w:p w14:paraId="4DA2C00B" w14:textId="77777777" w:rsidR="00BE02F1" w:rsidRPr="000B7066" w:rsidRDefault="00BE02F1" w:rsidP="00C52466">
            <w:pPr>
              <w:spacing w:before="0" w:after="0"/>
              <w:jc w:val="center"/>
              <w:rPr>
                <w:b/>
                <w:color w:val="auto"/>
                <w:sz w:val="16"/>
                <w:szCs w:val="16"/>
              </w:rPr>
            </w:pPr>
            <w:r w:rsidRPr="000B7066">
              <w:rPr>
                <w:b/>
                <w:color w:val="auto"/>
                <w:sz w:val="16"/>
                <w:szCs w:val="16"/>
              </w:rPr>
              <w:t>5,882</w:t>
            </w:r>
          </w:p>
        </w:tc>
        <w:tc>
          <w:tcPr>
            <w:tcW w:w="616" w:type="dxa"/>
            <w:tcBorders>
              <w:left w:val="single" w:sz="4" w:space="0" w:color="auto"/>
              <w:right w:val="single" w:sz="4" w:space="0" w:color="auto"/>
            </w:tcBorders>
            <w:shd w:val="clear" w:color="auto" w:fill="F2F2F2"/>
          </w:tcPr>
          <w:p w14:paraId="77AE4AD9" w14:textId="77777777" w:rsidR="00BE02F1" w:rsidRPr="000B7066" w:rsidRDefault="00F65137" w:rsidP="00C52466">
            <w:pPr>
              <w:spacing w:before="0" w:after="0"/>
              <w:jc w:val="center"/>
              <w:rPr>
                <w:b/>
                <w:color w:val="auto"/>
                <w:sz w:val="16"/>
                <w:szCs w:val="16"/>
              </w:rPr>
            </w:pPr>
            <w:r>
              <w:rPr>
                <w:b/>
                <w:color w:val="auto"/>
                <w:sz w:val="16"/>
                <w:szCs w:val="16"/>
              </w:rPr>
              <w:t>2,484</w:t>
            </w:r>
          </w:p>
        </w:tc>
        <w:tc>
          <w:tcPr>
            <w:tcW w:w="617" w:type="dxa"/>
            <w:tcBorders>
              <w:left w:val="single" w:sz="4" w:space="0" w:color="auto"/>
              <w:right w:val="single" w:sz="4" w:space="0" w:color="auto"/>
            </w:tcBorders>
            <w:shd w:val="clear" w:color="auto" w:fill="F2F2F2"/>
          </w:tcPr>
          <w:p w14:paraId="747A5366" w14:textId="77777777" w:rsidR="00BE02F1" w:rsidRPr="000B7066" w:rsidRDefault="00F65137" w:rsidP="00C52466">
            <w:pPr>
              <w:spacing w:before="0" w:after="0"/>
              <w:jc w:val="center"/>
              <w:rPr>
                <w:b/>
                <w:color w:val="auto"/>
                <w:sz w:val="16"/>
                <w:szCs w:val="16"/>
              </w:rPr>
            </w:pPr>
            <w:r>
              <w:rPr>
                <w:b/>
                <w:color w:val="auto"/>
                <w:sz w:val="16"/>
                <w:szCs w:val="16"/>
              </w:rPr>
              <w:t>254</w:t>
            </w:r>
          </w:p>
        </w:tc>
        <w:tc>
          <w:tcPr>
            <w:tcW w:w="616" w:type="dxa"/>
            <w:tcBorders>
              <w:left w:val="single" w:sz="4" w:space="0" w:color="auto"/>
              <w:right w:val="single" w:sz="4" w:space="0" w:color="auto"/>
            </w:tcBorders>
            <w:shd w:val="clear" w:color="auto" w:fill="F2F2F2"/>
          </w:tcPr>
          <w:p w14:paraId="13DE77E7" w14:textId="77777777" w:rsidR="00BE02F1" w:rsidRPr="000B7066" w:rsidRDefault="00F65137" w:rsidP="00C52466">
            <w:pPr>
              <w:spacing w:before="0" w:after="0"/>
              <w:jc w:val="center"/>
              <w:rPr>
                <w:b/>
                <w:color w:val="auto"/>
                <w:sz w:val="16"/>
                <w:szCs w:val="16"/>
              </w:rPr>
            </w:pPr>
            <w:r>
              <w:rPr>
                <w:b/>
                <w:color w:val="auto"/>
                <w:sz w:val="16"/>
                <w:szCs w:val="16"/>
              </w:rPr>
              <w:t>1,545</w:t>
            </w:r>
          </w:p>
        </w:tc>
        <w:tc>
          <w:tcPr>
            <w:tcW w:w="617" w:type="dxa"/>
            <w:tcBorders>
              <w:left w:val="single" w:sz="4" w:space="0" w:color="auto"/>
              <w:right w:val="single" w:sz="4" w:space="0" w:color="auto"/>
            </w:tcBorders>
            <w:shd w:val="clear" w:color="auto" w:fill="F2F2F2"/>
          </w:tcPr>
          <w:p w14:paraId="58AA9888" w14:textId="77777777" w:rsidR="00BE02F1" w:rsidRPr="000B7066" w:rsidRDefault="00F65137" w:rsidP="00C52466">
            <w:pPr>
              <w:spacing w:before="0" w:after="0"/>
              <w:jc w:val="center"/>
              <w:rPr>
                <w:b/>
                <w:color w:val="auto"/>
                <w:sz w:val="16"/>
                <w:szCs w:val="16"/>
              </w:rPr>
            </w:pPr>
            <w:r>
              <w:rPr>
                <w:b/>
                <w:color w:val="auto"/>
                <w:sz w:val="16"/>
                <w:szCs w:val="16"/>
              </w:rPr>
              <w:t>636</w:t>
            </w:r>
          </w:p>
        </w:tc>
        <w:tc>
          <w:tcPr>
            <w:tcW w:w="617" w:type="dxa"/>
            <w:tcBorders>
              <w:left w:val="single" w:sz="4" w:space="0" w:color="auto"/>
            </w:tcBorders>
            <w:shd w:val="clear" w:color="auto" w:fill="F2F2F2"/>
          </w:tcPr>
          <w:p w14:paraId="23AA7B6A" w14:textId="77777777" w:rsidR="00BE02F1" w:rsidRPr="000B7066" w:rsidRDefault="00F65137" w:rsidP="00C52466">
            <w:pPr>
              <w:spacing w:before="0" w:after="0"/>
              <w:jc w:val="center"/>
              <w:rPr>
                <w:b/>
                <w:color w:val="auto"/>
                <w:sz w:val="16"/>
                <w:szCs w:val="16"/>
              </w:rPr>
            </w:pPr>
            <w:r>
              <w:rPr>
                <w:b/>
                <w:color w:val="auto"/>
                <w:sz w:val="16"/>
                <w:szCs w:val="16"/>
              </w:rPr>
              <w:t>963</w:t>
            </w:r>
          </w:p>
        </w:tc>
      </w:tr>
    </w:tbl>
    <w:p w14:paraId="58BAA26B" w14:textId="77777777" w:rsidR="00DE1314" w:rsidRDefault="00DE1314" w:rsidP="00427A6F">
      <w:pPr>
        <w:pStyle w:val="Heading5"/>
      </w:pPr>
      <w:bookmarkStart w:id="60" w:name="_Toc519006071"/>
      <w:bookmarkStart w:id="61" w:name="_Toc519071996"/>
      <w:r>
        <w:t xml:space="preserve">Coverage of </w:t>
      </w:r>
      <w:r w:rsidR="00BE69EE">
        <w:t>Dwellings</w:t>
      </w:r>
      <w:bookmarkEnd w:id="60"/>
      <w:bookmarkEnd w:id="61"/>
    </w:p>
    <w:p w14:paraId="0AF5D9F0" w14:textId="77777777" w:rsidR="00613D25" w:rsidRDefault="00BE69EE" w:rsidP="00BE69EE">
      <w:pPr>
        <w:rPr>
          <w:lang w:val="en-AU" w:eastAsia="x-none"/>
        </w:rPr>
      </w:pPr>
      <w:r>
        <w:rPr>
          <w:lang w:val="en-AU" w:eastAsia="x-none"/>
        </w:rPr>
        <w:t>NBNCo’s use of different technologies to service particular residential areas can be examined visually within SLIM by zooming to a detaile</w:t>
      </w:r>
      <w:r w:rsidR="00613D25">
        <w:rPr>
          <w:lang w:val="en-AU" w:eastAsia="x-none"/>
        </w:rPr>
        <w:t xml:space="preserve">d (town or street level) view. </w:t>
      </w:r>
    </w:p>
    <w:p w14:paraId="14B6715B" w14:textId="77777777" w:rsidR="001F3C84" w:rsidRPr="006D5398" w:rsidRDefault="00613D25" w:rsidP="00BE69EE">
      <w:pPr>
        <w:rPr>
          <w:lang w:val="en-AU" w:eastAsia="x-none"/>
        </w:rPr>
      </w:pPr>
      <w:r>
        <w:rPr>
          <w:lang w:val="en-AU" w:eastAsia="x-none"/>
        </w:rPr>
        <w:t>At an overview level, t</w:t>
      </w:r>
      <w:r w:rsidR="00C74F34">
        <w:rPr>
          <w:lang w:val="en-AU" w:eastAsia="x-none"/>
        </w:rPr>
        <w:t>he following table summar</w:t>
      </w:r>
      <w:r w:rsidR="0001013B">
        <w:rPr>
          <w:lang w:val="en-AU" w:eastAsia="x-none"/>
        </w:rPr>
        <w:t>ises</w:t>
      </w:r>
      <w:r w:rsidR="00C74F34">
        <w:rPr>
          <w:lang w:val="en-AU" w:eastAsia="x-none"/>
        </w:rPr>
        <w:t xml:space="preserve"> coverage by technology type for GNAF</w:t>
      </w:r>
      <w:r w:rsidR="00C74F34">
        <w:rPr>
          <w:rStyle w:val="FootnoteReference"/>
          <w:lang w:val="en-AU" w:eastAsia="x-none"/>
        </w:rPr>
        <w:footnoteReference w:id="15"/>
      </w:r>
      <w:r w:rsidR="000525BF">
        <w:rPr>
          <w:lang w:val="en-AU" w:eastAsia="x-none"/>
        </w:rPr>
        <w:t xml:space="preserve"> </w:t>
      </w:r>
      <w:r w:rsidR="00C74F34">
        <w:rPr>
          <w:lang w:val="en-AU" w:eastAsia="x-none"/>
        </w:rPr>
        <w:t xml:space="preserve">addresses </w:t>
      </w:r>
      <w:r w:rsidR="004D4249" w:rsidRPr="004D4249">
        <w:rPr>
          <w:i/>
          <w:lang w:val="en-AU" w:eastAsia="x-none"/>
        </w:rPr>
        <w:t>(see important qualification in footnote)</w:t>
      </w:r>
      <w:r w:rsidR="004D4249">
        <w:rPr>
          <w:i/>
          <w:lang w:val="en-AU" w:eastAsia="x-none"/>
        </w:rPr>
        <w:t xml:space="preserve"> </w:t>
      </w:r>
      <w:r w:rsidR="00C74F34">
        <w:rPr>
          <w:lang w:val="en-AU" w:eastAsia="x-none"/>
        </w:rPr>
        <w:t>that lie within reside</w:t>
      </w:r>
      <w:r w:rsidR="000B7066">
        <w:rPr>
          <w:lang w:val="en-AU" w:eastAsia="x-none"/>
        </w:rPr>
        <w:t>ntial-zoned areas</w:t>
      </w:r>
      <w:r w:rsidR="000B7066" w:rsidRPr="006D5398">
        <w:rPr>
          <w:lang w:val="en-AU" w:eastAsia="x-none"/>
        </w:rPr>
        <w:t>.</w:t>
      </w:r>
      <w:r w:rsidR="006D5398" w:rsidRPr="006D5398">
        <w:rPr>
          <w:lang w:val="en-AU" w:eastAsia="x-none"/>
        </w:rPr>
        <w:t xml:space="preserve"> </w:t>
      </w:r>
      <w:r w:rsidR="006D5398" w:rsidRPr="00A83938">
        <w:rPr>
          <w:lang w:val="en-AU" w:eastAsia="x-none"/>
        </w:rPr>
        <w:t>The key technology distinctions here are between fixed line (FTTP/FTTC and FTTN), fixed wireless and satellite NBN access as household access to any fixed line technology places them on par with their metropolitan counterparts while access by NBN fixed wireless or and satellite would provide these regional households with below-par service quality.</w:t>
      </w:r>
    </w:p>
    <w:p w14:paraId="36276722" w14:textId="77777777" w:rsidR="00113BD9" w:rsidRDefault="008C4D96" w:rsidP="00113BD9">
      <w:pPr>
        <w:keepNext/>
        <w:jc w:val="center"/>
      </w:pPr>
      <w:r>
        <w:rPr>
          <w:noProof/>
        </w:rPr>
        <w:pict w14:anchorId="343E09AE">
          <v:shape id="_x0000_i1041" type="#_x0000_t75" style="width:231pt;height:169pt">
            <v:imagedata r:id="rId41" o:title=""/>
          </v:shape>
        </w:pict>
      </w:r>
    </w:p>
    <w:p w14:paraId="20AC4A3C" w14:textId="77777777" w:rsidR="00BE69EE" w:rsidRPr="00113BD9" w:rsidRDefault="00113BD9" w:rsidP="00513962">
      <w:pPr>
        <w:pStyle w:val="Caption"/>
      </w:pPr>
      <w:r>
        <w:t xml:space="preserve">Figure </w:t>
      </w:r>
      <w:r>
        <w:fldChar w:fldCharType="begin"/>
      </w:r>
      <w:r>
        <w:instrText xml:space="preserve"> SEQ Figure \* ARABIC </w:instrText>
      </w:r>
      <w:r>
        <w:fldChar w:fldCharType="separate"/>
      </w:r>
      <w:r w:rsidR="00951BF2">
        <w:rPr>
          <w:noProof/>
        </w:rPr>
        <w:t>5</w:t>
      </w:r>
      <w:r>
        <w:fldChar w:fldCharType="end"/>
      </w:r>
      <w:r>
        <w:t xml:space="preserve"> </w:t>
      </w:r>
      <w:r w:rsidRPr="00F3587E">
        <w:t xml:space="preserve">GNAF addresses served by </w:t>
      </w:r>
      <w:r w:rsidRPr="00513962">
        <w:t>different</w:t>
      </w:r>
      <w:r w:rsidRPr="00F3587E">
        <w:t xml:space="preserve"> NBN technologies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9"/>
        <w:gridCol w:w="743"/>
        <w:gridCol w:w="662"/>
        <w:gridCol w:w="580"/>
        <w:gridCol w:w="580"/>
        <w:gridCol w:w="662"/>
        <w:gridCol w:w="580"/>
      </w:tblGrid>
      <w:tr w:rsidR="00C74F34" w:rsidRPr="000B7066" w14:paraId="70364258" w14:textId="77777777" w:rsidTr="0001013B">
        <w:tc>
          <w:tcPr>
            <w:tcW w:w="0" w:type="auto"/>
            <w:vMerge w:val="restart"/>
            <w:tcBorders>
              <w:right w:val="single" w:sz="4" w:space="0" w:color="FFFFFF"/>
            </w:tcBorders>
            <w:shd w:val="clear" w:color="auto" w:fill="000000"/>
            <w:vAlign w:val="bottom"/>
          </w:tcPr>
          <w:p w14:paraId="0CA8B332" w14:textId="77777777" w:rsidR="00C74F34" w:rsidRPr="000B7066" w:rsidRDefault="00C74F34" w:rsidP="00C74F34">
            <w:pPr>
              <w:spacing w:before="0" w:after="0"/>
              <w:rPr>
                <w:b/>
                <w:color w:val="auto"/>
                <w:sz w:val="16"/>
                <w:szCs w:val="16"/>
              </w:rPr>
            </w:pPr>
            <w:r w:rsidRPr="000B7066">
              <w:rPr>
                <w:b/>
                <w:color w:val="auto"/>
                <w:sz w:val="16"/>
                <w:szCs w:val="16"/>
              </w:rPr>
              <w:t>LGA</w:t>
            </w:r>
          </w:p>
        </w:tc>
        <w:tc>
          <w:tcPr>
            <w:tcW w:w="0" w:type="auto"/>
            <w:vMerge w:val="restart"/>
            <w:tcBorders>
              <w:left w:val="single" w:sz="4" w:space="0" w:color="FFFFFF"/>
              <w:right w:val="single" w:sz="4" w:space="0" w:color="FFFFFF"/>
            </w:tcBorders>
            <w:shd w:val="clear" w:color="auto" w:fill="000000"/>
            <w:vAlign w:val="bottom"/>
          </w:tcPr>
          <w:p w14:paraId="3EEF3F02" w14:textId="77777777" w:rsidR="00C74F34" w:rsidRPr="000B7066" w:rsidRDefault="00C74F34" w:rsidP="00C74F34">
            <w:pPr>
              <w:spacing w:before="0" w:after="0"/>
              <w:jc w:val="center"/>
              <w:rPr>
                <w:b/>
                <w:color w:val="auto"/>
                <w:sz w:val="16"/>
                <w:szCs w:val="16"/>
              </w:rPr>
            </w:pPr>
            <w:r w:rsidRPr="000B7066">
              <w:rPr>
                <w:b/>
                <w:color w:val="auto"/>
                <w:sz w:val="16"/>
                <w:szCs w:val="16"/>
              </w:rPr>
              <w:t>No. Res.</w:t>
            </w:r>
          </w:p>
        </w:tc>
        <w:tc>
          <w:tcPr>
            <w:tcW w:w="0" w:type="auto"/>
            <w:gridSpan w:val="5"/>
            <w:tcBorders>
              <w:left w:val="single" w:sz="4" w:space="0" w:color="FFFFFF"/>
              <w:bottom w:val="single" w:sz="4" w:space="0" w:color="auto"/>
            </w:tcBorders>
            <w:shd w:val="clear" w:color="auto" w:fill="000000"/>
            <w:vAlign w:val="bottom"/>
          </w:tcPr>
          <w:p w14:paraId="7B511241" w14:textId="77777777" w:rsidR="00C74F34" w:rsidRPr="000B7066" w:rsidRDefault="00C74F34" w:rsidP="00C74F34">
            <w:pPr>
              <w:spacing w:before="0" w:after="0"/>
              <w:jc w:val="center"/>
              <w:rPr>
                <w:b/>
                <w:color w:val="auto"/>
                <w:sz w:val="16"/>
                <w:szCs w:val="16"/>
              </w:rPr>
            </w:pPr>
            <w:r w:rsidRPr="000B7066">
              <w:rPr>
                <w:b/>
                <w:color w:val="auto"/>
                <w:sz w:val="16"/>
                <w:szCs w:val="16"/>
              </w:rPr>
              <w:t>Approximate Coverage (%)</w:t>
            </w:r>
          </w:p>
        </w:tc>
      </w:tr>
      <w:tr w:rsidR="00C74F34" w:rsidRPr="000B7066" w14:paraId="7A8C1C87" w14:textId="77777777" w:rsidTr="0001013B">
        <w:tc>
          <w:tcPr>
            <w:tcW w:w="0" w:type="auto"/>
            <w:vMerge/>
            <w:tcBorders>
              <w:bottom w:val="single" w:sz="4" w:space="0" w:color="auto"/>
              <w:right w:val="single" w:sz="4" w:space="0" w:color="FFFFFF"/>
            </w:tcBorders>
            <w:shd w:val="clear" w:color="auto" w:fill="000000"/>
            <w:vAlign w:val="bottom"/>
          </w:tcPr>
          <w:p w14:paraId="6C9C1830" w14:textId="77777777" w:rsidR="00C74F34" w:rsidRPr="000B7066" w:rsidRDefault="00C74F34" w:rsidP="00C74F34">
            <w:pPr>
              <w:spacing w:before="0" w:after="0"/>
              <w:rPr>
                <w:b/>
                <w:color w:val="auto"/>
                <w:sz w:val="16"/>
                <w:szCs w:val="16"/>
              </w:rPr>
            </w:pPr>
          </w:p>
        </w:tc>
        <w:tc>
          <w:tcPr>
            <w:tcW w:w="0" w:type="auto"/>
            <w:vMerge/>
            <w:tcBorders>
              <w:left w:val="single" w:sz="4" w:space="0" w:color="FFFFFF"/>
              <w:bottom w:val="single" w:sz="4" w:space="0" w:color="auto"/>
              <w:right w:val="single" w:sz="4" w:space="0" w:color="FFFFFF"/>
            </w:tcBorders>
            <w:shd w:val="clear" w:color="auto" w:fill="000000"/>
            <w:vAlign w:val="bottom"/>
          </w:tcPr>
          <w:p w14:paraId="3B58CAC5" w14:textId="77777777" w:rsidR="00C74F34" w:rsidRPr="000B7066" w:rsidRDefault="00C74F34" w:rsidP="00C74F34">
            <w:pPr>
              <w:spacing w:before="0" w:after="0"/>
              <w:jc w:val="center"/>
              <w:rPr>
                <w:b/>
                <w:color w:val="auto"/>
                <w:sz w:val="16"/>
                <w:szCs w:val="16"/>
              </w:rPr>
            </w:pPr>
          </w:p>
        </w:tc>
        <w:tc>
          <w:tcPr>
            <w:tcW w:w="0" w:type="auto"/>
            <w:tcBorders>
              <w:left w:val="single" w:sz="4" w:space="0" w:color="FFFFFF"/>
              <w:bottom w:val="single" w:sz="4" w:space="0" w:color="auto"/>
              <w:right w:val="single" w:sz="4" w:space="0" w:color="FFFFFF"/>
            </w:tcBorders>
            <w:shd w:val="clear" w:color="auto" w:fill="BFBFBF"/>
            <w:vAlign w:val="bottom"/>
          </w:tcPr>
          <w:p w14:paraId="5867BF9B" w14:textId="77777777" w:rsidR="00C74F34" w:rsidRPr="000B7066" w:rsidRDefault="00C74F34" w:rsidP="00C74F34">
            <w:pPr>
              <w:spacing w:before="0" w:after="0"/>
              <w:jc w:val="center"/>
              <w:rPr>
                <w:b/>
                <w:color w:val="auto"/>
                <w:sz w:val="16"/>
                <w:szCs w:val="16"/>
              </w:rPr>
            </w:pPr>
            <w:r w:rsidRPr="000B7066">
              <w:rPr>
                <w:b/>
                <w:color w:val="auto"/>
                <w:sz w:val="16"/>
                <w:szCs w:val="16"/>
              </w:rPr>
              <w:t>FTTP</w:t>
            </w:r>
          </w:p>
        </w:tc>
        <w:tc>
          <w:tcPr>
            <w:tcW w:w="0" w:type="auto"/>
            <w:tcBorders>
              <w:left w:val="single" w:sz="4" w:space="0" w:color="FFFFFF"/>
              <w:bottom w:val="single" w:sz="4" w:space="0" w:color="auto"/>
              <w:right w:val="single" w:sz="4" w:space="0" w:color="FFFFFF"/>
            </w:tcBorders>
            <w:shd w:val="clear" w:color="auto" w:fill="BFBFBF"/>
            <w:vAlign w:val="bottom"/>
          </w:tcPr>
          <w:p w14:paraId="1F2E878F" w14:textId="77777777" w:rsidR="00C74F34" w:rsidRPr="000B7066" w:rsidRDefault="00C74F34" w:rsidP="00C74F34">
            <w:pPr>
              <w:spacing w:before="0" w:after="0"/>
              <w:jc w:val="center"/>
              <w:rPr>
                <w:b/>
                <w:color w:val="auto"/>
                <w:sz w:val="16"/>
                <w:szCs w:val="16"/>
              </w:rPr>
            </w:pPr>
            <w:r w:rsidRPr="000B7066">
              <w:rPr>
                <w:b/>
                <w:color w:val="auto"/>
                <w:sz w:val="16"/>
                <w:szCs w:val="16"/>
              </w:rPr>
              <w:t>FTTB</w:t>
            </w:r>
            <w:r w:rsidRPr="000B7066">
              <w:rPr>
                <w:b/>
                <w:color w:val="auto"/>
                <w:sz w:val="16"/>
                <w:szCs w:val="16"/>
              </w:rPr>
              <w:br/>
              <w:t>FTTK</w:t>
            </w:r>
          </w:p>
        </w:tc>
        <w:tc>
          <w:tcPr>
            <w:tcW w:w="0" w:type="auto"/>
            <w:tcBorders>
              <w:left w:val="single" w:sz="4" w:space="0" w:color="FFFFFF"/>
              <w:bottom w:val="single" w:sz="4" w:space="0" w:color="auto"/>
              <w:right w:val="single" w:sz="4" w:space="0" w:color="FFFFFF"/>
            </w:tcBorders>
            <w:shd w:val="clear" w:color="auto" w:fill="BFBFBF"/>
            <w:vAlign w:val="bottom"/>
          </w:tcPr>
          <w:p w14:paraId="57134227" w14:textId="77777777" w:rsidR="00C74F34" w:rsidRPr="000B7066" w:rsidRDefault="00C74F34" w:rsidP="00C74F34">
            <w:pPr>
              <w:spacing w:before="0" w:after="0"/>
              <w:jc w:val="center"/>
              <w:rPr>
                <w:b/>
                <w:color w:val="auto"/>
                <w:sz w:val="16"/>
                <w:szCs w:val="16"/>
              </w:rPr>
            </w:pPr>
            <w:r w:rsidRPr="000B7066">
              <w:rPr>
                <w:b/>
                <w:color w:val="auto"/>
                <w:sz w:val="16"/>
                <w:szCs w:val="16"/>
              </w:rPr>
              <w:t>FTTN</w:t>
            </w:r>
          </w:p>
        </w:tc>
        <w:tc>
          <w:tcPr>
            <w:tcW w:w="0" w:type="auto"/>
            <w:tcBorders>
              <w:left w:val="single" w:sz="4" w:space="0" w:color="FFFFFF"/>
              <w:bottom w:val="single" w:sz="4" w:space="0" w:color="auto"/>
              <w:right w:val="single" w:sz="4" w:space="0" w:color="FFFFFF"/>
            </w:tcBorders>
            <w:shd w:val="clear" w:color="auto" w:fill="BFBFBF"/>
            <w:vAlign w:val="bottom"/>
          </w:tcPr>
          <w:p w14:paraId="18DDBDC5" w14:textId="77777777" w:rsidR="00C74F34" w:rsidRPr="000B7066" w:rsidRDefault="00C74F34" w:rsidP="00C74F34">
            <w:pPr>
              <w:spacing w:before="0" w:after="0"/>
              <w:jc w:val="center"/>
              <w:rPr>
                <w:b/>
                <w:color w:val="auto"/>
                <w:sz w:val="16"/>
                <w:szCs w:val="16"/>
              </w:rPr>
            </w:pPr>
            <w:r w:rsidRPr="000B7066">
              <w:rPr>
                <w:b/>
                <w:color w:val="auto"/>
                <w:sz w:val="16"/>
                <w:szCs w:val="16"/>
              </w:rPr>
              <w:t>FW</w:t>
            </w:r>
          </w:p>
        </w:tc>
        <w:tc>
          <w:tcPr>
            <w:tcW w:w="0" w:type="auto"/>
            <w:tcBorders>
              <w:left w:val="single" w:sz="4" w:space="0" w:color="FFFFFF"/>
              <w:bottom w:val="single" w:sz="4" w:space="0" w:color="auto"/>
            </w:tcBorders>
            <w:shd w:val="clear" w:color="auto" w:fill="BFBFBF"/>
            <w:vAlign w:val="bottom"/>
          </w:tcPr>
          <w:p w14:paraId="0DC5DBC0" w14:textId="77777777" w:rsidR="00C74F34" w:rsidRPr="000B7066" w:rsidRDefault="00C74F34" w:rsidP="00C74F34">
            <w:pPr>
              <w:spacing w:before="0" w:after="0"/>
              <w:jc w:val="center"/>
              <w:rPr>
                <w:b/>
                <w:color w:val="auto"/>
                <w:sz w:val="16"/>
                <w:szCs w:val="16"/>
              </w:rPr>
            </w:pPr>
            <w:r w:rsidRPr="000B7066">
              <w:rPr>
                <w:b/>
                <w:color w:val="auto"/>
                <w:sz w:val="16"/>
                <w:szCs w:val="16"/>
              </w:rPr>
              <w:t>SAT</w:t>
            </w:r>
          </w:p>
        </w:tc>
      </w:tr>
      <w:tr w:rsidR="00C74F34" w:rsidRPr="000B7066" w14:paraId="1DA9FE8B" w14:textId="77777777" w:rsidTr="0001013B">
        <w:tc>
          <w:tcPr>
            <w:tcW w:w="0" w:type="auto"/>
            <w:tcBorders>
              <w:right w:val="single" w:sz="4" w:space="0" w:color="auto"/>
            </w:tcBorders>
            <w:shd w:val="clear" w:color="auto" w:fill="auto"/>
          </w:tcPr>
          <w:p w14:paraId="6C2F67B1" w14:textId="77777777" w:rsidR="00C74F34" w:rsidRPr="000B7066" w:rsidRDefault="00C74F34" w:rsidP="00C74F34">
            <w:pPr>
              <w:spacing w:before="0" w:after="0"/>
              <w:rPr>
                <w:color w:val="auto"/>
                <w:sz w:val="16"/>
                <w:szCs w:val="16"/>
              </w:rPr>
            </w:pPr>
            <w:r w:rsidRPr="000B7066">
              <w:rPr>
                <w:color w:val="auto"/>
                <w:sz w:val="16"/>
                <w:szCs w:val="16"/>
              </w:rPr>
              <w:t>Ararat</w:t>
            </w:r>
          </w:p>
        </w:tc>
        <w:tc>
          <w:tcPr>
            <w:tcW w:w="0" w:type="auto"/>
            <w:tcBorders>
              <w:left w:val="single" w:sz="4" w:space="0" w:color="auto"/>
              <w:right w:val="single" w:sz="4" w:space="0" w:color="auto"/>
            </w:tcBorders>
            <w:shd w:val="clear" w:color="auto" w:fill="auto"/>
          </w:tcPr>
          <w:p w14:paraId="71A9ECDB" w14:textId="77777777" w:rsidR="00C74F34" w:rsidRPr="000B7066" w:rsidRDefault="00C74F34" w:rsidP="00C74F34">
            <w:pPr>
              <w:spacing w:before="0" w:after="0"/>
              <w:jc w:val="center"/>
              <w:rPr>
                <w:color w:val="auto"/>
                <w:sz w:val="16"/>
                <w:szCs w:val="16"/>
              </w:rPr>
            </w:pPr>
            <w:r w:rsidRPr="000B7066">
              <w:rPr>
                <w:color w:val="auto"/>
                <w:sz w:val="16"/>
                <w:szCs w:val="16"/>
              </w:rPr>
              <w:t>4,113</w:t>
            </w:r>
          </w:p>
        </w:tc>
        <w:tc>
          <w:tcPr>
            <w:tcW w:w="0" w:type="auto"/>
            <w:tcBorders>
              <w:left w:val="single" w:sz="4" w:space="0" w:color="auto"/>
              <w:right w:val="single" w:sz="4" w:space="0" w:color="auto"/>
            </w:tcBorders>
            <w:shd w:val="clear" w:color="auto" w:fill="F2F2F2"/>
          </w:tcPr>
          <w:p w14:paraId="1EF07BA1" w14:textId="77777777" w:rsidR="00C74F34" w:rsidRPr="000B7066" w:rsidRDefault="00C74F34" w:rsidP="00C74F34">
            <w:pPr>
              <w:spacing w:before="0" w:after="0"/>
              <w:jc w:val="center"/>
              <w:rPr>
                <w:color w:val="auto"/>
                <w:sz w:val="16"/>
                <w:szCs w:val="16"/>
              </w:rPr>
            </w:pPr>
            <w:r w:rsidRPr="000B7066">
              <w:rPr>
                <w:color w:val="auto"/>
                <w:sz w:val="16"/>
                <w:szCs w:val="16"/>
              </w:rPr>
              <w:t>0.29</w:t>
            </w:r>
          </w:p>
        </w:tc>
        <w:tc>
          <w:tcPr>
            <w:tcW w:w="0" w:type="auto"/>
            <w:tcBorders>
              <w:left w:val="single" w:sz="4" w:space="0" w:color="auto"/>
              <w:right w:val="single" w:sz="4" w:space="0" w:color="auto"/>
            </w:tcBorders>
            <w:shd w:val="clear" w:color="auto" w:fill="F2F2F2"/>
          </w:tcPr>
          <w:p w14:paraId="0AC3A2E3" w14:textId="77777777" w:rsidR="00C74F34" w:rsidRPr="000B7066" w:rsidRDefault="00C74F34" w:rsidP="00C74F34">
            <w:pPr>
              <w:spacing w:before="0" w:after="0"/>
              <w:jc w:val="center"/>
              <w:rPr>
                <w:color w:val="auto"/>
                <w:sz w:val="16"/>
                <w:szCs w:val="16"/>
              </w:rPr>
            </w:pPr>
            <w:r w:rsidRPr="000B7066">
              <w:rPr>
                <w:color w:val="auto"/>
                <w:sz w:val="16"/>
                <w:szCs w:val="16"/>
              </w:rPr>
              <w:t>17.82</w:t>
            </w:r>
          </w:p>
        </w:tc>
        <w:tc>
          <w:tcPr>
            <w:tcW w:w="0" w:type="auto"/>
            <w:tcBorders>
              <w:left w:val="single" w:sz="4" w:space="0" w:color="auto"/>
              <w:right w:val="single" w:sz="4" w:space="0" w:color="auto"/>
            </w:tcBorders>
            <w:shd w:val="clear" w:color="auto" w:fill="auto"/>
          </w:tcPr>
          <w:p w14:paraId="0E4C9850" w14:textId="77777777" w:rsidR="00C74F34" w:rsidRPr="000B7066" w:rsidRDefault="00C74F34" w:rsidP="00C74F34">
            <w:pPr>
              <w:spacing w:before="0" w:after="0"/>
              <w:jc w:val="center"/>
              <w:rPr>
                <w:color w:val="auto"/>
                <w:sz w:val="16"/>
                <w:szCs w:val="16"/>
              </w:rPr>
            </w:pPr>
            <w:r w:rsidRPr="000B7066">
              <w:rPr>
                <w:color w:val="auto"/>
                <w:sz w:val="16"/>
                <w:szCs w:val="16"/>
              </w:rPr>
              <w:t>67.18</w:t>
            </w:r>
          </w:p>
        </w:tc>
        <w:tc>
          <w:tcPr>
            <w:tcW w:w="0" w:type="auto"/>
            <w:tcBorders>
              <w:left w:val="single" w:sz="4" w:space="0" w:color="auto"/>
              <w:right w:val="single" w:sz="4" w:space="0" w:color="auto"/>
            </w:tcBorders>
            <w:shd w:val="clear" w:color="auto" w:fill="auto"/>
          </w:tcPr>
          <w:p w14:paraId="2B7BF13B" w14:textId="77777777" w:rsidR="00C74F34" w:rsidRPr="000B7066" w:rsidRDefault="00C74F34" w:rsidP="00C74F34">
            <w:pPr>
              <w:spacing w:before="0" w:after="0"/>
              <w:jc w:val="center"/>
              <w:rPr>
                <w:color w:val="auto"/>
                <w:sz w:val="16"/>
                <w:szCs w:val="16"/>
              </w:rPr>
            </w:pPr>
            <w:r w:rsidRPr="000B7066">
              <w:rPr>
                <w:color w:val="auto"/>
                <w:sz w:val="16"/>
                <w:szCs w:val="16"/>
              </w:rPr>
              <w:t>12.42</w:t>
            </w:r>
          </w:p>
        </w:tc>
        <w:tc>
          <w:tcPr>
            <w:tcW w:w="0" w:type="auto"/>
            <w:tcBorders>
              <w:left w:val="single" w:sz="4" w:space="0" w:color="auto"/>
            </w:tcBorders>
            <w:shd w:val="clear" w:color="auto" w:fill="auto"/>
          </w:tcPr>
          <w:p w14:paraId="4CE238CD" w14:textId="77777777" w:rsidR="00C74F34" w:rsidRPr="000B7066" w:rsidRDefault="000B7066" w:rsidP="00C74F34">
            <w:pPr>
              <w:spacing w:before="0" w:after="0"/>
              <w:jc w:val="center"/>
              <w:rPr>
                <w:color w:val="auto"/>
                <w:sz w:val="16"/>
                <w:szCs w:val="16"/>
              </w:rPr>
            </w:pPr>
            <w:r>
              <w:rPr>
                <w:color w:val="auto"/>
                <w:sz w:val="16"/>
                <w:szCs w:val="16"/>
              </w:rPr>
              <w:t>2.29</w:t>
            </w:r>
          </w:p>
        </w:tc>
      </w:tr>
      <w:tr w:rsidR="00C74F34" w:rsidRPr="000B7066" w14:paraId="4B64FE4D" w14:textId="77777777" w:rsidTr="0001013B">
        <w:tc>
          <w:tcPr>
            <w:tcW w:w="0" w:type="auto"/>
            <w:tcBorders>
              <w:right w:val="single" w:sz="4" w:space="0" w:color="auto"/>
            </w:tcBorders>
            <w:shd w:val="clear" w:color="auto" w:fill="auto"/>
          </w:tcPr>
          <w:p w14:paraId="1D96EDD2" w14:textId="77777777" w:rsidR="00C74F34" w:rsidRPr="000B7066" w:rsidRDefault="00C74F34" w:rsidP="00C74F34">
            <w:pPr>
              <w:spacing w:before="0" w:after="0"/>
              <w:rPr>
                <w:color w:val="auto"/>
                <w:sz w:val="16"/>
                <w:szCs w:val="16"/>
              </w:rPr>
            </w:pPr>
            <w:r w:rsidRPr="000B7066">
              <w:rPr>
                <w:color w:val="auto"/>
                <w:sz w:val="16"/>
                <w:szCs w:val="16"/>
              </w:rPr>
              <w:t>Ballarat</w:t>
            </w:r>
          </w:p>
        </w:tc>
        <w:tc>
          <w:tcPr>
            <w:tcW w:w="0" w:type="auto"/>
            <w:tcBorders>
              <w:left w:val="single" w:sz="4" w:space="0" w:color="auto"/>
              <w:right w:val="single" w:sz="4" w:space="0" w:color="auto"/>
            </w:tcBorders>
            <w:shd w:val="clear" w:color="auto" w:fill="auto"/>
          </w:tcPr>
          <w:p w14:paraId="422E442A" w14:textId="77777777" w:rsidR="00C74F34" w:rsidRPr="000B7066" w:rsidRDefault="00C74F34" w:rsidP="00C74F34">
            <w:pPr>
              <w:spacing w:before="0" w:after="0"/>
              <w:jc w:val="center"/>
              <w:rPr>
                <w:color w:val="auto"/>
                <w:sz w:val="16"/>
                <w:szCs w:val="16"/>
              </w:rPr>
            </w:pPr>
            <w:r w:rsidRPr="000B7066">
              <w:rPr>
                <w:color w:val="auto"/>
                <w:sz w:val="16"/>
                <w:szCs w:val="16"/>
              </w:rPr>
              <w:t>53,342</w:t>
            </w:r>
          </w:p>
        </w:tc>
        <w:tc>
          <w:tcPr>
            <w:tcW w:w="0" w:type="auto"/>
            <w:tcBorders>
              <w:left w:val="single" w:sz="4" w:space="0" w:color="auto"/>
              <w:right w:val="single" w:sz="4" w:space="0" w:color="auto"/>
            </w:tcBorders>
            <w:shd w:val="clear" w:color="auto" w:fill="auto"/>
          </w:tcPr>
          <w:p w14:paraId="03F9E5EA" w14:textId="77777777" w:rsidR="00C74F34" w:rsidRPr="000B7066" w:rsidRDefault="00C74F34" w:rsidP="00C74F34">
            <w:pPr>
              <w:spacing w:before="0" w:after="0"/>
              <w:jc w:val="center"/>
              <w:rPr>
                <w:color w:val="auto"/>
                <w:sz w:val="16"/>
                <w:szCs w:val="16"/>
              </w:rPr>
            </w:pPr>
            <w:r w:rsidRPr="000B7066">
              <w:rPr>
                <w:color w:val="auto"/>
                <w:sz w:val="16"/>
                <w:szCs w:val="16"/>
              </w:rPr>
              <w:t>56.01</w:t>
            </w:r>
          </w:p>
        </w:tc>
        <w:tc>
          <w:tcPr>
            <w:tcW w:w="0" w:type="auto"/>
            <w:tcBorders>
              <w:left w:val="single" w:sz="4" w:space="0" w:color="auto"/>
              <w:right w:val="single" w:sz="4" w:space="0" w:color="auto"/>
            </w:tcBorders>
            <w:shd w:val="clear" w:color="auto" w:fill="auto"/>
          </w:tcPr>
          <w:p w14:paraId="24F5EFA4" w14:textId="77777777" w:rsidR="00C74F34" w:rsidRPr="000B7066" w:rsidRDefault="00C74F34" w:rsidP="00C74F34">
            <w:pPr>
              <w:spacing w:before="0" w:after="0"/>
              <w:jc w:val="center"/>
              <w:rPr>
                <w:color w:val="auto"/>
                <w:sz w:val="16"/>
                <w:szCs w:val="16"/>
              </w:rPr>
            </w:pPr>
            <w:r w:rsidRPr="000B7066">
              <w:rPr>
                <w:color w:val="auto"/>
                <w:sz w:val="16"/>
                <w:szCs w:val="16"/>
              </w:rPr>
              <w:t>2.77</w:t>
            </w:r>
          </w:p>
        </w:tc>
        <w:tc>
          <w:tcPr>
            <w:tcW w:w="0" w:type="auto"/>
            <w:tcBorders>
              <w:left w:val="single" w:sz="4" w:space="0" w:color="auto"/>
              <w:right w:val="single" w:sz="4" w:space="0" w:color="auto"/>
            </w:tcBorders>
            <w:shd w:val="clear" w:color="auto" w:fill="auto"/>
          </w:tcPr>
          <w:p w14:paraId="09F731CF" w14:textId="77777777" w:rsidR="00C74F34" w:rsidRPr="000B7066" w:rsidRDefault="00C74F34" w:rsidP="00C74F34">
            <w:pPr>
              <w:spacing w:before="0" w:after="0"/>
              <w:jc w:val="center"/>
              <w:rPr>
                <w:color w:val="auto"/>
                <w:sz w:val="16"/>
                <w:szCs w:val="16"/>
              </w:rPr>
            </w:pPr>
            <w:r w:rsidRPr="000B7066">
              <w:rPr>
                <w:color w:val="auto"/>
                <w:sz w:val="16"/>
                <w:szCs w:val="16"/>
              </w:rPr>
              <w:t>35.67</w:t>
            </w:r>
          </w:p>
        </w:tc>
        <w:tc>
          <w:tcPr>
            <w:tcW w:w="0" w:type="auto"/>
            <w:tcBorders>
              <w:left w:val="single" w:sz="4" w:space="0" w:color="auto"/>
              <w:right w:val="single" w:sz="4" w:space="0" w:color="auto"/>
            </w:tcBorders>
            <w:shd w:val="clear" w:color="auto" w:fill="auto"/>
          </w:tcPr>
          <w:p w14:paraId="6B3E93C2" w14:textId="77777777" w:rsidR="00C74F34" w:rsidRPr="000B7066" w:rsidRDefault="000B7066" w:rsidP="00C74F34">
            <w:pPr>
              <w:spacing w:before="0" w:after="0"/>
              <w:jc w:val="center"/>
              <w:rPr>
                <w:color w:val="auto"/>
                <w:sz w:val="16"/>
                <w:szCs w:val="16"/>
              </w:rPr>
            </w:pPr>
            <w:r>
              <w:rPr>
                <w:color w:val="auto"/>
                <w:sz w:val="16"/>
                <w:szCs w:val="16"/>
              </w:rPr>
              <w:t>2.30</w:t>
            </w:r>
          </w:p>
        </w:tc>
        <w:tc>
          <w:tcPr>
            <w:tcW w:w="0" w:type="auto"/>
            <w:tcBorders>
              <w:left w:val="single" w:sz="4" w:space="0" w:color="auto"/>
            </w:tcBorders>
            <w:shd w:val="clear" w:color="auto" w:fill="auto"/>
          </w:tcPr>
          <w:p w14:paraId="5AB77734" w14:textId="77777777" w:rsidR="00C74F34" w:rsidRPr="000B7066" w:rsidRDefault="000B7066" w:rsidP="00C74F34">
            <w:pPr>
              <w:spacing w:before="0" w:after="0"/>
              <w:jc w:val="center"/>
              <w:rPr>
                <w:color w:val="auto"/>
                <w:sz w:val="16"/>
                <w:szCs w:val="16"/>
              </w:rPr>
            </w:pPr>
            <w:r>
              <w:rPr>
                <w:color w:val="auto"/>
                <w:sz w:val="16"/>
                <w:szCs w:val="16"/>
              </w:rPr>
              <w:t>3.25</w:t>
            </w:r>
          </w:p>
        </w:tc>
      </w:tr>
      <w:tr w:rsidR="00C74F34" w:rsidRPr="000B7066" w14:paraId="7EB8C186" w14:textId="77777777" w:rsidTr="0001013B">
        <w:tc>
          <w:tcPr>
            <w:tcW w:w="0" w:type="auto"/>
            <w:tcBorders>
              <w:right w:val="single" w:sz="4" w:space="0" w:color="auto"/>
            </w:tcBorders>
            <w:shd w:val="clear" w:color="auto" w:fill="auto"/>
          </w:tcPr>
          <w:p w14:paraId="7C7CA5D6" w14:textId="77777777" w:rsidR="00C74F34" w:rsidRPr="000B7066" w:rsidRDefault="00C74F34" w:rsidP="00C74F34">
            <w:pPr>
              <w:spacing w:before="0" w:after="0"/>
              <w:rPr>
                <w:color w:val="auto"/>
                <w:sz w:val="16"/>
                <w:szCs w:val="16"/>
              </w:rPr>
            </w:pPr>
            <w:r w:rsidRPr="000B7066">
              <w:rPr>
                <w:color w:val="auto"/>
                <w:sz w:val="16"/>
                <w:szCs w:val="16"/>
              </w:rPr>
              <w:t>Golden Plains</w:t>
            </w:r>
          </w:p>
        </w:tc>
        <w:tc>
          <w:tcPr>
            <w:tcW w:w="0" w:type="auto"/>
            <w:tcBorders>
              <w:left w:val="single" w:sz="4" w:space="0" w:color="auto"/>
              <w:right w:val="single" w:sz="4" w:space="0" w:color="auto"/>
            </w:tcBorders>
            <w:shd w:val="clear" w:color="auto" w:fill="auto"/>
          </w:tcPr>
          <w:p w14:paraId="54F30916" w14:textId="77777777" w:rsidR="00C74F34" w:rsidRPr="000B7066" w:rsidRDefault="00C74F34" w:rsidP="00C74F34">
            <w:pPr>
              <w:spacing w:before="0" w:after="0"/>
              <w:jc w:val="center"/>
              <w:rPr>
                <w:color w:val="auto"/>
                <w:sz w:val="16"/>
                <w:szCs w:val="16"/>
              </w:rPr>
            </w:pPr>
            <w:r w:rsidRPr="000B7066">
              <w:rPr>
                <w:color w:val="auto"/>
                <w:sz w:val="16"/>
                <w:szCs w:val="16"/>
              </w:rPr>
              <w:t>6,708</w:t>
            </w:r>
          </w:p>
        </w:tc>
        <w:tc>
          <w:tcPr>
            <w:tcW w:w="0" w:type="auto"/>
            <w:tcBorders>
              <w:left w:val="single" w:sz="4" w:space="0" w:color="auto"/>
              <w:right w:val="single" w:sz="4" w:space="0" w:color="auto"/>
            </w:tcBorders>
            <w:shd w:val="clear" w:color="auto" w:fill="auto"/>
          </w:tcPr>
          <w:p w14:paraId="0AB0850F" w14:textId="77777777" w:rsidR="00C74F34" w:rsidRPr="000B7066" w:rsidRDefault="00C74F34" w:rsidP="00C74F34">
            <w:pPr>
              <w:spacing w:before="0" w:after="0"/>
              <w:jc w:val="center"/>
              <w:rPr>
                <w:color w:val="auto"/>
                <w:sz w:val="16"/>
                <w:szCs w:val="16"/>
              </w:rPr>
            </w:pPr>
            <w:r w:rsidRPr="000B7066">
              <w:rPr>
                <w:color w:val="auto"/>
                <w:sz w:val="16"/>
                <w:szCs w:val="16"/>
              </w:rPr>
              <w:t>8.11</w:t>
            </w:r>
          </w:p>
        </w:tc>
        <w:tc>
          <w:tcPr>
            <w:tcW w:w="0" w:type="auto"/>
            <w:tcBorders>
              <w:left w:val="single" w:sz="4" w:space="0" w:color="auto"/>
              <w:right w:val="single" w:sz="4" w:space="0" w:color="auto"/>
            </w:tcBorders>
            <w:shd w:val="clear" w:color="auto" w:fill="F2F2F2"/>
          </w:tcPr>
          <w:p w14:paraId="30ED51CA" w14:textId="77777777" w:rsidR="00C74F34" w:rsidRPr="000B7066" w:rsidRDefault="00C74F34" w:rsidP="00C74F34">
            <w:pPr>
              <w:spacing w:before="0" w:after="0"/>
              <w:jc w:val="center"/>
              <w:rPr>
                <w:color w:val="auto"/>
                <w:sz w:val="16"/>
                <w:szCs w:val="16"/>
              </w:rPr>
            </w:pPr>
          </w:p>
        </w:tc>
        <w:tc>
          <w:tcPr>
            <w:tcW w:w="0" w:type="auto"/>
            <w:tcBorders>
              <w:left w:val="single" w:sz="4" w:space="0" w:color="auto"/>
              <w:right w:val="single" w:sz="4" w:space="0" w:color="auto"/>
            </w:tcBorders>
            <w:shd w:val="clear" w:color="auto" w:fill="auto"/>
          </w:tcPr>
          <w:p w14:paraId="1B6774D9" w14:textId="77777777" w:rsidR="00C74F34" w:rsidRPr="000B7066" w:rsidRDefault="00C74F34" w:rsidP="00C74F34">
            <w:pPr>
              <w:spacing w:before="0" w:after="0"/>
              <w:jc w:val="center"/>
              <w:rPr>
                <w:color w:val="auto"/>
                <w:sz w:val="16"/>
                <w:szCs w:val="16"/>
              </w:rPr>
            </w:pPr>
            <w:r w:rsidRPr="000B7066">
              <w:rPr>
                <w:color w:val="auto"/>
                <w:sz w:val="16"/>
                <w:szCs w:val="16"/>
              </w:rPr>
              <w:t>26.28</w:t>
            </w:r>
          </w:p>
        </w:tc>
        <w:tc>
          <w:tcPr>
            <w:tcW w:w="0" w:type="auto"/>
            <w:tcBorders>
              <w:left w:val="single" w:sz="4" w:space="0" w:color="auto"/>
              <w:right w:val="single" w:sz="4" w:space="0" w:color="auto"/>
            </w:tcBorders>
            <w:shd w:val="clear" w:color="auto" w:fill="auto"/>
          </w:tcPr>
          <w:p w14:paraId="6AFA60BA" w14:textId="77777777" w:rsidR="00C74F34" w:rsidRPr="000B7066" w:rsidRDefault="000B7066" w:rsidP="00C74F34">
            <w:pPr>
              <w:spacing w:before="0" w:after="0"/>
              <w:jc w:val="center"/>
              <w:rPr>
                <w:color w:val="auto"/>
                <w:sz w:val="16"/>
                <w:szCs w:val="16"/>
              </w:rPr>
            </w:pPr>
            <w:r>
              <w:rPr>
                <w:color w:val="auto"/>
                <w:sz w:val="16"/>
                <w:szCs w:val="16"/>
              </w:rPr>
              <w:t>40.0</w:t>
            </w:r>
          </w:p>
        </w:tc>
        <w:tc>
          <w:tcPr>
            <w:tcW w:w="0" w:type="auto"/>
            <w:tcBorders>
              <w:left w:val="single" w:sz="4" w:space="0" w:color="auto"/>
            </w:tcBorders>
            <w:shd w:val="clear" w:color="auto" w:fill="auto"/>
          </w:tcPr>
          <w:p w14:paraId="225DACBE" w14:textId="77777777" w:rsidR="00C74F34" w:rsidRPr="000B7066" w:rsidRDefault="000B7066" w:rsidP="00C74F34">
            <w:pPr>
              <w:spacing w:before="0" w:after="0"/>
              <w:jc w:val="center"/>
              <w:rPr>
                <w:color w:val="auto"/>
                <w:sz w:val="16"/>
                <w:szCs w:val="16"/>
              </w:rPr>
            </w:pPr>
            <w:r>
              <w:rPr>
                <w:color w:val="auto"/>
                <w:sz w:val="16"/>
                <w:szCs w:val="16"/>
              </w:rPr>
              <w:t>25.61</w:t>
            </w:r>
          </w:p>
        </w:tc>
      </w:tr>
      <w:tr w:rsidR="00C74F34" w:rsidRPr="000B7066" w14:paraId="4C0C8D66" w14:textId="77777777" w:rsidTr="0001013B">
        <w:tc>
          <w:tcPr>
            <w:tcW w:w="0" w:type="auto"/>
            <w:tcBorders>
              <w:right w:val="single" w:sz="4" w:space="0" w:color="auto"/>
            </w:tcBorders>
            <w:shd w:val="clear" w:color="auto" w:fill="auto"/>
          </w:tcPr>
          <w:p w14:paraId="10E51CFB" w14:textId="77777777" w:rsidR="00C74F34" w:rsidRPr="000B7066" w:rsidRDefault="00C74F34" w:rsidP="00C74F34">
            <w:pPr>
              <w:spacing w:before="0" w:after="0"/>
              <w:rPr>
                <w:color w:val="auto"/>
                <w:sz w:val="16"/>
                <w:szCs w:val="16"/>
              </w:rPr>
            </w:pPr>
            <w:r w:rsidRPr="000B7066">
              <w:rPr>
                <w:color w:val="auto"/>
                <w:sz w:val="16"/>
                <w:szCs w:val="16"/>
              </w:rPr>
              <w:t>Hepburn</w:t>
            </w:r>
          </w:p>
        </w:tc>
        <w:tc>
          <w:tcPr>
            <w:tcW w:w="0" w:type="auto"/>
            <w:tcBorders>
              <w:left w:val="single" w:sz="4" w:space="0" w:color="auto"/>
              <w:right w:val="single" w:sz="4" w:space="0" w:color="auto"/>
            </w:tcBorders>
            <w:shd w:val="clear" w:color="auto" w:fill="auto"/>
          </w:tcPr>
          <w:p w14:paraId="409580DB" w14:textId="77777777" w:rsidR="00C74F34" w:rsidRPr="000B7066" w:rsidRDefault="000B7066" w:rsidP="00C74F34">
            <w:pPr>
              <w:spacing w:before="0" w:after="0"/>
              <w:jc w:val="center"/>
              <w:rPr>
                <w:color w:val="auto"/>
                <w:sz w:val="16"/>
                <w:szCs w:val="16"/>
              </w:rPr>
            </w:pPr>
            <w:r>
              <w:rPr>
                <w:color w:val="auto"/>
                <w:sz w:val="16"/>
                <w:szCs w:val="16"/>
              </w:rPr>
              <w:t>6,689</w:t>
            </w:r>
          </w:p>
        </w:tc>
        <w:tc>
          <w:tcPr>
            <w:tcW w:w="0" w:type="auto"/>
            <w:tcBorders>
              <w:left w:val="single" w:sz="4" w:space="0" w:color="auto"/>
              <w:right w:val="single" w:sz="4" w:space="0" w:color="auto"/>
            </w:tcBorders>
            <w:shd w:val="clear" w:color="auto" w:fill="auto"/>
          </w:tcPr>
          <w:p w14:paraId="427D29D3" w14:textId="77777777" w:rsidR="00C74F34" w:rsidRPr="000B7066" w:rsidRDefault="00C74F34" w:rsidP="00C74F34">
            <w:pPr>
              <w:spacing w:before="0" w:after="0"/>
              <w:jc w:val="center"/>
              <w:rPr>
                <w:color w:val="auto"/>
                <w:sz w:val="16"/>
                <w:szCs w:val="16"/>
              </w:rPr>
            </w:pPr>
            <w:r w:rsidRPr="000B7066">
              <w:rPr>
                <w:color w:val="auto"/>
                <w:sz w:val="16"/>
                <w:szCs w:val="16"/>
              </w:rPr>
              <w:t>21.38</w:t>
            </w:r>
          </w:p>
        </w:tc>
        <w:tc>
          <w:tcPr>
            <w:tcW w:w="0" w:type="auto"/>
            <w:tcBorders>
              <w:left w:val="single" w:sz="4" w:space="0" w:color="auto"/>
              <w:right w:val="single" w:sz="4" w:space="0" w:color="auto"/>
            </w:tcBorders>
            <w:shd w:val="clear" w:color="auto" w:fill="F2F2F2"/>
          </w:tcPr>
          <w:p w14:paraId="56BA5C71" w14:textId="77777777" w:rsidR="00C74F34" w:rsidRPr="000B7066" w:rsidRDefault="00C74F34" w:rsidP="00C74F34">
            <w:pPr>
              <w:spacing w:before="0" w:after="0"/>
              <w:jc w:val="center"/>
              <w:rPr>
                <w:color w:val="auto"/>
                <w:sz w:val="16"/>
                <w:szCs w:val="16"/>
              </w:rPr>
            </w:pPr>
          </w:p>
        </w:tc>
        <w:tc>
          <w:tcPr>
            <w:tcW w:w="0" w:type="auto"/>
            <w:tcBorders>
              <w:left w:val="single" w:sz="4" w:space="0" w:color="auto"/>
              <w:right w:val="single" w:sz="4" w:space="0" w:color="auto"/>
            </w:tcBorders>
            <w:shd w:val="clear" w:color="auto" w:fill="auto"/>
          </w:tcPr>
          <w:p w14:paraId="46793E41" w14:textId="77777777" w:rsidR="00C74F34" w:rsidRPr="000B7066" w:rsidRDefault="00C74F34" w:rsidP="00C74F34">
            <w:pPr>
              <w:spacing w:before="0" w:after="0"/>
              <w:jc w:val="center"/>
              <w:rPr>
                <w:color w:val="auto"/>
                <w:sz w:val="16"/>
                <w:szCs w:val="16"/>
              </w:rPr>
            </w:pPr>
            <w:r w:rsidRPr="000B7066">
              <w:rPr>
                <w:color w:val="auto"/>
                <w:sz w:val="16"/>
                <w:szCs w:val="16"/>
              </w:rPr>
              <w:t>49.65</w:t>
            </w:r>
          </w:p>
        </w:tc>
        <w:tc>
          <w:tcPr>
            <w:tcW w:w="0" w:type="auto"/>
            <w:tcBorders>
              <w:left w:val="single" w:sz="4" w:space="0" w:color="auto"/>
              <w:right w:val="single" w:sz="4" w:space="0" w:color="auto"/>
            </w:tcBorders>
            <w:shd w:val="clear" w:color="auto" w:fill="auto"/>
          </w:tcPr>
          <w:p w14:paraId="34563056" w14:textId="77777777" w:rsidR="00C74F34" w:rsidRPr="000B7066" w:rsidRDefault="000B7066" w:rsidP="00C74F34">
            <w:pPr>
              <w:spacing w:before="0" w:after="0"/>
              <w:jc w:val="center"/>
              <w:rPr>
                <w:color w:val="auto"/>
                <w:sz w:val="16"/>
                <w:szCs w:val="16"/>
              </w:rPr>
            </w:pPr>
            <w:r>
              <w:rPr>
                <w:color w:val="auto"/>
                <w:sz w:val="16"/>
                <w:szCs w:val="16"/>
              </w:rPr>
              <w:t>12.42</w:t>
            </w:r>
          </w:p>
        </w:tc>
        <w:tc>
          <w:tcPr>
            <w:tcW w:w="0" w:type="auto"/>
            <w:tcBorders>
              <w:left w:val="single" w:sz="4" w:space="0" w:color="auto"/>
            </w:tcBorders>
            <w:shd w:val="clear" w:color="auto" w:fill="auto"/>
          </w:tcPr>
          <w:p w14:paraId="69891C38" w14:textId="77777777" w:rsidR="00C74F34" w:rsidRPr="000B7066" w:rsidRDefault="000B7066" w:rsidP="00C74F34">
            <w:pPr>
              <w:spacing w:before="0" w:after="0"/>
              <w:jc w:val="center"/>
              <w:rPr>
                <w:color w:val="auto"/>
                <w:sz w:val="16"/>
                <w:szCs w:val="16"/>
              </w:rPr>
            </w:pPr>
            <w:r>
              <w:rPr>
                <w:color w:val="auto"/>
                <w:sz w:val="16"/>
                <w:szCs w:val="16"/>
              </w:rPr>
              <w:t>16.55</w:t>
            </w:r>
          </w:p>
        </w:tc>
      </w:tr>
      <w:tr w:rsidR="00C74F34" w:rsidRPr="000B7066" w14:paraId="115618F7" w14:textId="77777777" w:rsidTr="0001013B">
        <w:tc>
          <w:tcPr>
            <w:tcW w:w="0" w:type="auto"/>
            <w:tcBorders>
              <w:right w:val="single" w:sz="4" w:space="0" w:color="auto"/>
            </w:tcBorders>
            <w:shd w:val="clear" w:color="auto" w:fill="auto"/>
          </w:tcPr>
          <w:p w14:paraId="189961F7" w14:textId="77777777" w:rsidR="00C74F34" w:rsidRPr="000B7066" w:rsidRDefault="00C74F34" w:rsidP="00C74F34">
            <w:pPr>
              <w:spacing w:before="0" w:after="0"/>
              <w:rPr>
                <w:color w:val="auto"/>
                <w:sz w:val="16"/>
                <w:szCs w:val="16"/>
              </w:rPr>
            </w:pPr>
            <w:r w:rsidRPr="000B7066">
              <w:rPr>
                <w:color w:val="auto"/>
                <w:sz w:val="16"/>
                <w:szCs w:val="16"/>
              </w:rPr>
              <w:t>Moorabool</w:t>
            </w:r>
          </w:p>
        </w:tc>
        <w:tc>
          <w:tcPr>
            <w:tcW w:w="0" w:type="auto"/>
            <w:tcBorders>
              <w:left w:val="single" w:sz="4" w:space="0" w:color="auto"/>
              <w:right w:val="single" w:sz="4" w:space="0" w:color="auto"/>
            </w:tcBorders>
            <w:shd w:val="clear" w:color="auto" w:fill="auto"/>
          </w:tcPr>
          <w:p w14:paraId="4F500763" w14:textId="77777777" w:rsidR="00C74F34" w:rsidRPr="000B7066" w:rsidRDefault="00C74F34" w:rsidP="00C74F34">
            <w:pPr>
              <w:spacing w:before="0" w:after="0"/>
              <w:jc w:val="center"/>
              <w:rPr>
                <w:color w:val="auto"/>
                <w:sz w:val="16"/>
                <w:szCs w:val="16"/>
              </w:rPr>
            </w:pPr>
            <w:r w:rsidRPr="000B7066">
              <w:rPr>
                <w:color w:val="auto"/>
                <w:sz w:val="16"/>
                <w:szCs w:val="16"/>
              </w:rPr>
              <w:t>12,579</w:t>
            </w:r>
          </w:p>
        </w:tc>
        <w:tc>
          <w:tcPr>
            <w:tcW w:w="0" w:type="auto"/>
            <w:tcBorders>
              <w:left w:val="single" w:sz="4" w:space="0" w:color="auto"/>
              <w:bottom w:val="single" w:sz="4" w:space="0" w:color="auto"/>
              <w:right w:val="single" w:sz="4" w:space="0" w:color="auto"/>
            </w:tcBorders>
            <w:shd w:val="clear" w:color="auto" w:fill="auto"/>
          </w:tcPr>
          <w:p w14:paraId="4C3845D1" w14:textId="77777777" w:rsidR="00C74F34" w:rsidRPr="000B7066" w:rsidRDefault="00C74F34" w:rsidP="00C74F34">
            <w:pPr>
              <w:spacing w:before="0" w:after="0"/>
              <w:jc w:val="center"/>
              <w:rPr>
                <w:color w:val="auto"/>
                <w:sz w:val="16"/>
                <w:szCs w:val="16"/>
              </w:rPr>
            </w:pPr>
            <w:r w:rsidRPr="000B7066">
              <w:rPr>
                <w:color w:val="auto"/>
                <w:sz w:val="16"/>
                <w:szCs w:val="16"/>
              </w:rPr>
              <w:t>72.67</w:t>
            </w:r>
          </w:p>
        </w:tc>
        <w:tc>
          <w:tcPr>
            <w:tcW w:w="0" w:type="auto"/>
            <w:tcBorders>
              <w:left w:val="single" w:sz="4" w:space="0" w:color="auto"/>
              <w:bottom w:val="single" w:sz="4" w:space="0" w:color="auto"/>
              <w:right w:val="single" w:sz="4" w:space="0" w:color="auto"/>
            </w:tcBorders>
            <w:shd w:val="clear" w:color="auto" w:fill="F2F2F2"/>
          </w:tcPr>
          <w:p w14:paraId="25DB4F80" w14:textId="77777777" w:rsidR="00C74F34" w:rsidRPr="000B7066" w:rsidRDefault="00C74F34" w:rsidP="00C74F34">
            <w:pPr>
              <w:spacing w:before="0" w:after="0"/>
              <w:jc w:val="center"/>
              <w:rPr>
                <w:color w:val="auto"/>
                <w:sz w:val="16"/>
                <w:szCs w:val="16"/>
              </w:rPr>
            </w:pPr>
          </w:p>
        </w:tc>
        <w:tc>
          <w:tcPr>
            <w:tcW w:w="0" w:type="auto"/>
            <w:tcBorders>
              <w:left w:val="single" w:sz="4" w:space="0" w:color="auto"/>
              <w:right w:val="single" w:sz="4" w:space="0" w:color="auto"/>
            </w:tcBorders>
            <w:shd w:val="clear" w:color="auto" w:fill="auto"/>
          </w:tcPr>
          <w:p w14:paraId="69859C8B" w14:textId="77777777" w:rsidR="00C74F34" w:rsidRPr="000B7066" w:rsidRDefault="00C74F34" w:rsidP="00C74F34">
            <w:pPr>
              <w:spacing w:before="0" w:after="0"/>
              <w:jc w:val="center"/>
              <w:rPr>
                <w:color w:val="auto"/>
                <w:sz w:val="16"/>
                <w:szCs w:val="16"/>
              </w:rPr>
            </w:pPr>
            <w:r w:rsidRPr="000B7066">
              <w:rPr>
                <w:color w:val="auto"/>
                <w:sz w:val="16"/>
                <w:szCs w:val="16"/>
              </w:rPr>
              <w:t>11.51</w:t>
            </w:r>
          </w:p>
        </w:tc>
        <w:tc>
          <w:tcPr>
            <w:tcW w:w="0" w:type="auto"/>
            <w:tcBorders>
              <w:left w:val="single" w:sz="4" w:space="0" w:color="auto"/>
              <w:right w:val="single" w:sz="4" w:space="0" w:color="auto"/>
            </w:tcBorders>
            <w:shd w:val="clear" w:color="auto" w:fill="auto"/>
          </w:tcPr>
          <w:p w14:paraId="45D35F6E" w14:textId="77777777" w:rsidR="00C74F34" w:rsidRPr="000B7066" w:rsidRDefault="000B7066" w:rsidP="00C74F34">
            <w:pPr>
              <w:spacing w:before="0" w:after="0"/>
              <w:jc w:val="center"/>
              <w:rPr>
                <w:color w:val="auto"/>
                <w:sz w:val="16"/>
                <w:szCs w:val="16"/>
              </w:rPr>
            </w:pPr>
            <w:r>
              <w:rPr>
                <w:color w:val="auto"/>
                <w:sz w:val="16"/>
                <w:szCs w:val="16"/>
              </w:rPr>
              <w:t>10.06</w:t>
            </w:r>
          </w:p>
        </w:tc>
        <w:tc>
          <w:tcPr>
            <w:tcW w:w="0" w:type="auto"/>
            <w:tcBorders>
              <w:left w:val="single" w:sz="4" w:space="0" w:color="auto"/>
            </w:tcBorders>
            <w:shd w:val="clear" w:color="auto" w:fill="auto"/>
          </w:tcPr>
          <w:p w14:paraId="5900DE1E" w14:textId="77777777" w:rsidR="00C74F34" w:rsidRPr="000B7066" w:rsidRDefault="000B7066" w:rsidP="00C74F34">
            <w:pPr>
              <w:spacing w:before="0" w:after="0"/>
              <w:jc w:val="center"/>
              <w:rPr>
                <w:color w:val="auto"/>
                <w:sz w:val="16"/>
                <w:szCs w:val="16"/>
              </w:rPr>
            </w:pPr>
            <w:r>
              <w:rPr>
                <w:color w:val="auto"/>
                <w:sz w:val="16"/>
                <w:szCs w:val="16"/>
              </w:rPr>
              <w:t>5.76</w:t>
            </w:r>
          </w:p>
        </w:tc>
      </w:tr>
      <w:tr w:rsidR="00C74F34" w:rsidRPr="000B7066" w14:paraId="33084D44" w14:textId="77777777" w:rsidTr="0001013B">
        <w:tc>
          <w:tcPr>
            <w:tcW w:w="0" w:type="auto"/>
            <w:tcBorders>
              <w:right w:val="single" w:sz="4" w:space="0" w:color="auto"/>
            </w:tcBorders>
            <w:shd w:val="clear" w:color="auto" w:fill="auto"/>
          </w:tcPr>
          <w:p w14:paraId="2F087D12" w14:textId="77777777" w:rsidR="00C74F34" w:rsidRPr="000B7066" w:rsidRDefault="00C74F34" w:rsidP="00C74F34">
            <w:pPr>
              <w:spacing w:before="0" w:after="0"/>
              <w:rPr>
                <w:color w:val="auto"/>
                <w:sz w:val="16"/>
                <w:szCs w:val="16"/>
              </w:rPr>
            </w:pPr>
            <w:r w:rsidRPr="000B7066">
              <w:rPr>
                <w:color w:val="auto"/>
                <w:sz w:val="16"/>
                <w:szCs w:val="16"/>
              </w:rPr>
              <w:lastRenderedPageBreak/>
              <w:t>Pyrenees</w:t>
            </w:r>
          </w:p>
        </w:tc>
        <w:tc>
          <w:tcPr>
            <w:tcW w:w="0" w:type="auto"/>
            <w:tcBorders>
              <w:left w:val="single" w:sz="4" w:space="0" w:color="auto"/>
              <w:right w:val="single" w:sz="4" w:space="0" w:color="auto"/>
            </w:tcBorders>
            <w:shd w:val="clear" w:color="auto" w:fill="auto"/>
          </w:tcPr>
          <w:p w14:paraId="73B2DDFF" w14:textId="77777777" w:rsidR="00C74F34" w:rsidRPr="000B7066" w:rsidRDefault="00C74F34" w:rsidP="00C74F34">
            <w:pPr>
              <w:spacing w:before="0" w:after="0"/>
              <w:jc w:val="center"/>
              <w:rPr>
                <w:color w:val="auto"/>
                <w:sz w:val="16"/>
                <w:szCs w:val="16"/>
              </w:rPr>
            </w:pPr>
            <w:r w:rsidRPr="000B7066">
              <w:rPr>
                <w:color w:val="auto"/>
                <w:sz w:val="16"/>
                <w:szCs w:val="16"/>
              </w:rPr>
              <w:t>2,011</w:t>
            </w:r>
          </w:p>
        </w:tc>
        <w:tc>
          <w:tcPr>
            <w:tcW w:w="0" w:type="auto"/>
            <w:tcBorders>
              <w:left w:val="single" w:sz="4" w:space="0" w:color="auto"/>
              <w:right w:val="single" w:sz="4" w:space="0" w:color="auto"/>
            </w:tcBorders>
            <w:shd w:val="clear" w:color="auto" w:fill="F2F2F2"/>
          </w:tcPr>
          <w:p w14:paraId="2FFB8443" w14:textId="77777777" w:rsidR="00C74F34" w:rsidRPr="000B7066" w:rsidRDefault="00C74F34" w:rsidP="00C74F34">
            <w:pPr>
              <w:spacing w:before="0" w:after="0"/>
              <w:jc w:val="center"/>
              <w:rPr>
                <w:color w:val="auto"/>
                <w:sz w:val="16"/>
                <w:szCs w:val="16"/>
              </w:rPr>
            </w:pPr>
          </w:p>
        </w:tc>
        <w:tc>
          <w:tcPr>
            <w:tcW w:w="0" w:type="auto"/>
            <w:tcBorders>
              <w:left w:val="single" w:sz="4" w:space="0" w:color="auto"/>
              <w:right w:val="single" w:sz="4" w:space="0" w:color="auto"/>
            </w:tcBorders>
            <w:shd w:val="clear" w:color="auto" w:fill="auto"/>
          </w:tcPr>
          <w:p w14:paraId="5F0DC54C" w14:textId="77777777" w:rsidR="00C74F34" w:rsidRPr="000B7066" w:rsidRDefault="00C74F34" w:rsidP="00C74F34">
            <w:pPr>
              <w:spacing w:before="0" w:after="0"/>
              <w:jc w:val="center"/>
              <w:rPr>
                <w:color w:val="auto"/>
                <w:sz w:val="16"/>
                <w:szCs w:val="16"/>
              </w:rPr>
            </w:pPr>
            <w:r w:rsidRPr="000B7066">
              <w:rPr>
                <w:color w:val="auto"/>
                <w:sz w:val="16"/>
                <w:szCs w:val="16"/>
              </w:rPr>
              <w:t>30.88</w:t>
            </w:r>
          </w:p>
        </w:tc>
        <w:tc>
          <w:tcPr>
            <w:tcW w:w="0" w:type="auto"/>
            <w:tcBorders>
              <w:left w:val="single" w:sz="4" w:space="0" w:color="auto"/>
              <w:right w:val="single" w:sz="4" w:space="0" w:color="auto"/>
            </w:tcBorders>
            <w:shd w:val="clear" w:color="auto" w:fill="auto"/>
          </w:tcPr>
          <w:p w14:paraId="2E56CEF9" w14:textId="77777777" w:rsidR="00C74F34" w:rsidRPr="000B7066" w:rsidRDefault="00C74F34" w:rsidP="00C74F34">
            <w:pPr>
              <w:spacing w:before="0" w:after="0"/>
              <w:jc w:val="center"/>
              <w:rPr>
                <w:color w:val="auto"/>
                <w:sz w:val="16"/>
                <w:szCs w:val="16"/>
              </w:rPr>
            </w:pPr>
            <w:r w:rsidRPr="000B7066">
              <w:rPr>
                <w:color w:val="auto"/>
                <w:sz w:val="16"/>
                <w:szCs w:val="16"/>
              </w:rPr>
              <w:t>33.17</w:t>
            </w:r>
          </w:p>
        </w:tc>
        <w:tc>
          <w:tcPr>
            <w:tcW w:w="0" w:type="auto"/>
            <w:tcBorders>
              <w:left w:val="single" w:sz="4" w:space="0" w:color="auto"/>
              <w:right w:val="single" w:sz="4" w:space="0" w:color="auto"/>
            </w:tcBorders>
            <w:shd w:val="clear" w:color="auto" w:fill="auto"/>
          </w:tcPr>
          <w:p w14:paraId="534F028B" w14:textId="77777777" w:rsidR="000B7066" w:rsidRPr="000B7066" w:rsidRDefault="000B7066" w:rsidP="000B7066">
            <w:pPr>
              <w:spacing w:before="0" w:after="0"/>
              <w:jc w:val="center"/>
              <w:rPr>
                <w:color w:val="auto"/>
                <w:sz w:val="16"/>
                <w:szCs w:val="16"/>
              </w:rPr>
            </w:pPr>
            <w:r>
              <w:rPr>
                <w:color w:val="auto"/>
                <w:sz w:val="16"/>
                <w:szCs w:val="16"/>
              </w:rPr>
              <w:t>2.64</w:t>
            </w:r>
          </w:p>
        </w:tc>
        <w:tc>
          <w:tcPr>
            <w:tcW w:w="0" w:type="auto"/>
            <w:tcBorders>
              <w:left w:val="single" w:sz="4" w:space="0" w:color="auto"/>
            </w:tcBorders>
            <w:shd w:val="clear" w:color="auto" w:fill="auto"/>
          </w:tcPr>
          <w:p w14:paraId="19217167" w14:textId="77777777" w:rsidR="00C74F34" w:rsidRPr="000B7066" w:rsidRDefault="000B7066" w:rsidP="00C74F34">
            <w:pPr>
              <w:spacing w:before="0" w:after="0"/>
              <w:jc w:val="center"/>
              <w:rPr>
                <w:color w:val="auto"/>
                <w:sz w:val="16"/>
                <w:szCs w:val="16"/>
              </w:rPr>
            </w:pPr>
            <w:r>
              <w:rPr>
                <w:color w:val="auto"/>
                <w:sz w:val="16"/>
                <w:szCs w:val="16"/>
              </w:rPr>
              <w:t>33.31</w:t>
            </w:r>
          </w:p>
        </w:tc>
      </w:tr>
      <w:tr w:rsidR="00C74F34" w:rsidRPr="000B7066" w14:paraId="12FB2A72" w14:textId="77777777" w:rsidTr="0001013B">
        <w:tc>
          <w:tcPr>
            <w:tcW w:w="0" w:type="auto"/>
            <w:tcBorders>
              <w:right w:val="single" w:sz="4" w:space="0" w:color="auto"/>
            </w:tcBorders>
            <w:shd w:val="clear" w:color="auto" w:fill="F2F2F2"/>
          </w:tcPr>
          <w:p w14:paraId="6089032A" w14:textId="77777777" w:rsidR="00C74F34" w:rsidRPr="000B7066" w:rsidRDefault="00C74F34" w:rsidP="00C74F34">
            <w:pPr>
              <w:spacing w:before="0" w:after="0"/>
              <w:rPr>
                <w:b/>
                <w:color w:val="auto"/>
                <w:sz w:val="16"/>
                <w:szCs w:val="16"/>
              </w:rPr>
            </w:pPr>
            <w:r w:rsidRPr="000B7066">
              <w:rPr>
                <w:b/>
                <w:color w:val="auto"/>
                <w:sz w:val="16"/>
                <w:szCs w:val="16"/>
              </w:rPr>
              <w:t>Region</w:t>
            </w:r>
            <w:r w:rsidR="0001013B">
              <w:rPr>
                <w:b/>
                <w:color w:val="auto"/>
                <w:sz w:val="16"/>
                <w:szCs w:val="16"/>
              </w:rPr>
              <w:t xml:space="preserve"> (no.)</w:t>
            </w:r>
          </w:p>
        </w:tc>
        <w:tc>
          <w:tcPr>
            <w:tcW w:w="0" w:type="auto"/>
            <w:tcBorders>
              <w:left w:val="single" w:sz="4" w:space="0" w:color="auto"/>
              <w:right w:val="single" w:sz="4" w:space="0" w:color="auto"/>
            </w:tcBorders>
            <w:shd w:val="clear" w:color="auto" w:fill="F2F2F2"/>
          </w:tcPr>
          <w:p w14:paraId="034B5DD2" w14:textId="77777777" w:rsidR="00C74F34" w:rsidRPr="000B7066" w:rsidRDefault="00C74F34" w:rsidP="00C74F34">
            <w:pPr>
              <w:spacing w:before="0" w:after="0"/>
              <w:jc w:val="center"/>
              <w:rPr>
                <w:b/>
                <w:color w:val="auto"/>
                <w:sz w:val="16"/>
                <w:szCs w:val="16"/>
              </w:rPr>
            </w:pPr>
            <w:r w:rsidRPr="000B7066">
              <w:rPr>
                <w:b/>
                <w:color w:val="auto"/>
                <w:sz w:val="16"/>
                <w:szCs w:val="16"/>
              </w:rPr>
              <w:t>85,542</w:t>
            </w:r>
          </w:p>
        </w:tc>
        <w:tc>
          <w:tcPr>
            <w:tcW w:w="0" w:type="auto"/>
            <w:tcBorders>
              <w:left w:val="single" w:sz="4" w:space="0" w:color="auto"/>
              <w:right w:val="single" w:sz="4" w:space="0" w:color="auto"/>
            </w:tcBorders>
            <w:shd w:val="clear" w:color="auto" w:fill="F2F2F2"/>
          </w:tcPr>
          <w:p w14:paraId="7D5AE28E" w14:textId="77777777" w:rsidR="00C74F34" w:rsidRPr="000B7066" w:rsidRDefault="0001013B" w:rsidP="00C74F34">
            <w:pPr>
              <w:spacing w:before="0" w:after="0"/>
              <w:jc w:val="center"/>
              <w:rPr>
                <w:b/>
                <w:color w:val="auto"/>
                <w:sz w:val="16"/>
                <w:szCs w:val="16"/>
              </w:rPr>
            </w:pPr>
            <w:r>
              <w:rPr>
                <w:b/>
                <w:color w:val="auto"/>
                <w:sz w:val="16"/>
                <w:szCs w:val="16"/>
              </w:rPr>
              <w:t>41,004</w:t>
            </w:r>
          </w:p>
        </w:tc>
        <w:tc>
          <w:tcPr>
            <w:tcW w:w="0" w:type="auto"/>
            <w:tcBorders>
              <w:left w:val="single" w:sz="4" w:space="0" w:color="auto"/>
              <w:right w:val="single" w:sz="4" w:space="0" w:color="auto"/>
            </w:tcBorders>
            <w:shd w:val="clear" w:color="auto" w:fill="F2F2F2"/>
          </w:tcPr>
          <w:p w14:paraId="22B2544E" w14:textId="77777777" w:rsidR="00C74F34" w:rsidRPr="000B7066" w:rsidRDefault="0001013B" w:rsidP="00C74F34">
            <w:pPr>
              <w:spacing w:before="0" w:after="0"/>
              <w:jc w:val="center"/>
              <w:rPr>
                <w:b/>
                <w:color w:val="auto"/>
                <w:sz w:val="16"/>
                <w:szCs w:val="16"/>
              </w:rPr>
            </w:pPr>
            <w:r>
              <w:rPr>
                <w:b/>
                <w:color w:val="auto"/>
                <w:sz w:val="16"/>
                <w:szCs w:val="16"/>
              </w:rPr>
              <w:t>11</w:t>
            </w:r>
          </w:p>
        </w:tc>
        <w:tc>
          <w:tcPr>
            <w:tcW w:w="0" w:type="auto"/>
            <w:tcBorders>
              <w:left w:val="single" w:sz="4" w:space="0" w:color="auto"/>
              <w:right w:val="single" w:sz="4" w:space="0" w:color="auto"/>
            </w:tcBorders>
            <w:shd w:val="clear" w:color="auto" w:fill="F2F2F2"/>
          </w:tcPr>
          <w:p w14:paraId="2E590256" w14:textId="77777777" w:rsidR="00C74F34" w:rsidRPr="000B7066" w:rsidRDefault="0001013B" w:rsidP="00C74F34">
            <w:pPr>
              <w:spacing w:before="0" w:after="0"/>
              <w:jc w:val="center"/>
              <w:rPr>
                <w:b/>
                <w:color w:val="auto"/>
                <w:sz w:val="16"/>
                <w:szCs w:val="16"/>
              </w:rPr>
            </w:pPr>
            <w:r>
              <w:rPr>
                <w:b/>
                <w:color w:val="auto"/>
                <w:sz w:val="16"/>
                <w:szCs w:val="16"/>
              </w:rPr>
              <w:t>2,821</w:t>
            </w:r>
          </w:p>
        </w:tc>
        <w:tc>
          <w:tcPr>
            <w:tcW w:w="0" w:type="auto"/>
            <w:tcBorders>
              <w:left w:val="single" w:sz="4" w:space="0" w:color="auto"/>
              <w:right w:val="single" w:sz="4" w:space="0" w:color="auto"/>
            </w:tcBorders>
            <w:shd w:val="clear" w:color="auto" w:fill="F2F2F2"/>
          </w:tcPr>
          <w:p w14:paraId="27BB7A74" w14:textId="77777777" w:rsidR="00C74F34" w:rsidRPr="000B7066" w:rsidRDefault="0001013B" w:rsidP="00C74F34">
            <w:pPr>
              <w:spacing w:before="0" w:after="0"/>
              <w:jc w:val="center"/>
              <w:rPr>
                <w:b/>
                <w:color w:val="auto"/>
                <w:sz w:val="16"/>
                <w:szCs w:val="16"/>
              </w:rPr>
            </w:pPr>
            <w:r>
              <w:rPr>
                <w:b/>
                <w:color w:val="auto"/>
                <w:sz w:val="16"/>
                <w:szCs w:val="16"/>
              </w:rPr>
              <w:t>28,989</w:t>
            </w:r>
          </w:p>
        </w:tc>
        <w:tc>
          <w:tcPr>
            <w:tcW w:w="0" w:type="auto"/>
            <w:tcBorders>
              <w:left w:val="single" w:sz="4" w:space="0" w:color="auto"/>
            </w:tcBorders>
            <w:shd w:val="clear" w:color="auto" w:fill="F2F2F2"/>
          </w:tcPr>
          <w:p w14:paraId="5E558C7B" w14:textId="77777777" w:rsidR="00C74F34" w:rsidRPr="000B7066" w:rsidRDefault="0001013B" w:rsidP="00C74F34">
            <w:pPr>
              <w:spacing w:before="0" w:after="0"/>
              <w:jc w:val="center"/>
              <w:rPr>
                <w:b/>
                <w:color w:val="auto"/>
                <w:sz w:val="16"/>
                <w:szCs w:val="16"/>
              </w:rPr>
            </w:pPr>
            <w:r>
              <w:rPr>
                <w:b/>
                <w:color w:val="auto"/>
                <w:sz w:val="16"/>
                <w:szCs w:val="16"/>
              </w:rPr>
              <w:t>6,047</w:t>
            </w:r>
          </w:p>
        </w:tc>
      </w:tr>
    </w:tbl>
    <w:p w14:paraId="48981022" w14:textId="77777777" w:rsidR="000B7066" w:rsidRDefault="000B7066" w:rsidP="00BE69EE">
      <w:pPr>
        <w:rPr>
          <w:lang w:val="en-AU" w:eastAsia="x-none"/>
        </w:rPr>
      </w:pPr>
      <w:r>
        <w:rPr>
          <w:lang w:val="en-AU" w:eastAsia="x-none"/>
        </w:rPr>
        <w:t>Whilst NBNCo’s satellite solution is intended to service the most remote 3% of the population, a very much higher proportion will be reliant on it in the Golden Plains, Hepburn and Pyrenees LGAs.</w:t>
      </w:r>
      <w:r w:rsidR="000525BF">
        <w:rPr>
          <w:lang w:val="en-AU" w:eastAsia="x-none"/>
        </w:rPr>
        <w:t xml:space="preserve"> </w:t>
      </w:r>
      <w:r w:rsidR="0001013B">
        <w:rPr>
          <w:lang w:val="en-AU" w:eastAsia="x-none"/>
        </w:rPr>
        <w:t xml:space="preserve">The overall percentage (7.1%) is also higher than the national average and could </w:t>
      </w:r>
      <w:r w:rsidR="00613D25">
        <w:rPr>
          <w:lang w:val="en-AU" w:eastAsia="x-none"/>
        </w:rPr>
        <w:t>possibly</w:t>
      </w:r>
      <w:r w:rsidR="0001013B">
        <w:rPr>
          <w:lang w:val="en-AU" w:eastAsia="x-none"/>
        </w:rPr>
        <w:t xml:space="preserve"> be higher if the additional dwellings in farming areas were to be included.</w:t>
      </w:r>
    </w:p>
    <w:p w14:paraId="0CAFD573" w14:textId="77777777" w:rsidR="00B6794C" w:rsidRDefault="00093CB7" w:rsidP="00427A6F">
      <w:pPr>
        <w:pStyle w:val="Heading5"/>
      </w:pPr>
      <w:bookmarkStart w:id="62" w:name="_Toc519006072"/>
      <w:bookmarkStart w:id="63" w:name="_Toc519071997"/>
      <w:r>
        <w:t>General Notes</w:t>
      </w:r>
      <w:bookmarkEnd w:id="62"/>
      <w:bookmarkEnd w:id="63"/>
    </w:p>
    <w:p w14:paraId="509C623C" w14:textId="77777777" w:rsidR="00B6794C" w:rsidRDefault="00B6794C" w:rsidP="00B6794C">
      <w:pPr>
        <w:rPr>
          <w:lang w:val="en-AU"/>
        </w:rPr>
      </w:pPr>
      <w:r>
        <w:rPr>
          <w:lang w:val="en-AU"/>
        </w:rPr>
        <w:t>An important “companion” to this document is an overarching</w:t>
      </w:r>
      <w:r w:rsidR="00BB6824">
        <w:rPr>
          <w:lang w:val="en-AU"/>
        </w:rPr>
        <w:t xml:space="preserve"> </w:t>
      </w:r>
      <w:r w:rsidR="00BB6824" w:rsidRPr="00BB6824">
        <w:rPr>
          <w:i/>
          <w:lang w:val="en-AU"/>
        </w:rPr>
        <w:t xml:space="preserve">Unmet Digital </w:t>
      </w:r>
      <w:r w:rsidR="00BB6824">
        <w:rPr>
          <w:i/>
          <w:lang w:val="en-AU"/>
        </w:rPr>
        <w:t>N</w:t>
      </w:r>
      <w:r w:rsidR="00BB6824" w:rsidRPr="00BB6824">
        <w:rPr>
          <w:i/>
          <w:lang w:val="en-AU"/>
        </w:rPr>
        <w:t>eed</w:t>
      </w:r>
      <w:r w:rsidR="00BB6824">
        <w:rPr>
          <w:i/>
          <w:lang w:val="en-AU"/>
        </w:rPr>
        <w:t>s</w:t>
      </w:r>
      <w:r w:rsidR="00BB6824" w:rsidRPr="00BB6824">
        <w:rPr>
          <w:i/>
          <w:lang w:val="en-AU"/>
        </w:rPr>
        <w:t>: Common Themes</w:t>
      </w:r>
      <w:r>
        <w:rPr>
          <w:lang w:val="en-AU"/>
        </w:rPr>
        <w:t xml:space="preserve"> report that discussions common problems and common solutions observed across regional Victoria.</w:t>
      </w:r>
    </w:p>
    <w:p w14:paraId="1A718040" w14:textId="77777777" w:rsidR="00B6794C" w:rsidRDefault="00B6794C" w:rsidP="00B6794C">
      <w:pPr>
        <w:rPr>
          <w:lang w:val="en-AU"/>
        </w:rPr>
      </w:pPr>
      <w:r>
        <w:rPr>
          <w:lang w:val="en-AU"/>
        </w:rPr>
        <w:t>The overarching report outlines the strengths and weaknesses of all NBNCo’s various delivery technologies.</w:t>
      </w:r>
      <w:r w:rsidR="000525BF">
        <w:rPr>
          <w:lang w:val="en-AU"/>
        </w:rPr>
        <w:t xml:space="preserve"> </w:t>
      </w:r>
      <w:r>
        <w:rPr>
          <w:lang w:val="en-AU"/>
        </w:rPr>
        <w:t>In summary:</w:t>
      </w:r>
    </w:p>
    <w:p w14:paraId="0F51D2AC" w14:textId="77777777" w:rsidR="00B6794C" w:rsidRPr="006D5398" w:rsidRDefault="00B6794C" w:rsidP="00773E0B">
      <w:pPr>
        <w:pStyle w:val="Indent-2"/>
        <w:numPr>
          <w:ilvl w:val="0"/>
          <w:numId w:val="23"/>
        </w:numPr>
      </w:pPr>
      <w:r>
        <w:t>users in satellite areas suffer the greatest performance limitations and are most likely to find their digital future constrained by performance limitations;</w:t>
      </w:r>
      <w:r w:rsidR="000525BF">
        <w:t xml:space="preserve"> </w:t>
      </w:r>
      <w:r>
        <w:t xml:space="preserve">for such users, access to higher performing connectivity in nearby population </w:t>
      </w:r>
      <w:r w:rsidRPr="006D5398">
        <w:t>centres may be particularly valuable; and</w:t>
      </w:r>
    </w:p>
    <w:p w14:paraId="510BC588" w14:textId="77777777" w:rsidR="006D5398" w:rsidRPr="006D5398" w:rsidRDefault="006D5398" w:rsidP="00773E0B">
      <w:pPr>
        <w:pStyle w:val="Indent-2"/>
        <w:numPr>
          <w:ilvl w:val="0"/>
          <w:numId w:val="23"/>
        </w:numPr>
      </w:pPr>
      <w:r w:rsidRPr="006D5398">
        <w:t xml:space="preserve">some </w:t>
      </w:r>
      <w:r w:rsidRPr="006D5398">
        <w:rPr>
          <w:lang w:val="en-AU"/>
        </w:rPr>
        <w:t xml:space="preserve">business </w:t>
      </w:r>
      <w:r w:rsidRPr="006D5398">
        <w:t xml:space="preserve">users in </w:t>
      </w:r>
      <w:r w:rsidRPr="006D5398">
        <w:rPr>
          <w:lang w:val="en-AU"/>
        </w:rPr>
        <w:t xml:space="preserve">FTTN areas, and all business users in </w:t>
      </w:r>
      <w:r w:rsidRPr="006D5398">
        <w:t xml:space="preserve">fixed wireless and </w:t>
      </w:r>
      <w:r w:rsidRPr="006D5398">
        <w:rPr>
          <w:lang w:val="en-AU"/>
        </w:rPr>
        <w:t xml:space="preserve">satellite </w:t>
      </w:r>
      <w:r w:rsidRPr="006D5398">
        <w:t xml:space="preserve"> areas </w:t>
      </w:r>
      <w:r w:rsidRPr="006D5398">
        <w:rPr>
          <w:lang w:val="en-AU"/>
        </w:rPr>
        <w:t xml:space="preserve">will </w:t>
      </w:r>
      <w:r w:rsidRPr="006D5398">
        <w:t xml:space="preserve">be </w:t>
      </w:r>
      <w:r w:rsidRPr="006D5398">
        <w:rPr>
          <w:lang w:val="en-AU"/>
        </w:rPr>
        <w:t xml:space="preserve">unable to receive the forthcoming NBN Enterprise Ethernet business grade service which may </w:t>
      </w:r>
      <w:r w:rsidRPr="006D5398">
        <w:t>limit</w:t>
      </w:r>
      <w:r w:rsidRPr="006D5398">
        <w:rPr>
          <w:lang w:val="en-AU"/>
        </w:rPr>
        <w:t xml:space="preserve"> their competitiveness, </w:t>
      </w:r>
      <w:r w:rsidRPr="006D5398">
        <w:t>especially as needs grow into the future.</w:t>
      </w:r>
    </w:p>
    <w:p w14:paraId="4BA5E353" w14:textId="77777777" w:rsidR="00075180" w:rsidRDefault="004A3461" w:rsidP="00A77183">
      <w:pPr>
        <w:pStyle w:val="Heading2"/>
      </w:pPr>
      <w:bookmarkStart w:id="64" w:name="_Ref518651778"/>
      <w:bookmarkStart w:id="65" w:name="_Toc519071998"/>
      <w:bookmarkStart w:id="66" w:name="_Toc521314305"/>
      <w:bookmarkStart w:id="67" w:name="_Toc53996480"/>
      <w:r>
        <w:t>Mobile</w:t>
      </w:r>
      <w:r w:rsidR="00166B8E">
        <w:t xml:space="preserve"> Coverage</w:t>
      </w:r>
      <w:bookmarkEnd w:id="64"/>
      <w:bookmarkEnd w:id="65"/>
      <w:bookmarkEnd w:id="66"/>
      <w:bookmarkEnd w:id="67"/>
    </w:p>
    <w:p w14:paraId="360EB6BA" w14:textId="77777777" w:rsidR="00B51B80" w:rsidRDefault="00B51B80" w:rsidP="00427A6F">
      <w:pPr>
        <w:pStyle w:val="Heading5"/>
      </w:pPr>
      <w:bookmarkStart w:id="68" w:name="_Toc519006074"/>
      <w:bookmarkStart w:id="69" w:name="_Toc519071999"/>
      <w:r>
        <w:t>Public Coverage Maps</w:t>
      </w:r>
      <w:bookmarkEnd w:id="68"/>
      <w:bookmarkEnd w:id="69"/>
    </w:p>
    <w:p w14:paraId="6D84D3A9" w14:textId="77777777" w:rsidR="00613D25" w:rsidRDefault="00DE1314" w:rsidP="004A3461">
      <w:r>
        <w:t xml:space="preserve">Access to mobile coverage data is currently under discussion between the Department and the </w:t>
      </w:r>
      <w:r w:rsidR="0064570D">
        <w:t>m</w:t>
      </w:r>
      <w:r>
        <w:t>obile network operators.</w:t>
      </w:r>
    </w:p>
    <w:p w14:paraId="1BB8EF49" w14:textId="77777777" w:rsidR="001255A8" w:rsidRDefault="00BE69EE" w:rsidP="004A3461">
      <w:r>
        <w:t xml:space="preserve">In the interim, only very </w:t>
      </w:r>
      <w:r w:rsidR="00F3497D">
        <w:t>high-level</w:t>
      </w:r>
      <w:r>
        <w:t xml:space="preserve"> perspectives can be obtained </w:t>
      </w:r>
      <w:r w:rsidR="007E5990">
        <w:t>from</w:t>
      </w:r>
      <w:r>
        <w:t xml:space="preserve"> the public coverage maps provided by each of the three establ</w:t>
      </w:r>
      <w:r w:rsidR="001255A8">
        <w:t>ished mobile network operators.</w:t>
      </w:r>
      <w:r w:rsidR="001255A8">
        <w:br/>
      </w:r>
    </w:p>
    <w:p w14:paraId="20C084C9" w14:textId="77777777" w:rsidR="00113BD9" w:rsidRDefault="008C4D96" w:rsidP="00113BD9">
      <w:pPr>
        <w:keepNext/>
        <w:jc w:val="center"/>
      </w:pPr>
      <w:r>
        <w:rPr>
          <w:noProof/>
        </w:rPr>
        <w:pict w14:anchorId="4B061BB9">
          <v:shape id="_x0000_i1042" type="#_x0000_t75" style="width:248pt;height:178pt">
            <v:imagedata r:id="rId42" o:title=""/>
          </v:shape>
        </w:pict>
      </w:r>
    </w:p>
    <w:p w14:paraId="14B2CE84" w14:textId="77777777" w:rsidR="00113BD9" w:rsidRDefault="00113BD9" w:rsidP="00513962">
      <w:pPr>
        <w:pStyle w:val="Caption"/>
      </w:pPr>
      <w:r>
        <w:t xml:space="preserve">Figure </w:t>
      </w:r>
      <w:r>
        <w:fldChar w:fldCharType="begin"/>
      </w:r>
      <w:r>
        <w:instrText xml:space="preserve"> SEQ Figure \* ARABIC </w:instrText>
      </w:r>
      <w:r>
        <w:fldChar w:fldCharType="separate"/>
      </w:r>
      <w:r w:rsidR="00951BF2">
        <w:rPr>
          <w:noProof/>
        </w:rPr>
        <w:t>6</w:t>
      </w:r>
      <w:r>
        <w:fldChar w:fldCharType="end"/>
      </w:r>
      <w:r>
        <w:t xml:space="preserve"> </w:t>
      </w:r>
      <w:r w:rsidRPr="00513962">
        <w:t>Telstra</w:t>
      </w:r>
      <w:r w:rsidRPr="00D32250">
        <w:t xml:space="preserve"> Public Coverage Map of Central Highlands Region</w:t>
      </w:r>
    </w:p>
    <w:p w14:paraId="2AA959F9" w14:textId="77777777" w:rsidR="00166B8E" w:rsidRDefault="001255A8" w:rsidP="001255A8">
      <w:r>
        <w:t>Telstra’s public coverage map indicates good coverage with</w:t>
      </w:r>
      <w:r w:rsidR="00166B8E">
        <w:t>:</w:t>
      </w:r>
    </w:p>
    <w:p w14:paraId="3DED6BE4" w14:textId="77777777" w:rsidR="00166B8E" w:rsidRPr="00166B8E" w:rsidRDefault="001255A8" w:rsidP="00773E0B">
      <w:pPr>
        <w:pStyle w:val="Indent-2"/>
        <w:numPr>
          <w:ilvl w:val="0"/>
          <w:numId w:val="50"/>
        </w:numPr>
      </w:pPr>
      <w:r>
        <w:t>4GX (typically downlo</w:t>
      </w:r>
      <w:r w:rsidR="00166B8E">
        <w:t>ad speed 2 to 75 Mbps) in green</w:t>
      </w:r>
      <w:r w:rsidR="00166B8E">
        <w:rPr>
          <w:lang w:val="en-AU"/>
        </w:rPr>
        <w:t>;</w:t>
      </w:r>
    </w:p>
    <w:p w14:paraId="5850D9C7" w14:textId="77777777" w:rsidR="00166B8E" w:rsidRPr="00166B8E" w:rsidRDefault="001255A8" w:rsidP="00773E0B">
      <w:pPr>
        <w:pStyle w:val="Indent-2"/>
        <w:numPr>
          <w:ilvl w:val="0"/>
          <w:numId w:val="50"/>
        </w:numPr>
      </w:pPr>
      <w:r>
        <w:t xml:space="preserve"> 3G in dark brown</w:t>
      </w:r>
      <w:r w:rsidR="00166B8E">
        <w:rPr>
          <w:lang w:val="en-AU"/>
        </w:rPr>
        <w:t>;</w:t>
      </w:r>
      <w:r>
        <w:t xml:space="preserve"> and </w:t>
      </w:r>
    </w:p>
    <w:p w14:paraId="30BF79DD" w14:textId="77777777" w:rsidR="001255A8" w:rsidRDefault="001255A8" w:rsidP="00773E0B">
      <w:pPr>
        <w:pStyle w:val="Indent-2"/>
        <w:numPr>
          <w:ilvl w:val="0"/>
          <w:numId w:val="50"/>
        </w:numPr>
      </w:pPr>
      <w:r>
        <w:t>3G with external antenna in light brown.</w:t>
      </w:r>
    </w:p>
    <w:p w14:paraId="3CB2F392" w14:textId="77777777" w:rsidR="001255A8" w:rsidRDefault="001255A8" w:rsidP="001255A8">
      <w:r>
        <w:t>By simple visual examination of this map, Telstra appears to support coverage over at least 90% of the region.</w:t>
      </w:r>
      <w:r w:rsidR="006D5398">
        <w:t xml:space="preserve"> </w:t>
      </w:r>
      <w:r w:rsidR="006D5398" w:rsidRPr="00A83938">
        <w:t>Within this coverage, the distinction between 3G and 4G technology is important as the network demands of user applications increasingly demand 4G technology for full functionality.</w:t>
      </w:r>
    </w:p>
    <w:p w14:paraId="3836EB2D" w14:textId="77777777" w:rsidR="00B51B80" w:rsidRDefault="00B51B80" w:rsidP="00B51B80">
      <w:r>
        <w:t>The Optus public coverage map (see opposite) is based on using a nominated device outdoors.</w:t>
      </w:r>
      <w:r w:rsidR="000525BF">
        <w:t xml:space="preserve"> </w:t>
      </w:r>
      <w:r>
        <w:t>For the purposes of this report, a handheld iPhone 6 has been assumed.</w:t>
      </w:r>
      <w:r w:rsidR="000525BF">
        <w:t xml:space="preserve"> </w:t>
      </w:r>
      <w:r>
        <w:t>In interpreting the map:</w:t>
      </w:r>
    </w:p>
    <w:p w14:paraId="2DE8ED99" w14:textId="77777777" w:rsidR="00B51B80" w:rsidRPr="00166B8E" w:rsidRDefault="00B51B80" w:rsidP="00773E0B">
      <w:pPr>
        <w:pStyle w:val="Indent-2"/>
        <w:numPr>
          <w:ilvl w:val="0"/>
          <w:numId w:val="51"/>
        </w:numPr>
      </w:pPr>
      <w:r>
        <w:t>purple indicate</w:t>
      </w:r>
      <w:r>
        <w:rPr>
          <w:lang w:val="en-AU"/>
        </w:rPr>
        <w:t>s</w:t>
      </w:r>
      <w:r>
        <w:t xml:space="preserve"> 4G Plus coverage</w:t>
      </w:r>
      <w:r>
        <w:rPr>
          <w:lang w:val="en-AU"/>
        </w:rPr>
        <w:t>;</w:t>
      </w:r>
    </w:p>
    <w:p w14:paraId="5BEFCEA9" w14:textId="77777777" w:rsidR="00B51B80" w:rsidRPr="00166B8E" w:rsidRDefault="00B51B80" w:rsidP="00773E0B">
      <w:pPr>
        <w:pStyle w:val="Indent-2"/>
        <w:numPr>
          <w:ilvl w:val="0"/>
          <w:numId w:val="51"/>
        </w:numPr>
      </w:pPr>
      <w:r>
        <w:t>blue indicate</w:t>
      </w:r>
      <w:r>
        <w:rPr>
          <w:lang w:val="en-AU"/>
        </w:rPr>
        <w:t>s</w:t>
      </w:r>
      <w:r>
        <w:t xml:space="preserve"> 3G coverage</w:t>
      </w:r>
      <w:r>
        <w:rPr>
          <w:lang w:val="en-AU"/>
        </w:rPr>
        <w:t>;</w:t>
      </w:r>
      <w:r>
        <w:t xml:space="preserve"> and </w:t>
      </w:r>
    </w:p>
    <w:p w14:paraId="19D81F8F" w14:textId="77777777" w:rsidR="00B51B80" w:rsidRDefault="00B51B80" w:rsidP="00773E0B">
      <w:pPr>
        <w:pStyle w:val="Indent-2"/>
        <w:numPr>
          <w:ilvl w:val="0"/>
          <w:numId w:val="51"/>
        </w:numPr>
      </w:pPr>
      <w:r>
        <w:t>yellow indicate</w:t>
      </w:r>
      <w:r>
        <w:rPr>
          <w:lang w:val="en-AU"/>
        </w:rPr>
        <w:t>s</w:t>
      </w:r>
      <w:r>
        <w:t xml:space="preserve"> 3G coverage with an external antenna.</w:t>
      </w:r>
    </w:p>
    <w:p w14:paraId="133F7596" w14:textId="77777777" w:rsidR="00B51B80" w:rsidRDefault="00B51B80" w:rsidP="001255A8">
      <w:r>
        <w:t>By simple visual examination of this map, Optus appears to offer coverage of at least 90% of the landmass, comparable to Telstra.</w:t>
      </w:r>
      <w:r w:rsidR="00BF19D1">
        <w:br/>
      </w:r>
    </w:p>
    <w:p w14:paraId="048EBDA8" w14:textId="77777777" w:rsidR="00113BD9" w:rsidRDefault="008C4D96" w:rsidP="00113BD9">
      <w:pPr>
        <w:keepNext/>
        <w:jc w:val="center"/>
      </w:pPr>
      <w:r>
        <w:rPr>
          <w:noProof/>
        </w:rPr>
        <w:lastRenderedPageBreak/>
        <w:pict w14:anchorId="446254EF">
          <v:shape id="_x0000_i1043" type="#_x0000_t75" style="width:244pt;height:177.5pt">
            <v:imagedata r:id="rId43" o:title=""/>
          </v:shape>
        </w:pict>
      </w:r>
    </w:p>
    <w:p w14:paraId="730E986A" w14:textId="77777777" w:rsidR="00113BD9" w:rsidRDefault="00113BD9" w:rsidP="00513962">
      <w:pPr>
        <w:pStyle w:val="Caption"/>
      </w:pPr>
      <w:r>
        <w:t xml:space="preserve">Figure </w:t>
      </w:r>
      <w:r>
        <w:fldChar w:fldCharType="begin"/>
      </w:r>
      <w:r>
        <w:instrText xml:space="preserve"> SEQ Figure \* ARABIC </w:instrText>
      </w:r>
      <w:r>
        <w:fldChar w:fldCharType="separate"/>
      </w:r>
      <w:r w:rsidR="00951BF2">
        <w:rPr>
          <w:noProof/>
        </w:rPr>
        <w:t>7</w:t>
      </w:r>
      <w:r>
        <w:fldChar w:fldCharType="end"/>
      </w:r>
      <w:r>
        <w:t xml:space="preserve"> </w:t>
      </w:r>
      <w:r w:rsidRPr="00422292">
        <w:t xml:space="preserve">Optus Public </w:t>
      </w:r>
      <w:r w:rsidRPr="00513962">
        <w:t>Coverage</w:t>
      </w:r>
      <w:r w:rsidRPr="00422292">
        <w:t xml:space="preserve"> Map of Central Highlands Region</w:t>
      </w:r>
    </w:p>
    <w:p w14:paraId="11FA182A" w14:textId="77777777" w:rsidR="00E171A3" w:rsidRDefault="00E171A3" w:rsidP="00B51B80">
      <w:r>
        <w:t>The most noteworthy gap evident in both Telstra and Optus coverage is in the area of the Grampians.</w:t>
      </w:r>
      <w:r w:rsidR="000525BF">
        <w:t xml:space="preserve"> </w:t>
      </w:r>
      <w:r>
        <w:t>Smaller coverage gaps are scattered across the region, most commonly in areas of hilly terrain.</w:t>
      </w:r>
    </w:p>
    <w:p w14:paraId="427DCE43" w14:textId="77777777" w:rsidR="00B51B80" w:rsidRDefault="00E171A3" w:rsidP="00B51B80">
      <w:r>
        <w:t>As for Optus, Vodafone’s public coverage maps are based on using a nominated device, and for comparison with the Optus map, an iPhone6 has been assumed.</w:t>
      </w:r>
      <w:r>
        <w:br/>
      </w:r>
    </w:p>
    <w:p w14:paraId="6F5EB35C" w14:textId="77777777" w:rsidR="00113BD9" w:rsidRDefault="008C4D96" w:rsidP="00113BD9">
      <w:pPr>
        <w:keepNext/>
        <w:jc w:val="center"/>
      </w:pPr>
      <w:r>
        <w:rPr>
          <w:noProof/>
        </w:rPr>
        <w:pict w14:anchorId="0B612EAB">
          <v:shape id="_x0000_i1044" type="#_x0000_t75" style="width:245pt;height:184pt">
            <v:imagedata r:id="rId44" o:title=""/>
          </v:shape>
        </w:pict>
      </w:r>
    </w:p>
    <w:p w14:paraId="1F13B427" w14:textId="77777777" w:rsidR="00113BD9" w:rsidRDefault="00113BD9" w:rsidP="00513962">
      <w:pPr>
        <w:pStyle w:val="Caption"/>
      </w:pPr>
      <w:r>
        <w:t xml:space="preserve">Figure </w:t>
      </w:r>
      <w:r>
        <w:fldChar w:fldCharType="begin"/>
      </w:r>
      <w:r>
        <w:instrText xml:space="preserve"> SEQ Figure \* ARABIC </w:instrText>
      </w:r>
      <w:r>
        <w:fldChar w:fldCharType="separate"/>
      </w:r>
      <w:r w:rsidR="00951BF2">
        <w:rPr>
          <w:noProof/>
        </w:rPr>
        <w:t>8</w:t>
      </w:r>
      <w:r>
        <w:fldChar w:fldCharType="end"/>
      </w:r>
      <w:r>
        <w:t xml:space="preserve"> </w:t>
      </w:r>
      <w:r w:rsidRPr="0039222F">
        <w:t xml:space="preserve">Vodafone Public </w:t>
      </w:r>
      <w:r w:rsidRPr="00513962">
        <w:t>Coverage</w:t>
      </w:r>
      <w:r w:rsidRPr="0039222F">
        <w:t xml:space="preserve"> Map of Central Highlands Region</w:t>
      </w:r>
    </w:p>
    <w:p w14:paraId="51F30D04" w14:textId="77777777" w:rsidR="00166B8E" w:rsidRDefault="00166B8E" w:rsidP="00166B8E">
      <w:r>
        <w:t>In interpreting the map:</w:t>
      </w:r>
    </w:p>
    <w:p w14:paraId="74472BEA" w14:textId="77777777" w:rsidR="00166B8E" w:rsidRPr="00166B8E" w:rsidRDefault="00166B8E" w:rsidP="00773E0B">
      <w:pPr>
        <w:pStyle w:val="Indent-2"/>
        <w:numPr>
          <w:ilvl w:val="0"/>
          <w:numId w:val="24"/>
        </w:numPr>
      </w:pPr>
      <w:r>
        <w:t>light purple indicate</w:t>
      </w:r>
      <w:r>
        <w:rPr>
          <w:lang w:val="en-AU"/>
        </w:rPr>
        <w:t>s</w:t>
      </w:r>
      <w:r>
        <w:t xml:space="preserve"> 4G indoor coverage</w:t>
      </w:r>
      <w:r>
        <w:rPr>
          <w:lang w:val="en-AU"/>
        </w:rPr>
        <w:t>;</w:t>
      </w:r>
    </w:p>
    <w:p w14:paraId="696CAB90" w14:textId="77777777" w:rsidR="00166B8E" w:rsidRPr="00166B8E" w:rsidRDefault="00166B8E" w:rsidP="00773E0B">
      <w:pPr>
        <w:pStyle w:val="Indent-2"/>
        <w:numPr>
          <w:ilvl w:val="0"/>
          <w:numId w:val="24"/>
        </w:numPr>
      </w:pPr>
      <w:r>
        <w:t xml:space="preserve">dark purple </w:t>
      </w:r>
      <w:r>
        <w:rPr>
          <w:lang w:val="en-AU"/>
        </w:rPr>
        <w:t>indicates</w:t>
      </w:r>
      <w:r>
        <w:t xml:space="preserve"> 4G outdoor coverage</w:t>
      </w:r>
      <w:r>
        <w:rPr>
          <w:lang w:val="en-AU"/>
        </w:rPr>
        <w:t>;</w:t>
      </w:r>
    </w:p>
    <w:p w14:paraId="08FEA163" w14:textId="77777777" w:rsidR="00166B8E" w:rsidRPr="007E5990" w:rsidRDefault="007E5990" w:rsidP="00773E0B">
      <w:pPr>
        <w:pStyle w:val="Indent-2"/>
        <w:numPr>
          <w:ilvl w:val="0"/>
          <w:numId w:val="24"/>
        </w:numPr>
      </w:pPr>
      <w:r>
        <w:rPr>
          <w:lang w:val="en-AU"/>
        </w:rPr>
        <w:t>light green indicates indoor 3G coverage;</w:t>
      </w:r>
    </w:p>
    <w:p w14:paraId="2B81FFEC" w14:textId="77777777" w:rsidR="007E5990" w:rsidRPr="007E5990" w:rsidRDefault="007E5990" w:rsidP="00773E0B">
      <w:pPr>
        <w:pStyle w:val="Indent-2"/>
        <w:numPr>
          <w:ilvl w:val="0"/>
          <w:numId w:val="24"/>
        </w:numPr>
      </w:pPr>
      <w:r>
        <w:rPr>
          <w:lang w:val="en-AU"/>
        </w:rPr>
        <w:t>dark green indicates outdoor 3G coverage; and</w:t>
      </w:r>
    </w:p>
    <w:p w14:paraId="3543D9FA" w14:textId="77777777" w:rsidR="007E5990" w:rsidRDefault="007E5990" w:rsidP="00773E0B">
      <w:pPr>
        <w:pStyle w:val="Indent-2"/>
        <w:numPr>
          <w:ilvl w:val="0"/>
          <w:numId w:val="24"/>
        </w:numPr>
      </w:pPr>
      <w:r>
        <w:rPr>
          <w:lang w:val="en-AU"/>
        </w:rPr>
        <w:t>shaded areas indicate where coverage enhancements are due to take place in the near future.</w:t>
      </w:r>
    </w:p>
    <w:p w14:paraId="070E0C1D" w14:textId="77777777" w:rsidR="00166B8E" w:rsidRDefault="007E5990" w:rsidP="00166B8E">
      <w:r>
        <w:t>Based on the maps, Vodafone’s coverage is not as extensi</w:t>
      </w:r>
      <w:r w:rsidR="00E171A3">
        <w:t>ve as that of Telstra and Optus, but appears to include good coverage of the major roads.</w:t>
      </w:r>
    </w:p>
    <w:p w14:paraId="40F3622B" w14:textId="77777777" w:rsidR="00B6794C" w:rsidRDefault="00B6794C" w:rsidP="00427A6F">
      <w:pPr>
        <w:pStyle w:val="Heading5"/>
      </w:pPr>
      <w:bookmarkStart w:id="70" w:name="_Toc519006075"/>
      <w:bookmarkStart w:id="71" w:name="_Toc519072000"/>
      <w:r>
        <w:t>Crowd-sourced Coverage Information</w:t>
      </w:r>
      <w:bookmarkEnd w:id="70"/>
      <w:bookmarkEnd w:id="71"/>
    </w:p>
    <w:p w14:paraId="5409D6D9" w14:textId="77777777" w:rsidR="00B6794C" w:rsidRDefault="00B6794C" w:rsidP="00B6794C">
      <w:pPr>
        <w:rPr>
          <w:lang w:val="en-AU" w:eastAsia="x-none"/>
        </w:rPr>
      </w:pPr>
      <w:r>
        <w:rPr>
          <w:lang w:val="en-AU" w:eastAsia="x-none"/>
        </w:rPr>
        <w:t>In practice, the public coverage maps provided by the carriers do not always accord with end-user experience.</w:t>
      </w:r>
      <w:r w:rsidR="000525BF">
        <w:rPr>
          <w:lang w:val="en-AU" w:eastAsia="x-none"/>
        </w:rPr>
        <w:t xml:space="preserve"> </w:t>
      </w:r>
      <w:r>
        <w:rPr>
          <w:lang w:val="en-AU" w:eastAsia="x-none"/>
        </w:rPr>
        <w:t>A range of applications have been developed to capture users’ real world experiences and integrate these into databases.</w:t>
      </w:r>
    </w:p>
    <w:p w14:paraId="18842AC3" w14:textId="77777777" w:rsidR="00B6794C" w:rsidRDefault="00B6794C" w:rsidP="00B6794C">
      <w:pPr>
        <w:rPr>
          <w:lang w:val="en-AU" w:eastAsia="x-none"/>
        </w:rPr>
      </w:pPr>
      <w:r>
        <w:rPr>
          <w:lang w:val="en-AU" w:eastAsia="x-none"/>
        </w:rPr>
        <w:t>An example is the OpenSignal</w:t>
      </w:r>
      <w:r>
        <w:rPr>
          <w:rStyle w:val="FootnoteReference"/>
          <w:lang w:val="en-AU" w:eastAsia="x-none"/>
        </w:rPr>
        <w:footnoteReference w:id="16"/>
      </w:r>
      <w:r>
        <w:rPr>
          <w:lang w:val="en-AU" w:eastAsia="x-none"/>
        </w:rPr>
        <w:t xml:space="preserve"> application and database, and a sample of the maps produced from these sources (in this case, in the area of Ararat) is provided below.</w:t>
      </w:r>
      <w:r w:rsidR="000525BF">
        <w:rPr>
          <w:lang w:val="en-AU" w:eastAsia="x-none"/>
        </w:rPr>
        <w:t xml:space="preserve"> </w:t>
      </w:r>
      <w:r>
        <w:rPr>
          <w:lang w:val="en-AU" w:eastAsia="x-none"/>
        </w:rPr>
        <w:t>These applications can provide useful insights into (especially) transport blackspots – but are less useful in assessing wide area coverage because of the difficulties of testing everywhere.</w:t>
      </w:r>
    </w:p>
    <w:p w14:paraId="21692BD8" w14:textId="77777777" w:rsidR="00113BD9" w:rsidRDefault="008C4D96" w:rsidP="00113BD9">
      <w:pPr>
        <w:keepNext/>
        <w:jc w:val="center"/>
      </w:pPr>
      <w:r>
        <w:rPr>
          <w:noProof/>
          <w:lang w:val="en-AU" w:eastAsia="x-none"/>
        </w:rPr>
        <w:pict w14:anchorId="2A48016E">
          <v:shape id="_x0000_i1045" type="#_x0000_t75" style="width:248.5pt;height:165pt">
            <v:imagedata r:id="rId45" o:title=""/>
          </v:shape>
        </w:pict>
      </w:r>
    </w:p>
    <w:p w14:paraId="5AC3CF5D" w14:textId="77777777" w:rsidR="00113BD9" w:rsidRDefault="00113BD9" w:rsidP="00513962">
      <w:pPr>
        <w:pStyle w:val="Caption"/>
      </w:pPr>
      <w:r>
        <w:t xml:space="preserve">Figure </w:t>
      </w:r>
      <w:r>
        <w:fldChar w:fldCharType="begin"/>
      </w:r>
      <w:r>
        <w:instrText xml:space="preserve"> SEQ Figure \* ARABIC </w:instrText>
      </w:r>
      <w:r>
        <w:fldChar w:fldCharType="separate"/>
      </w:r>
      <w:r w:rsidR="00951BF2">
        <w:rPr>
          <w:noProof/>
        </w:rPr>
        <w:t>9</w:t>
      </w:r>
      <w:r>
        <w:fldChar w:fldCharType="end"/>
      </w:r>
      <w:r>
        <w:t xml:space="preserve"> </w:t>
      </w:r>
      <w:r w:rsidRPr="00513962">
        <w:t>OpenSignal</w:t>
      </w:r>
      <w:r w:rsidRPr="00C37099">
        <w:t xml:space="preserve"> Mapping of Coverage around Ararat</w:t>
      </w:r>
    </w:p>
    <w:p w14:paraId="24F71115" w14:textId="77777777" w:rsidR="00B6794C" w:rsidRPr="004A3D13" w:rsidRDefault="00B6794C" w:rsidP="00B6794C">
      <w:pPr>
        <w:rPr>
          <w:lang w:val="en-AU"/>
        </w:rPr>
      </w:pPr>
      <w:r>
        <w:rPr>
          <w:lang w:val="en-AU"/>
        </w:rPr>
        <w:t>The use of these applications by stakeholders (such as local Government staff) may be valuable in building evidence of transport blackspots.</w:t>
      </w:r>
    </w:p>
    <w:p w14:paraId="3557147E" w14:textId="77777777" w:rsidR="00B6794C" w:rsidRDefault="00B6794C" w:rsidP="00427A6F">
      <w:pPr>
        <w:pStyle w:val="Heading5"/>
      </w:pPr>
      <w:bookmarkStart w:id="72" w:name="_Toc519006076"/>
      <w:bookmarkStart w:id="73" w:name="_Toc519072001"/>
      <w:r>
        <w:t>General Notes</w:t>
      </w:r>
      <w:bookmarkEnd w:id="72"/>
      <w:bookmarkEnd w:id="73"/>
      <w:r>
        <w:t xml:space="preserve"> </w:t>
      </w:r>
    </w:p>
    <w:p w14:paraId="68B9F2A6" w14:textId="77777777" w:rsidR="00B6794C" w:rsidRDefault="00B6794C" w:rsidP="00B6794C">
      <w:pPr>
        <w:rPr>
          <w:lang w:val="en-AU"/>
        </w:rPr>
      </w:pPr>
      <w:r>
        <w:rPr>
          <w:lang w:val="en-AU"/>
        </w:rPr>
        <w:t xml:space="preserve">Coverage is constantly evolving as a result of ongoing MNO investment in new base stations </w:t>
      </w:r>
      <w:r>
        <w:rPr>
          <w:lang w:val="en-AU"/>
        </w:rPr>
        <w:noBreakHyphen/>
        <w:t xml:space="preserve"> including new base stations supported by the Commonwealth Mobile Blackspot Programs (MBSP) and the Victorian Governments Blackspot Programs (VMP3).</w:t>
      </w:r>
    </w:p>
    <w:p w14:paraId="409EB215" w14:textId="77777777" w:rsidR="00B6794C" w:rsidRDefault="00B6794C" w:rsidP="00B6794C">
      <w:pPr>
        <w:rPr>
          <w:lang w:val="en-AU"/>
        </w:rPr>
      </w:pPr>
      <w:r>
        <w:rPr>
          <w:lang w:val="en-AU"/>
        </w:rPr>
        <w:t>In addition, the mobile networks are evolving through successive technology generations.</w:t>
      </w:r>
    </w:p>
    <w:p w14:paraId="23229910" w14:textId="77777777" w:rsidR="00B6794C" w:rsidRDefault="00B6794C" w:rsidP="00B6794C">
      <w:pPr>
        <w:rPr>
          <w:lang w:val="en-AU"/>
        </w:rPr>
      </w:pPr>
      <w:r>
        <w:rPr>
          <w:lang w:val="en-AU"/>
        </w:rPr>
        <w:t>In particular, fifth generation (5G) mobile technology is expec</w:t>
      </w:r>
      <w:r w:rsidRPr="00B6794C">
        <w:t>t</w:t>
      </w:r>
      <w:r>
        <w:rPr>
          <w:lang w:val="en-AU"/>
        </w:rPr>
        <w:t xml:space="preserve">ed to commence general deployment </w:t>
      </w:r>
      <w:r w:rsidR="0064570D">
        <w:rPr>
          <w:lang w:val="en-AU"/>
        </w:rPr>
        <w:t>in</w:t>
      </w:r>
      <w:r>
        <w:rPr>
          <w:lang w:val="en-AU"/>
        </w:rPr>
        <w:t xml:space="preserve"> 2020, bringing with it significantly increased capacity, the ability to support a vastly increased number of devices and new features of particular relevance to “Internet of </w:t>
      </w:r>
      <w:r>
        <w:rPr>
          <w:lang w:val="en-AU"/>
        </w:rPr>
        <w:lastRenderedPageBreak/>
        <w:t>Things” (IoT) applications.</w:t>
      </w:r>
      <w:r w:rsidR="000525BF">
        <w:rPr>
          <w:lang w:val="en-AU"/>
        </w:rPr>
        <w:t xml:space="preserve"> </w:t>
      </w:r>
      <w:r>
        <w:rPr>
          <w:lang w:val="en-AU"/>
        </w:rPr>
        <w:t>These capabilities are discussed more fully in the overarching report.</w:t>
      </w:r>
    </w:p>
    <w:p w14:paraId="0156AE98" w14:textId="77777777" w:rsidR="00B6794C" w:rsidRDefault="00B6794C" w:rsidP="00B6794C">
      <w:pPr>
        <w:rPr>
          <w:lang w:val="en-AU"/>
        </w:rPr>
      </w:pPr>
      <w:r>
        <w:rPr>
          <w:lang w:val="en-AU"/>
        </w:rPr>
        <w:t>Mobile coverage is discussed in the analysis that is provided</w:t>
      </w:r>
      <w:r w:rsidR="0064570D">
        <w:rPr>
          <w:lang w:val="en-AU"/>
        </w:rPr>
        <w:t xml:space="preserve"> in Section 3 </w:t>
      </w:r>
      <w:r>
        <w:rPr>
          <w:lang w:val="en-AU"/>
        </w:rPr>
        <w:t>for cities, towns and smaller localities in the region.</w:t>
      </w:r>
      <w:r w:rsidR="000525BF">
        <w:rPr>
          <w:lang w:val="en-AU"/>
        </w:rPr>
        <w:t xml:space="preserve"> </w:t>
      </w:r>
      <w:r w:rsidRPr="00543E6E">
        <w:rPr>
          <w:i/>
          <w:u w:val="single"/>
          <w:lang w:val="en-AU"/>
        </w:rPr>
        <w:t>In all cases</w:t>
      </w:r>
      <w:r>
        <w:rPr>
          <w:lang w:val="en-AU"/>
        </w:rPr>
        <w:t>, the outlook 5 years hence depends significantly on the pace and extent to which 5G technology is rolled out in regional areas of Victoria.</w:t>
      </w:r>
    </w:p>
    <w:p w14:paraId="75749E09" w14:textId="77777777" w:rsidR="00B6794C" w:rsidRDefault="00B6794C" w:rsidP="00B6794C">
      <w:pPr>
        <w:rPr>
          <w:lang w:val="en-AU"/>
        </w:rPr>
      </w:pPr>
      <w:r>
        <w:t>The mobile network operators are progressively introducing support for the Cat-M1 and NB-IOT protocols – suited to various IoT purposes.</w:t>
      </w:r>
      <w:r w:rsidR="000525BF">
        <w:t xml:space="preserve"> </w:t>
      </w:r>
      <w:r>
        <w:rPr>
          <w:lang w:val="en-AU"/>
        </w:rPr>
        <w:t>To date, o</w:t>
      </w:r>
      <w:r>
        <w:t>nly Optus has provided information for inclusion in SLIM</w:t>
      </w:r>
      <w:r>
        <w:rPr>
          <w:lang w:val="en-AU"/>
        </w:rPr>
        <w:t>.</w:t>
      </w:r>
      <w:r w:rsidR="000525BF">
        <w:rPr>
          <w:lang w:val="en-AU"/>
        </w:rPr>
        <w:t xml:space="preserve"> </w:t>
      </w:r>
      <w:r>
        <w:rPr>
          <w:lang w:val="en-AU"/>
        </w:rPr>
        <w:t>The Optus coverage relates to agricultural IOT trials being conducted in the North off the State and in Gippsland.</w:t>
      </w:r>
      <w:r w:rsidR="000525BF">
        <w:rPr>
          <w:lang w:val="en-AU"/>
        </w:rPr>
        <w:t xml:space="preserve"> </w:t>
      </w:r>
      <w:r>
        <w:rPr>
          <w:lang w:val="en-AU"/>
        </w:rPr>
        <w:t>Coverage that extends to any areas of this region is noted.</w:t>
      </w:r>
    </w:p>
    <w:p w14:paraId="15DFAE8B" w14:textId="77777777" w:rsidR="00B6794C" w:rsidRDefault="00B6794C" w:rsidP="00B51B80"/>
    <w:p w14:paraId="4137BF78" w14:textId="77777777" w:rsidR="00B6794C" w:rsidRDefault="00B6794C" w:rsidP="00427A6F">
      <w:pPr>
        <w:pStyle w:val="Heading5"/>
      </w:pPr>
      <w:bookmarkStart w:id="74" w:name="_Toc519006077"/>
      <w:bookmarkStart w:id="75" w:name="_Toc519072002"/>
      <w:r>
        <w:t>Mobile Coverage Challenges</w:t>
      </w:r>
      <w:bookmarkEnd w:id="74"/>
      <w:bookmarkEnd w:id="75"/>
    </w:p>
    <w:p w14:paraId="12B9488C" w14:textId="77777777" w:rsidR="00B51B80" w:rsidRDefault="00B51B80" w:rsidP="00B51B80">
      <w:r>
        <w:t>The market dynamics of the fixed and mobile markets vary considerably in Australia.</w:t>
      </w:r>
    </w:p>
    <w:p w14:paraId="6920D030" w14:textId="77777777" w:rsidR="00B51B80" w:rsidRDefault="00B51B80" w:rsidP="00B51B80">
      <w:pPr>
        <w:rPr>
          <w:lang w:val="en-AU"/>
        </w:rPr>
      </w:pPr>
      <w:r>
        <w:t xml:space="preserve">In the fixed broadband market, the Australian Government </w:t>
      </w:r>
      <w:r w:rsidR="0064570D">
        <w:t xml:space="preserve">responded </w:t>
      </w:r>
      <w:r>
        <w:t>with the NBN initiative to a growing</w:t>
      </w:r>
      <w:r w:rsidR="0064570D">
        <w:t xml:space="preserve"> </w:t>
      </w:r>
      <w:r>
        <w:t>divide between urban and rural areas.</w:t>
      </w:r>
      <w:r w:rsidR="000525BF">
        <w:t xml:space="preserve"> </w:t>
      </w:r>
      <w:r>
        <w:t xml:space="preserve">In urban areas, </w:t>
      </w:r>
      <w:r>
        <w:rPr>
          <w:lang w:val="en-AU"/>
        </w:rPr>
        <w:t>high population densities and concentrated consumer spending attracted network investment and competition.</w:t>
      </w:r>
      <w:r w:rsidR="000525BF">
        <w:rPr>
          <w:lang w:val="en-AU"/>
        </w:rPr>
        <w:t xml:space="preserve"> </w:t>
      </w:r>
      <w:r>
        <w:rPr>
          <w:lang w:val="en-AU"/>
        </w:rPr>
        <w:t xml:space="preserve">In addition, Telstra was required to grant other carriers access to its copper network to moderate what would otherwise have been a </w:t>
      </w:r>
      <w:r w:rsidR="0064570D">
        <w:rPr>
          <w:lang w:val="en-AU"/>
        </w:rPr>
        <w:t>near-</w:t>
      </w:r>
      <w:r>
        <w:rPr>
          <w:lang w:val="en-AU"/>
        </w:rPr>
        <w:t>monopoly grip on the market.</w:t>
      </w:r>
    </w:p>
    <w:p w14:paraId="2ADFBD85" w14:textId="77777777" w:rsidR="00B51B80" w:rsidRDefault="00B51B80" w:rsidP="00B51B80">
      <w:r>
        <w:t>There has been no similar intervention in Australia’s mobile network - though the challenges are broadly parallel.</w:t>
      </w:r>
      <w:r w:rsidR="000525BF">
        <w:t xml:space="preserve"> </w:t>
      </w:r>
      <w:r>
        <w:t>In particular, investment has flourished in urban areas, but languished in rural areas where there is insufficient revenue-generating traffic to drive commercial returns.</w:t>
      </w:r>
      <w:r w:rsidR="000525BF">
        <w:t xml:space="preserve"> </w:t>
      </w:r>
      <w:r>
        <w:t>As a result, only around one third of Australia’s landmass enjoys mobile coverage.</w:t>
      </w:r>
      <w:r w:rsidR="000525BF">
        <w:t xml:space="preserve"> </w:t>
      </w:r>
      <w:r>
        <w:t>The percentage in Victoria is significantly higher – estimated at around 75% - as a consequence of comparatively high population densit</w:t>
      </w:r>
      <w:r w:rsidR="0064570D">
        <w:t>ies</w:t>
      </w:r>
      <w:r>
        <w:t>.</w:t>
      </w:r>
    </w:p>
    <w:p w14:paraId="6476695C" w14:textId="77777777" w:rsidR="00B51B80" w:rsidRDefault="00B51B80" w:rsidP="00B51B80">
      <w:r>
        <w:t>It is not realistic to expect 100% coverage of Australia’s vast land-mass.</w:t>
      </w:r>
      <w:r w:rsidR="000525BF">
        <w:t xml:space="preserve"> </w:t>
      </w:r>
      <w:r>
        <w:t>However, with the advent of smart phones and data capabilities, the mobile networks are becoming ever more important all Australians for many different purposes including (but not limited to):</w:t>
      </w:r>
    </w:p>
    <w:p w14:paraId="2DB4EAA8" w14:textId="77777777" w:rsidR="00B51B80" w:rsidRPr="00F1653C" w:rsidRDefault="00B51B80" w:rsidP="00773E0B">
      <w:pPr>
        <w:pStyle w:val="Indent-2"/>
        <w:numPr>
          <w:ilvl w:val="0"/>
          <w:numId w:val="25"/>
        </w:numPr>
      </w:pPr>
      <w:r>
        <w:rPr>
          <w:lang w:val="en-AU"/>
        </w:rPr>
        <w:t>social amenity;</w:t>
      </w:r>
    </w:p>
    <w:p w14:paraId="109AE8A8" w14:textId="77777777" w:rsidR="00B51B80" w:rsidRPr="00F1653C" w:rsidRDefault="00B51B80" w:rsidP="00773E0B">
      <w:pPr>
        <w:pStyle w:val="Indent-2"/>
        <w:numPr>
          <w:ilvl w:val="0"/>
          <w:numId w:val="25"/>
        </w:numPr>
      </w:pPr>
      <w:r>
        <w:rPr>
          <w:lang w:val="en-AU"/>
        </w:rPr>
        <w:t xml:space="preserve">occupational health and safety (noting that in emergency situations, triple-zero calls can be made on </w:t>
      </w:r>
      <w:r w:rsidRPr="00465826">
        <w:rPr>
          <w:i/>
          <w:lang w:val="en-AU"/>
        </w:rPr>
        <w:t>any</w:t>
      </w:r>
      <w:r>
        <w:rPr>
          <w:lang w:val="en-AU"/>
        </w:rPr>
        <w:t xml:space="preserve"> available network);</w:t>
      </w:r>
    </w:p>
    <w:p w14:paraId="21DC1C4C" w14:textId="77777777" w:rsidR="00B51B80" w:rsidRPr="00F1653C" w:rsidRDefault="00B51B80" w:rsidP="00773E0B">
      <w:pPr>
        <w:pStyle w:val="Indent-2"/>
        <w:numPr>
          <w:ilvl w:val="0"/>
          <w:numId w:val="25"/>
        </w:numPr>
      </w:pPr>
      <w:r>
        <w:rPr>
          <w:lang w:val="en-AU"/>
        </w:rPr>
        <w:t>on-the-spot access to information and services relevant to one’s business, lifestyle and/or well-being;</w:t>
      </w:r>
    </w:p>
    <w:p w14:paraId="143649FB" w14:textId="77777777" w:rsidR="00B51B80" w:rsidRPr="00F1653C" w:rsidRDefault="00232622" w:rsidP="00773E0B">
      <w:pPr>
        <w:pStyle w:val="Indent-2"/>
        <w:numPr>
          <w:ilvl w:val="0"/>
          <w:numId w:val="25"/>
        </w:numPr>
      </w:pPr>
      <w:r>
        <w:rPr>
          <w:lang w:val="en-AU"/>
        </w:rPr>
        <w:t>su</w:t>
      </w:r>
      <w:r w:rsidR="00B51B80">
        <w:rPr>
          <w:lang w:val="en-AU"/>
        </w:rPr>
        <w:t>pporting IoT applications; and</w:t>
      </w:r>
    </w:p>
    <w:p w14:paraId="01C0E8C5" w14:textId="77777777" w:rsidR="00B51B80" w:rsidRDefault="00B51B80" w:rsidP="00773E0B">
      <w:pPr>
        <w:pStyle w:val="Indent-2"/>
        <w:numPr>
          <w:ilvl w:val="0"/>
          <w:numId w:val="25"/>
        </w:numPr>
      </w:pPr>
      <w:r>
        <w:rPr>
          <w:lang w:val="en-AU"/>
        </w:rPr>
        <w:t>as a supplement (or alternative) to a fixed broadband service, especially in areas served only by NBNCo’s satellite service.</w:t>
      </w:r>
    </w:p>
    <w:p w14:paraId="60AE8516" w14:textId="77777777" w:rsidR="00B51B80" w:rsidRDefault="00B51B80" w:rsidP="00B51B80">
      <w:r>
        <w:t>At the present level of coverage (by any MNO) many of the potential socio-economic benefits remain “out of reach”.</w:t>
      </w:r>
      <w:r w:rsidR="00232622">
        <w:t xml:space="preserve"> </w:t>
      </w:r>
      <w:r>
        <w:t>In this context, pushing the boundaries of mobile network coverage promises social-economic benefits that can be disproportionate to the additional revenue opportunities available to carriers.</w:t>
      </w:r>
    </w:p>
    <w:p w14:paraId="22348DB0" w14:textId="77777777" w:rsidR="00B51B80" w:rsidRDefault="00B51B80" w:rsidP="00B51B80">
      <w:r>
        <w:t>The challenges for the MNOs are understandable.</w:t>
      </w:r>
      <w:r w:rsidR="000525BF">
        <w:t xml:space="preserve"> </w:t>
      </w:r>
      <w:r>
        <w:t>If investment in extending coverage to an area does not generate sufficient additional revenue generating traffic to be profitable, it is not a prudent use of shareholder funds.</w:t>
      </w:r>
      <w:r w:rsidR="00232622">
        <w:t xml:space="preserve"> </w:t>
      </w:r>
      <w:r>
        <w:t>The challenges of extending mobile coverage into areas that don’t deliver adequate investment returns to the MNOs are discussed in the overarching report – along with potential solutions that highlight the benefits of a establishing monopoly provider in “uneconomic” areas.</w:t>
      </w:r>
    </w:p>
    <w:p w14:paraId="552C6A9C" w14:textId="77777777" w:rsidR="00B51B80" w:rsidRDefault="00B51B80" w:rsidP="00B51B80">
      <w:r>
        <w:t>The structure of the mobile market in Australia leads to the question of what constitutes a mobile blackspot.</w:t>
      </w:r>
      <w:r w:rsidR="000525BF">
        <w:t xml:space="preserve"> </w:t>
      </w:r>
      <w:r>
        <w:t>Most Australians subscribe to one and only one mobile network – and for many such Australians, a blackspot exists if the particular operator that they have chosen does not offer coverage relevant to their location and transport patterns.</w:t>
      </w:r>
    </w:p>
    <w:p w14:paraId="2402BC10" w14:textId="77777777" w:rsidR="00B51B80" w:rsidRDefault="00B51B80" w:rsidP="00166B8E">
      <w:r>
        <w:t>However, one of the benefits of the vigorous competition that prevails to attract mobile users in urban areas is a rich array of competitively priced options.</w:t>
      </w:r>
      <w:r w:rsidR="000525BF">
        <w:t xml:space="preserve"> </w:t>
      </w:r>
      <w:r>
        <w:t>As a result, for those users whose preferred MNO does not provide coverage in all the areas that they frequent, the cost of subscribing to a secondary plan is typically not prohibitive.</w:t>
      </w:r>
      <w:r w:rsidR="000525BF">
        <w:t xml:space="preserve"> </w:t>
      </w:r>
      <w:r>
        <w:t>There are also “dual SIM” phones that facilitate management of connectivit</w:t>
      </w:r>
      <w:r w:rsidR="00E171A3">
        <w:t>y in a two-network environment.</w:t>
      </w:r>
    </w:p>
    <w:p w14:paraId="17F5800A" w14:textId="77777777" w:rsidR="00BE69EE" w:rsidRDefault="008811E9" w:rsidP="00A77183">
      <w:pPr>
        <w:pStyle w:val="Heading2"/>
      </w:pPr>
      <w:bookmarkStart w:id="76" w:name="_Ref518651899"/>
      <w:bookmarkStart w:id="77" w:name="_Toc519072003"/>
      <w:bookmarkStart w:id="78" w:name="_Toc521314306"/>
      <w:bookmarkStart w:id="79" w:name="_Toc53996481"/>
      <w:r>
        <w:t>LP-WAN Coverage</w:t>
      </w:r>
      <w:bookmarkEnd w:id="76"/>
      <w:bookmarkEnd w:id="77"/>
      <w:bookmarkEnd w:id="78"/>
      <w:bookmarkEnd w:id="79"/>
    </w:p>
    <w:p w14:paraId="403DCB63" w14:textId="77777777" w:rsidR="00093CB7" w:rsidRDefault="00093CB7" w:rsidP="00427A6F">
      <w:pPr>
        <w:pStyle w:val="Heading5"/>
      </w:pPr>
      <w:bookmarkStart w:id="80" w:name="_Toc519006079"/>
      <w:bookmarkStart w:id="81" w:name="_Toc519072004"/>
      <w:r>
        <w:t>General Notes</w:t>
      </w:r>
      <w:bookmarkEnd w:id="80"/>
      <w:bookmarkEnd w:id="81"/>
    </w:p>
    <w:p w14:paraId="1DB060F2" w14:textId="77777777" w:rsidR="00093CB7" w:rsidRDefault="00093CB7" w:rsidP="00093CB7">
      <w:pPr>
        <w:rPr>
          <w:lang w:val="en-AU"/>
        </w:rPr>
      </w:pPr>
      <w:r>
        <w:rPr>
          <w:lang w:val="en-AU"/>
        </w:rPr>
        <w:t xml:space="preserve">LP-WAN technologies are designed for low-bandwidth transmission of small packets of information, with the </w:t>
      </w:r>
      <w:r>
        <w:rPr>
          <w:lang w:val="en-AU"/>
        </w:rPr>
        <w:lastRenderedPageBreak/>
        <w:t>radio technology supporting battery life of several years</w:t>
      </w:r>
      <w:r w:rsidR="00232622">
        <w:rPr>
          <w:lang w:val="en-AU"/>
        </w:rPr>
        <w:t>, making it well-suited for remote IoT sensors</w:t>
      </w:r>
      <w:r>
        <w:rPr>
          <w:lang w:val="en-AU"/>
        </w:rPr>
        <w:t>.</w:t>
      </w:r>
      <w:r w:rsidR="000525BF">
        <w:rPr>
          <w:lang w:val="en-AU"/>
        </w:rPr>
        <w:t xml:space="preserve"> </w:t>
      </w:r>
      <w:r>
        <w:rPr>
          <w:lang w:val="en-AU"/>
        </w:rPr>
        <w:t>Two-way protocols can be used for both monitoring (for example, meters, alarms etc) and control responses.</w:t>
      </w:r>
      <w:r w:rsidR="000525BF">
        <w:rPr>
          <w:lang w:val="en-AU"/>
        </w:rPr>
        <w:t xml:space="preserve"> </w:t>
      </w:r>
      <w:r>
        <w:rPr>
          <w:lang w:val="en-AU"/>
        </w:rPr>
        <w:t>In contrast, one-way protocols support only monitoring, but typically achieve longer battery life by obviating the need to “listen” for transmissions.</w:t>
      </w:r>
    </w:p>
    <w:p w14:paraId="1283DE70" w14:textId="77777777" w:rsidR="00093CB7" w:rsidRDefault="00093CB7" w:rsidP="00093CB7">
      <w:pPr>
        <w:keepNext/>
        <w:rPr>
          <w:lang w:val="en-AU"/>
        </w:rPr>
      </w:pPr>
      <w:r>
        <w:rPr>
          <w:lang w:val="en-AU"/>
        </w:rPr>
        <w:t>The three main providers of LP-WAN technology coverage are:</w:t>
      </w:r>
    </w:p>
    <w:p w14:paraId="67F91CD7" w14:textId="77777777" w:rsidR="00093CB7" w:rsidRPr="0074539E" w:rsidRDefault="00093CB7" w:rsidP="00773E0B">
      <w:pPr>
        <w:pStyle w:val="Indent-2"/>
        <w:numPr>
          <w:ilvl w:val="0"/>
          <w:numId w:val="26"/>
        </w:numPr>
      </w:pPr>
      <w:r>
        <w:t>NNNCo, with LoRaWAN technology;</w:t>
      </w:r>
      <w:r w:rsidR="000525BF">
        <w:t xml:space="preserve"> </w:t>
      </w:r>
      <w:r>
        <w:t>LoRa is a two-way</w:t>
      </w:r>
      <w:r w:rsidR="000525BF">
        <w:t xml:space="preserve"> </w:t>
      </w:r>
      <w:r>
        <w:t>protocol;</w:t>
      </w:r>
      <w:r w:rsidR="000525BF">
        <w:t xml:space="preserve"> </w:t>
      </w:r>
      <w:r>
        <w:t>at this stage, no information about coverage is available;</w:t>
      </w:r>
    </w:p>
    <w:p w14:paraId="5AD4601C" w14:textId="77777777" w:rsidR="00093CB7" w:rsidRPr="0074539E" w:rsidRDefault="00093CB7" w:rsidP="00773E0B">
      <w:pPr>
        <w:pStyle w:val="Indent-2"/>
        <w:numPr>
          <w:ilvl w:val="0"/>
          <w:numId w:val="26"/>
        </w:numPr>
      </w:pPr>
      <w:r>
        <w:t>Thinxtra, with Sigfox technology – Sigfox is also a two-way protocol; and</w:t>
      </w:r>
    </w:p>
    <w:p w14:paraId="2078039E" w14:textId="77777777" w:rsidR="00093CB7" w:rsidRPr="00D7271A" w:rsidRDefault="00093CB7" w:rsidP="00773E0B">
      <w:pPr>
        <w:pStyle w:val="Indent-2"/>
        <w:numPr>
          <w:ilvl w:val="0"/>
          <w:numId w:val="26"/>
        </w:numPr>
      </w:pPr>
      <w:r>
        <w:t>Taggle, a one-way technology used widely for water meter reading.</w:t>
      </w:r>
    </w:p>
    <w:p w14:paraId="372F7806" w14:textId="77777777" w:rsidR="00093CB7" w:rsidRDefault="00093CB7" w:rsidP="00093CB7">
      <w:r>
        <w:t>Deployment of the three main LP-WAN technologies (LoRa, Sigfox and Taggle) is driven by project-specific opportunities, rather than by up-front investment in coverage in the hope that applications will follows.</w:t>
      </w:r>
    </w:p>
    <w:p w14:paraId="331C5DCA" w14:textId="77777777" w:rsidR="00093CB7" w:rsidRDefault="00093CB7" w:rsidP="00093CB7">
      <w:r>
        <w:t xml:space="preserve">In addition to utilising LP-WAN technologies, Smart City and Smart Town initiatives can often take advantage of short-range technologies such as </w:t>
      </w:r>
      <w:r w:rsidR="000D5F98">
        <w:t>WiFi</w:t>
      </w:r>
      <w:r>
        <w:t>, coupled with backhaul provided by an NBN service, an independently sourced connectivity solution or a mobile network service.</w:t>
      </w:r>
    </w:p>
    <w:p w14:paraId="6246DF87" w14:textId="77777777" w:rsidR="00E51576" w:rsidRDefault="00E51576" w:rsidP="00427A6F">
      <w:pPr>
        <w:pStyle w:val="Heading5"/>
      </w:pPr>
      <w:bookmarkStart w:id="82" w:name="_Toc519006080"/>
      <w:bookmarkStart w:id="83" w:name="_Toc519072005"/>
      <w:r>
        <w:t>LoRa</w:t>
      </w:r>
      <w:bookmarkEnd w:id="82"/>
      <w:bookmarkEnd w:id="83"/>
    </w:p>
    <w:p w14:paraId="53FA3361" w14:textId="77777777" w:rsidR="008811E9" w:rsidRDefault="008811E9" w:rsidP="00E51576">
      <w:r>
        <w:t xml:space="preserve">An Australian company, NNNCo Pty. Ltd., </w:t>
      </w:r>
      <w:r w:rsidR="00A66400">
        <w:t>is a leading proponent</w:t>
      </w:r>
      <w:r w:rsidR="0018554C">
        <w:t xml:space="preserve"> </w:t>
      </w:r>
      <w:r>
        <w:t>LoRa technology</w:t>
      </w:r>
      <w:r w:rsidR="00A66400">
        <w:t xml:space="preserve"> and is known to be working in a range of smart city and rural applications.</w:t>
      </w:r>
      <w:r w:rsidR="000525BF">
        <w:t xml:space="preserve"> </w:t>
      </w:r>
      <w:r w:rsidR="00A66400">
        <w:t xml:space="preserve">Details of coverage </w:t>
      </w:r>
      <w:r w:rsidR="00FE49B9">
        <w:t xml:space="preserve">established in support of these projects </w:t>
      </w:r>
      <w:r w:rsidR="00A66400">
        <w:t>are not published.</w:t>
      </w:r>
      <w:r w:rsidR="000525BF">
        <w:t xml:space="preserve"> </w:t>
      </w:r>
      <w:r w:rsidR="00A66400">
        <w:t xml:space="preserve">In addition to NNNCo, </w:t>
      </w:r>
      <w:r>
        <w:t>various other parties are known to have deployed LoRa base stations for trial purposes and/or for particular applications</w:t>
      </w:r>
      <w:r w:rsidR="0018554C">
        <w:t>.</w:t>
      </w:r>
    </w:p>
    <w:p w14:paraId="4091FB50" w14:textId="77777777" w:rsidR="00E51576" w:rsidRDefault="00E51576" w:rsidP="00427A6F">
      <w:pPr>
        <w:pStyle w:val="Heading5"/>
      </w:pPr>
      <w:bookmarkStart w:id="84" w:name="_Toc519006081"/>
      <w:bookmarkStart w:id="85" w:name="_Toc519072006"/>
      <w:r>
        <w:t>Sigfox</w:t>
      </w:r>
      <w:bookmarkEnd w:id="84"/>
      <w:bookmarkEnd w:id="85"/>
    </w:p>
    <w:p w14:paraId="3B62F531" w14:textId="77777777" w:rsidR="00A66400" w:rsidRDefault="008811E9" w:rsidP="008811E9">
      <w:r>
        <w:t>Sigfox publishes a global coverage map</w:t>
      </w:r>
      <w:r w:rsidR="00FE49B9">
        <w:rPr>
          <w:rStyle w:val="FootnoteReference"/>
          <w:sz w:val="18"/>
          <w:szCs w:val="18"/>
        </w:rPr>
        <w:footnoteReference w:id="17"/>
      </w:r>
      <w:r w:rsidR="00FE49B9">
        <w:t>.</w:t>
      </w:r>
      <w:r w:rsidR="000525BF">
        <w:t xml:space="preserve"> </w:t>
      </w:r>
      <w:r w:rsidR="00FE49B9">
        <w:t>The</w:t>
      </w:r>
      <w:r w:rsidR="00A66400">
        <w:t xml:space="preserve"> diagram</w:t>
      </w:r>
      <w:r w:rsidR="00FE49B9">
        <w:t xml:space="preserve"> below shows</w:t>
      </w:r>
      <w:r w:rsidR="00A66400">
        <w:t xml:space="preserve"> coverage </w:t>
      </w:r>
      <w:r w:rsidR="00FE49B9">
        <w:t xml:space="preserve">in the Central Highlands Region </w:t>
      </w:r>
      <w:r w:rsidR="00A66400">
        <w:t>in blue.</w:t>
      </w:r>
      <w:r w:rsidR="000525BF">
        <w:t xml:space="preserve"> </w:t>
      </w:r>
      <w:r w:rsidR="00E51576">
        <w:t>In contrast to the Taggle map (see following), the Sigfox map appears to take account of topographic occlusions – as evidenced by the irregular patterns of coverage at the fringes of coverage areas.</w:t>
      </w:r>
      <w:r w:rsidR="00E51576">
        <w:br/>
      </w:r>
    </w:p>
    <w:p w14:paraId="5E653D6E" w14:textId="77777777" w:rsidR="00113BD9" w:rsidRDefault="008C4D96" w:rsidP="00113BD9">
      <w:pPr>
        <w:keepNext/>
        <w:jc w:val="center"/>
      </w:pPr>
      <w:r>
        <w:rPr>
          <w:noProof/>
        </w:rPr>
        <w:pict w14:anchorId="276BB25A">
          <v:shape id="_x0000_i1046" type="#_x0000_t75" style="width:246.5pt;height:195pt">
            <v:imagedata r:id="rId46" o:title=""/>
          </v:shape>
        </w:pict>
      </w:r>
    </w:p>
    <w:p w14:paraId="6CF27CA0" w14:textId="77777777" w:rsidR="00113BD9" w:rsidRDefault="00113BD9" w:rsidP="00513962">
      <w:pPr>
        <w:pStyle w:val="Caption"/>
      </w:pPr>
      <w:r>
        <w:t xml:space="preserve">Figure </w:t>
      </w:r>
      <w:r>
        <w:fldChar w:fldCharType="begin"/>
      </w:r>
      <w:r>
        <w:instrText xml:space="preserve"> SEQ Figure \* ARABIC </w:instrText>
      </w:r>
      <w:r>
        <w:fldChar w:fldCharType="separate"/>
      </w:r>
      <w:r w:rsidR="00951BF2">
        <w:rPr>
          <w:noProof/>
        </w:rPr>
        <w:t>10</w:t>
      </w:r>
      <w:r>
        <w:fldChar w:fldCharType="end"/>
      </w:r>
      <w:r>
        <w:t xml:space="preserve"> </w:t>
      </w:r>
      <w:r w:rsidRPr="00823865">
        <w:t>Sigfox Coverage of Central Highlands Region</w:t>
      </w:r>
      <w:r>
        <w:t>.</w:t>
      </w:r>
    </w:p>
    <w:p w14:paraId="2DA3F3E5" w14:textId="77777777" w:rsidR="00A66400" w:rsidRDefault="00A66400" w:rsidP="00A66400">
      <w:r>
        <w:t>Based on this map, there may be some coverage around the fringes of the Central Highlands Region.</w:t>
      </w:r>
    </w:p>
    <w:p w14:paraId="05D07615" w14:textId="77777777" w:rsidR="00E51576" w:rsidRDefault="00E51576" w:rsidP="00427A6F">
      <w:pPr>
        <w:pStyle w:val="Heading5"/>
      </w:pPr>
      <w:bookmarkStart w:id="86" w:name="_Toc519006082"/>
      <w:bookmarkStart w:id="87" w:name="_Toc519072007"/>
      <w:r>
        <w:t>Taggle</w:t>
      </w:r>
      <w:bookmarkEnd w:id="86"/>
      <w:bookmarkEnd w:id="87"/>
    </w:p>
    <w:p w14:paraId="294EA799" w14:textId="77777777" w:rsidR="008811E9" w:rsidRDefault="00A66400" w:rsidP="00E51576">
      <w:r>
        <w:t xml:space="preserve">Taggle has provided indicative coverage maps for inclusion in the SLIM GIS, but they do not reflect any topographic occlusions that may </w:t>
      </w:r>
      <w:r w:rsidR="00E51576">
        <w:t>affect</w:t>
      </w:r>
      <w:r>
        <w:t xml:space="preserve"> communications at the margins.</w:t>
      </w:r>
      <w:r w:rsidR="000525BF">
        <w:t xml:space="preserve"> </w:t>
      </w:r>
      <w:r>
        <w:t xml:space="preserve">Nominal coverage is as shown in orange in the diagram </w:t>
      </w:r>
      <w:r w:rsidR="00475AAB">
        <w:t>that follows – field testing to confirm communications towards the fringes of coverage areas</w:t>
      </w:r>
      <w:r w:rsidR="00A2399F">
        <w:t xml:space="preserve"> would be prudent as additional base stations may need to be deployed to assure good connectivity</w:t>
      </w:r>
      <w:r w:rsidR="00475AAB">
        <w:t>.</w:t>
      </w:r>
      <w:r w:rsidR="00475AAB">
        <w:br/>
      </w:r>
    </w:p>
    <w:p w14:paraId="49805340" w14:textId="77777777" w:rsidR="00113BD9" w:rsidRDefault="008C4D96" w:rsidP="00113BD9">
      <w:pPr>
        <w:keepNext/>
        <w:spacing w:before="0"/>
        <w:jc w:val="center"/>
      </w:pPr>
      <w:r>
        <w:rPr>
          <w:noProof/>
          <w:sz w:val="18"/>
          <w:szCs w:val="18"/>
        </w:rPr>
        <w:pict w14:anchorId="69A5F4EB">
          <v:shape id="_x0000_i1047" type="#_x0000_t75" style="width:245pt;height:181.5pt">
            <v:imagedata r:id="rId47" o:title=""/>
          </v:shape>
        </w:pict>
      </w:r>
    </w:p>
    <w:p w14:paraId="5B06A0B4" w14:textId="77777777" w:rsidR="00113BD9" w:rsidRDefault="00113BD9" w:rsidP="00513962">
      <w:pPr>
        <w:pStyle w:val="Caption"/>
      </w:pPr>
      <w:r>
        <w:t xml:space="preserve">Figure </w:t>
      </w:r>
      <w:r>
        <w:fldChar w:fldCharType="begin"/>
      </w:r>
      <w:r>
        <w:instrText xml:space="preserve"> SEQ Figure \* ARABIC </w:instrText>
      </w:r>
      <w:r>
        <w:fldChar w:fldCharType="separate"/>
      </w:r>
      <w:r w:rsidR="00951BF2">
        <w:rPr>
          <w:noProof/>
        </w:rPr>
        <w:t>11</w:t>
      </w:r>
      <w:r>
        <w:fldChar w:fldCharType="end"/>
      </w:r>
      <w:r>
        <w:t xml:space="preserve"> </w:t>
      </w:r>
      <w:r w:rsidRPr="001179A9">
        <w:t xml:space="preserve">Taggle Coverage of the Central Highlands </w:t>
      </w:r>
      <w:r w:rsidRPr="00513962">
        <w:t>Region</w:t>
      </w:r>
      <w:r w:rsidRPr="001179A9">
        <w:t xml:space="preserve"> (SLIM)</w:t>
      </w:r>
    </w:p>
    <w:p w14:paraId="28500D28" w14:textId="77777777" w:rsidR="00A2399F" w:rsidRDefault="00093CB7" w:rsidP="00A77183">
      <w:pPr>
        <w:pStyle w:val="Heading2"/>
      </w:pPr>
      <w:bookmarkStart w:id="88" w:name="_Toc519072008"/>
      <w:bookmarkStart w:id="89" w:name="_Toc521314307"/>
      <w:bookmarkStart w:id="90" w:name="_Toc53996482"/>
      <w:r>
        <w:t>Other Connectivity Options</w:t>
      </w:r>
      <w:bookmarkEnd w:id="88"/>
      <w:bookmarkEnd w:id="89"/>
      <w:bookmarkEnd w:id="90"/>
    </w:p>
    <w:p w14:paraId="2215835C" w14:textId="77777777" w:rsidR="00A83938" w:rsidRPr="00A83938" w:rsidRDefault="00A83938" w:rsidP="00A83938">
      <w:pPr>
        <w:rPr>
          <w:lang w:val="en-AU"/>
        </w:rPr>
      </w:pPr>
      <w:r w:rsidRPr="00A83938">
        <w:rPr>
          <w:lang w:val="en-AU"/>
        </w:rPr>
        <w:t xml:space="preserve">Due to data constraints, the digital supply analysis documented in the subsequent sections of this Digital </w:t>
      </w:r>
      <w:r w:rsidRPr="00A83938">
        <w:rPr>
          <w:lang w:val="en-AU"/>
        </w:rPr>
        <w:lastRenderedPageBreak/>
        <w:t xml:space="preserve">Plan does not systematically cover the presence of access networks that compete with the NBN, and in particular have the capacity to deliver business grade services equivalent to the NBN Enterprise Ethernet business grade service. Anecdotal evidence suggests, however, that competing networks with this capability do not exist to any material extent in the Central Highlands. </w:t>
      </w:r>
    </w:p>
    <w:p w14:paraId="2E5D335E" w14:textId="77777777" w:rsidR="00A83938" w:rsidRDefault="00A83938" w:rsidP="00A83938">
      <w:pPr>
        <w:rPr>
          <w:lang w:val="en-AU"/>
        </w:rPr>
      </w:pPr>
      <w:r w:rsidRPr="00A83938">
        <w:rPr>
          <w:lang w:val="en-AU"/>
        </w:rPr>
        <w:t>Regarding backhaul infrastructure, the analysis of places notes where VicTrack fibre passes through (or</w:t>
      </w:r>
      <w:r>
        <w:rPr>
          <w:lang w:val="en-AU"/>
        </w:rPr>
        <w:t xml:space="preserve"> nearby) a population centre. Access to the fibre may be possible subject to commercial arrangements, and the available of suitable access points.</w:t>
      </w:r>
    </w:p>
    <w:p w14:paraId="488879E9" w14:textId="77777777" w:rsidR="00A83938" w:rsidRDefault="00A83938" w:rsidP="00A83938">
      <w:pPr>
        <w:rPr>
          <w:lang w:val="en-AU"/>
        </w:rPr>
      </w:pPr>
      <w:r>
        <w:rPr>
          <w:lang w:val="en-AU"/>
        </w:rPr>
        <w:t>Also in the context of “other” connectivity options, the p</w:t>
      </w:r>
      <w:r>
        <w:t xml:space="preserve">ower transmission </w:t>
      </w:r>
      <w:r>
        <w:rPr>
          <w:lang w:val="en-AU"/>
        </w:rPr>
        <w:t>network</w:t>
      </w:r>
      <w:r>
        <w:t xml:space="preserve"> commonly include</w:t>
      </w:r>
      <w:r>
        <w:rPr>
          <w:lang w:val="en-AU"/>
        </w:rPr>
        <w:t>s</w:t>
      </w:r>
      <w:r>
        <w:t xml:space="preserve"> optical fibre in the Overhead Power Ground Wire</w:t>
      </w:r>
      <w:r>
        <w:rPr>
          <w:lang w:val="en-AU"/>
        </w:rPr>
        <w:t>s</w:t>
      </w:r>
      <w:r>
        <w:t xml:space="preserve"> (OPGW</w:t>
      </w:r>
      <w:r>
        <w:rPr>
          <w:lang w:val="en-AU"/>
        </w:rPr>
        <w:t>s</w:t>
      </w:r>
      <w:r>
        <w:t xml:space="preserve">) that protect the power lines below from lightning strikes. </w:t>
      </w:r>
      <w:r>
        <w:rPr>
          <w:lang w:val="en-AU"/>
        </w:rPr>
        <w:t xml:space="preserve">Whilst it is not known if fibre capacity is available and accessible on any particular segment of the power transmission network, the proximity of a </w:t>
      </w:r>
      <w:r>
        <w:rPr>
          <w:lang w:val="en-AU"/>
        </w:rPr>
        <w:t xml:space="preserve">location to the power transmission network is noted where applicable. </w:t>
      </w:r>
    </w:p>
    <w:p w14:paraId="36B9B48A" w14:textId="77777777" w:rsidR="00A83938" w:rsidRPr="00A83938" w:rsidRDefault="00A83938" w:rsidP="00A83938">
      <w:pPr>
        <w:rPr>
          <w:lang w:val="en-AU"/>
        </w:rPr>
      </w:pPr>
      <w:r w:rsidRPr="00A83938">
        <w:rPr>
          <w:lang w:val="en-AU"/>
        </w:rPr>
        <w:t>In various locations, commercial providers such as Telstra, Optus, Nextgen and OTHERS may be able to offer connectivity solutions for a wide range of purposes. Details of their infrastructure are currently not available in SLIM.</w:t>
      </w:r>
      <w:bookmarkStart w:id="91" w:name="_Toc519072009"/>
      <w:bookmarkStart w:id="92" w:name="_Toc521314308"/>
    </w:p>
    <w:p w14:paraId="0D4FE442" w14:textId="77777777" w:rsidR="00093CB7" w:rsidRDefault="00093CB7" w:rsidP="00A77183">
      <w:pPr>
        <w:pStyle w:val="Heading2"/>
      </w:pPr>
      <w:bookmarkStart w:id="93" w:name="_Toc53996483"/>
      <w:r>
        <w:t>SLIM Analysis</w:t>
      </w:r>
      <w:bookmarkEnd w:id="91"/>
      <w:bookmarkEnd w:id="92"/>
      <w:bookmarkEnd w:id="93"/>
    </w:p>
    <w:p w14:paraId="4CF46E73" w14:textId="77777777" w:rsidR="00A212B7" w:rsidRDefault="00093CB7" w:rsidP="00A212B7">
      <w:pPr>
        <w:rPr>
          <w:lang w:val="en-AU"/>
        </w:rPr>
      </w:pPr>
      <w:r>
        <w:rPr>
          <w:lang w:val="en-AU"/>
        </w:rPr>
        <w:t>Whilst various of the broad perspectives offered in this report are based on information from the SLIM GIS, SLIM is at its most powerful for detaile</w:t>
      </w:r>
      <w:r w:rsidR="00BF19D1">
        <w:rPr>
          <w:lang w:val="en-AU"/>
        </w:rPr>
        <w:t>d analysis of particular areas.</w:t>
      </w:r>
      <w:r w:rsidR="00CC4BEC">
        <w:rPr>
          <w:lang w:val="en-AU"/>
        </w:rPr>
        <w:t xml:space="preserve"> </w:t>
      </w:r>
      <w:r>
        <w:rPr>
          <w:lang w:val="en-AU"/>
        </w:rPr>
        <w:t>Stakeholders are encouraged to build familiarity with the system</w:t>
      </w:r>
      <w:r w:rsidR="00CC4BEC">
        <w:rPr>
          <w:lang w:val="en-AU"/>
        </w:rPr>
        <w:t xml:space="preserve"> when it is publicly available</w:t>
      </w:r>
      <w:r>
        <w:rPr>
          <w:lang w:val="en-AU"/>
        </w:rPr>
        <w:t xml:space="preserve"> in order to be able to investigate particular needs in their jurisdictions, combining the information in SLIM with local knowledge.</w:t>
      </w:r>
    </w:p>
    <w:p w14:paraId="583E0DA3" w14:textId="77777777" w:rsidR="00A212B7" w:rsidRDefault="00A212B7" w:rsidP="00A212B7">
      <w:pPr>
        <w:rPr>
          <w:lang w:val="en-AU"/>
        </w:rPr>
      </w:pPr>
    </w:p>
    <w:p w14:paraId="5F9E1A94" w14:textId="77777777" w:rsidR="00A212B7" w:rsidRDefault="00A212B7" w:rsidP="00A212B7">
      <w:pPr>
        <w:sectPr w:rsidR="00A212B7" w:rsidSect="00001557">
          <w:type w:val="continuous"/>
          <w:pgSz w:w="11907" w:h="16840" w:code="9"/>
          <w:pgMar w:top="1701" w:right="851" w:bottom="1134" w:left="851" w:header="567" w:footer="567" w:gutter="0"/>
          <w:pgNumType w:start="50"/>
          <w:cols w:num="2" w:space="284"/>
          <w:docGrid w:linePitch="360"/>
        </w:sectPr>
      </w:pPr>
    </w:p>
    <w:p w14:paraId="4F6E7CFA" w14:textId="77777777" w:rsidR="00A212B7" w:rsidRDefault="00A212B7" w:rsidP="00A212B7"/>
    <w:p w14:paraId="5CBD5B29" w14:textId="77777777" w:rsidR="00A212B7" w:rsidRDefault="008C4D96" w:rsidP="00A212B7">
      <w:r>
        <w:rPr>
          <w:noProof/>
        </w:rPr>
        <w:pict w14:anchorId="1EB1CD7D">
          <v:shape id="_x0000_i1048" type="#_x0000_t75" alt="/Applications/Microsoft Word.app/Contents/Resources/Lines/Default Line.gif" style="width:311.5pt;height:1pt" o:hrpct="0" o:hralign="center" o:hr="t">
            <v:imagedata r:id="rId30" o:title="Default Line"/>
          </v:shape>
        </w:pict>
      </w:r>
    </w:p>
    <w:p w14:paraId="675F13A7" w14:textId="77777777" w:rsidR="00A212B7" w:rsidRDefault="00A212B7" w:rsidP="00A212B7">
      <w:pPr>
        <w:jc w:val="center"/>
      </w:pPr>
    </w:p>
    <w:p w14:paraId="4581CCC1" w14:textId="77777777" w:rsidR="00A212B7" w:rsidRDefault="00A212B7" w:rsidP="00A212B7">
      <w:pPr>
        <w:jc w:val="center"/>
        <w:sectPr w:rsidR="00A212B7" w:rsidSect="00093CB7">
          <w:type w:val="continuous"/>
          <w:pgSz w:w="11907" w:h="16840" w:code="9"/>
          <w:pgMar w:top="1701" w:right="851" w:bottom="1134" w:left="851" w:header="567" w:footer="567" w:gutter="0"/>
          <w:cols w:space="284"/>
          <w:docGrid w:linePitch="360"/>
        </w:sectPr>
      </w:pPr>
    </w:p>
    <w:p w14:paraId="1F98CED9" w14:textId="77777777" w:rsidR="00AF5F56" w:rsidRPr="004F7B14" w:rsidRDefault="00EA033A" w:rsidP="004F7B14">
      <w:pPr>
        <w:pStyle w:val="Heading1"/>
      </w:pPr>
      <w:bookmarkStart w:id="94" w:name="_Ref517109041"/>
      <w:bookmarkStart w:id="95" w:name="_Toc519072010"/>
      <w:bookmarkStart w:id="96" w:name="_Toc521314309"/>
      <w:bookmarkStart w:id="97" w:name="_Toc53996484"/>
      <w:r w:rsidRPr="004F7B14">
        <w:lastRenderedPageBreak/>
        <w:t>Significant Places</w:t>
      </w:r>
      <w:bookmarkEnd w:id="6"/>
      <w:bookmarkEnd w:id="94"/>
      <w:bookmarkEnd w:id="95"/>
      <w:bookmarkEnd w:id="96"/>
      <w:bookmarkEnd w:id="97"/>
    </w:p>
    <w:p w14:paraId="4444204A" w14:textId="77777777" w:rsidR="00F3497D" w:rsidRPr="00F3497D" w:rsidRDefault="00F3497D" w:rsidP="00F3497D"/>
    <w:p w14:paraId="04979F56" w14:textId="77777777" w:rsidR="00FB0F37" w:rsidRDefault="00FB0F37" w:rsidP="00A77183">
      <w:pPr>
        <w:pStyle w:val="Heading2"/>
        <w:sectPr w:rsidR="00FB0F37" w:rsidSect="000E4902">
          <w:type w:val="continuous"/>
          <w:pgSz w:w="11907" w:h="16840" w:code="9"/>
          <w:pgMar w:top="1701" w:right="851" w:bottom="1134" w:left="851" w:header="567" w:footer="567" w:gutter="0"/>
          <w:cols w:space="708"/>
          <w:docGrid w:linePitch="360"/>
        </w:sectPr>
      </w:pPr>
    </w:p>
    <w:p w14:paraId="47C861A9" w14:textId="77777777" w:rsidR="00AA5E43" w:rsidRDefault="00AA5E43" w:rsidP="00AA5E43">
      <w:r>
        <w:t>The 15 places selected for analysis in this section include all cities (population</w:t>
      </w:r>
      <w:r>
        <w:rPr>
          <w:rStyle w:val="FootnoteReference"/>
        </w:rPr>
        <w:footnoteReference w:id="18"/>
      </w:r>
      <w:r>
        <w:t xml:space="preserve"> &gt; 10,000), all towns (population &gt; 1,000) and the large</w:t>
      </w:r>
      <w:r w:rsidR="00536B44">
        <w:t>r</w:t>
      </w:r>
      <w:r>
        <w:t xml:space="preserve"> localit</w:t>
      </w:r>
      <w:r w:rsidR="00536B44">
        <w:t>ies</w:t>
      </w:r>
      <w:r>
        <w:t xml:space="preserve"> (population &lt;1000) in each LGA that makes up the region.</w:t>
      </w:r>
    </w:p>
    <w:p w14:paraId="6D576BCE" w14:textId="77777777" w:rsidR="00AA5E43" w:rsidRDefault="00AA5E43" w:rsidP="00AA5E43">
      <w:r>
        <w:t>In combination, the 15 places accommodate 71.6% of the region’s population of 192,562</w:t>
      </w:r>
      <w:r w:rsidR="00CC4BEC">
        <w:t xml:space="preserve"> </w:t>
      </w:r>
      <w:r>
        <w:t>individuals).</w:t>
      </w:r>
      <w:r w:rsidR="000525BF">
        <w:t xml:space="preserve"> </w:t>
      </w:r>
      <w:r>
        <w:t>The proportion included in the analysis would be higher if those living in the immediate surrounds of each named place were to be counted.</w:t>
      </w:r>
    </w:p>
    <w:p w14:paraId="4DCFAEC1" w14:textId="77777777" w:rsidR="00AA5E43" w:rsidRDefault="00AA5E43" w:rsidP="00AA5E43">
      <w:r>
        <w:t>The region is home to another 13 localities with populations of between 185 and 1,000 - in combination representing another 2.8% of the population in the region.</w:t>
      </w:r>
    </w:p>
    <w:p w14:paraId="336FF1C3" w14:textId="77777777" w:rsidR="00AA5E43" w:rsidRDefault="00AA5E43" w:rsidP="00AA5E43">
      <w:r>
        <w:t>Whilst these places are not covered in the analysis, the model provided can guide further selective analysis on a case-by-case basis.</w:t>
      </w:r>
    </w:p>
    <w:p w14:paraId="689AA2E6" w14:textId="77777777" w:rsidR="00AA5E43" w:rsidRDefault="00AA5E43" w:rsidP="00AA5E43">
      <w:r>
        <w:t>The balance of the region’s population (25.6%) is living in communities with a population of less than 185, or on isolated properties (farms and the like).</w:t>
      </w:r>
      <w:r w:rsidR="000525BF">
        <w:t xml:space="preserve"> </w:t>
      </w:r>
      <w:r>
        <w:t>Based on an average Victorian household size of 2.6 as reported by the ABS</w:t>
      </w:r>
      <w:r>
        <w:rPr>
          <w:rStyle w:val="FootnoteReference"/>
        </w:rPr>
        <w:footnoteReference w:id="19"/>
      </w:r>
      <w:r>
        <w:t>, this equates to an estimated 18,960 households outside of the places considered in the following subsections.</w:t>
      </w:r>
    </w:p>
    <w:p w14:paraId="0F684253" w14:textId="77777777" w:rsidR="00AA5E43" w:rsidRDefault="00AA5E43" w:rsidP="00AA5E43">
      <w:r>
        <w:t>The source of data in this section is cited for the first (only) reference of its type.</w:t>
      </w:r>
    </w:p>
    <w:p w14:paraId="2DC52BCA" w14:textId="77777777" w:rsidR="00AA5E43" w:rsidRPr="00F3497D" w:rsidRDefault="00AA5E43" w:rsidP="004F7B14">
      <w:pPr>
        <w:pStyle w:val="Heading2"/>
      </w:pPr>
      <w:bookmarkStart w:id="98" w:name="_Toc519072011"/>
      <w:bookmarkStart w:id="99" w:name="_Toc520297632"/>
      <w:bookmarkStart w:id="100" w:name="_Toc521314310"/>
      <w:bookmarkStart w:id="101" w:name="_Toc53996485"/>
      <w:r w:rsidRPr="00F3497D">
        <w:t>City of Ballarat</w:t>
      </w:r>
      <w:bookmarkEnd w:id="98"/>
      <w:bookmarkEnd w:id="99"/>
      <w:bookmarkEnd w:id="100"/>
      <w:bookmarkEnd w:id="101"/>
    </w:p>
    <w:p w14:paraId="002DC2B9" w14:textId="77777777" w:rsidR="00AA5E43" w:rsidRPr="004F7B14" w:rsidRDefault="00AA5E43" w:rsidP="0097642E">
      <w:pPr>
        <w:pStyle w:val="Heading5"/>
      </w:pPr>
      <w:bookmarkStart w:id="102" w:name="_Toc519072012"/>
      <w:r w:rsidRPr="004F7B14">
        <w:t>Overview</w:t>
      </w:r>
      <w:bookmarkEnd w:id="102"/>
    </w:p>
    <w:p w14:paraId="7693DA9E" w14:textId="77777777" w:rsidR="00AA5E43" w:rsidRPr="000C1561" w:rsidRDefault="00AA5E43" w:rsidP="00AA5E43">
      <w:r>
        <w:t>General characteristics of Ballarat that provide an indication of the city’s likely telecommunications demand profile include:</w:t>
      </w:r>
    </w:p>
    <w:p w14:paraId="2136CE12" w14:textId="77777777" w:rsidR="00AA5E43" w:rsidRPr="00E96AA2" w:rsidRDefault="00AA5E43" w:rsidP="00773E0B">
      <w:pPr>
        <w:pStyle w:val="Indent-2"/>
        <w:numPr>
          <w:ilvl w:val="0"/>
          <w:numId w:val="52"/>
        </w:numPr>
      </w:pPr>
      <w:r>
        <w:rPr>
          <w:lang w:val="en-AU"/>
        </w:rPr>
        <w:t>Australia’s third largest inland city</w:t>
      </w:r>
    </w:p>
    <w:p w14:paraId="4E8C5557" w14:textId="77777777" w:rsidR="00AA5E43" w:rsidRPr="005A27DE" w:rsidRDefault="00AA5E43" w:rsidP="00773E0B">
      <w:pPr>
        <w:pStyle w:val="Indent-2"/>
        <w:numPr>
          <w:ilvl w:val="0"/>
          <w:numId w:val="52"/>
        </w:numPr>
      </w:pPr>
      <w:r>
        <w:rPr>
          <w:lang w:val="en-AU"/>
        </w:rPr>
        <w:t>Occupies approximately 10% of the land area of the Ballarat LGA, but its population of 93,759 represents 90.6% of the LGA’s population</w:t>
      </w:r>
    </w:p>
    <w:p w14:paraId="78B2CB69" w14:textId="77777777" w:rsidR="00AA5E43" w:rsidRPr="00BE0F15" w:rsidRDefault="00AA5E43" w:rsidP="00773E0B">
      <w:pPr>
        <w:pStyle w:val="Indent-2"/>
        <w:numPr>
          <w:ilvl w:val="0"/>
          <w:numId w:val="53"/>
        </w:numPr>
      </w:pPr>
      <w:r>
        <w:rPr>
          <w:lang w:val="en-AU"/>
        </w:rPr>
        <w:t>43,988 people aged 15 and over reported being in the labour force in the week preceding the 2016 Census, with 52.8% being in full-time employment and 34.6% in part-time employment</w:t>
      </w:r>
    </w:p>
    <w:p w14:paraId="7E326F0E" w14:textId="77777777" w:rsidR="00AA5E43" w:rsidRPr="00BE0F15" w:rsidRDefault="00AA5E43" w:rsidP="00773E0B">
      <w:pPr>
        <w:pStyle w:val="Indent-2"/>
        <w:numPr>
          <w:ilvl w:val="0"/>
          <w:numId w:val="53"/>
        </w:numPr>
      </w:pPr>
      <w:r>
        <w:rPr>
          <w:lang w:val="en-AU"/>
        </w:rPr>
        <w:t>10.4% of the labour force classified themselves as managers, 21.9% as professionals and 12.5% as clerical and administrative workers</w:t>
      </w:r>
    </w:p>
    <w:p w14:paraId="6FDB6C49" w14:textId="77777777" w:rsidR="00AA5E43" w:rsidRPr="007F2E70" w:rsidRDefault="00AA5E43" w:rsidP="00773E0B">
      <w:pPr>
        <w:pStyle w:val="Indent-2"/>
        <w:numPr>
          <w:ilvl w:val="0"/>
          <w:numId w:val="53"/>
        </w:numPr>
      </w:pPr>
      <w:r>
        <w:rPr>
          <w:lang w:val="en-AU"/>
        </w:rPr>
        <w:t>Ballarat’s growth plan envisages substantial expansion, mostly to the West over coming years</w:t>
      </w:r>
    </w:p>
    <w:p w14:paraId="4FD624A1" w14:textId="77777777" w:rsidR="00AA5E43" w:rsidRPr="004E22B4" w:rsidRDefault="00AA5E43" w:rsidP="00773E0B">
      <w:pPr>
        <w:pStyle w:val="Indent-2"/>
        <w:numPr>
          <w:ilvl w:val="0"/>
          <w:numId w:val="53"/>
        </w:numPr>
      </w:pPr>
      <w:r>
        <w:rPr>
          <w:lang w:val="en-AU"/>
        </w:rPr>
        <w:t>The city is home to Federation University and one of Victoria’s ten technical schools (only four of which are in regional Victoria)</w:t>
      </w:r>
    </w:p>
    <w:p w14:paraId="654814EB" w14:textId="77777777" w:rsidR="00AA5E43" w:rsidRPr="000C1510" w:rsidRDefault="00AA5E43" w:rsidP="00773E0B">
      <w:pPr>
        <w:pStyle w:val="Indent-2"/>
        <w:numPr>
          <w:ilvl w:val="0"/>
          <w:numId w:val="53"/>
        </w:numPr>
      </w:pPr>
      <w:r w:rsidRPr="005F0EEE">
        <w:rPr>
          <w:lang w:val="en-AU"/>
        </w:rPr>
        <w:t>Many the LGA’s 46 Primary and Secondary schools are located in the city</w:t>
      </w:r>
    </w:p>
    <w:p w14:paraId="195772CF" w14:textId="77777777" w:rsidR="00AA5E43" w:rsidRPr="00970C66" w:rsidRDefault="00AA5E43" w:rsidP="00773E0B">
      <w:pPr>
        <w:pStyle w:val="Indent-2"/>
        <w:numPr>
          <w:ilvl w:val="0"/>
          <w:numId w:val="53"/>
        </w:numPr>
      </w:pPr>
      <w:r>
        <w:rPr>
          <w:lang w:val="en-AU"/>
        </w:rPr>
        <w:t>The city has t</w:t>
      </w:r>
      <w:r w:rsidRPr="005F0EEE">
        <w:rPr>
          <w:lang w:val="en-AU"/>
        </w:rPr>
        <w:t>hree hospitals (two public and one private)</w:t>
      </w:r>
    </w:p>
    <w:p w14:paraId="4ADC3734" w14:textId="77777777" w:rsidR="00AA5E43" w:rsidRPr="009D7887" w:rsidRDefault="00AA5E43" w:rsidP="00773E0B">
      <w:pPr>
        <w:pStyle w:val="Indent-2"/>
        <w:numPr>
          <w:ilvl w:val="0"/>
          <w:numId w:val="54"/>
        </w:numPr>
      </w:pPr>
      <w:r>
        <w:rPr>
          <w:lang w:val="en-AU"/>
        </w:rPr>
        <w:t>Ballarat is home to a large number of commercial and industrial businesses, government agencies and small to medium enterprises</w:t>
      </w:r>
    </w:p>
    <w:p w14:paraId="7D3EB515" w14:textId="77777777" w:rsidR="00AA5E43" w:rsidRPr="00B168E7" w:rsidRDefault="00AA5E43" w:rsidP="00773E0B">
      <w:pPr>
        <w:pStyle w:val="Indent-2"/>
        <w:numPr>
          <w:ilvl w:val="0"/>
          <w:numId w:val="54"/>
        </w:numPr>
      </w:pPr>
      <w:r>
        <w:rPr>
          <w:lang w:val="en-AU"/>
        </w:rPr>
        <w:t>With a median age of 37, Ballarat has one of the youngest populations in regional Victoria</w:t>
      </w:r>
    </w:p>
    <w:p w14:paraId="69B5D5BF" w14:textId="77777777" w:rsidR="00AA5E43" w:rsidRPr="00D905EC" w:rsidRDefault="00AA5E43" w:rsidP="00773E0B">
      <w:pPr>
        <w:pStyle w:val="Indent-2"/>
        <w:numPr>
          <w:ilvl w:val="0"/>
          <w:numId w:val="54"/>
        </w:numPr>
      </w:pPr>
      <w:r>
        <w:t xml:space="preserve">The ABS reports a median annual household income of </w:t>
      </w:r>
      <w:r w:rsidRPr="00530085">
        <w:t>$59.1K for Bal</w:t>
      </w:r>
      <w:r>
        <w:t>larat City, significantly below than the $80.4K reported for Greater Melbourne.</w:t>
      </w:r>
    </w:p>
    <w:p w14:paraId="7FD5E89C" w14:textId="77777777" w:rsidR="00AA5E43" w:rsidRPr="004A0240" w:rsidRDefault="00AA5E43" w:rsidP="00773E0B">
      <w:pPr>
        <w:pStyle w:val="Indent-2"/>
        <w:numPr>
          <w:ilvl w:val="0"/>
          <w:numId w:val="59"/>
        </w:numPr>
      </w:pPr>
      <w:r>
        <w:rPr>
          <w:lang w:val="en-AU"/>
        </w:rPr>
        <w:t xml:space="preserve">Data in SLIM on businesses registered with </w:t>
      </w:r>
      <w:r w:rsidR="00536B44">
        <w:rPr>
          <w:lang w:val="en-AU"/>
        </w:rPr>
        <w:t>WorkCover</w:t>
      </w:r>
      <w:r>
        <w:rPr>
          <w:lang w:val="en-AU"/>
        </w:rPr>
        <w:t xml:space="preserve"> indicates approximately 3,000 businesses in the city or its near surrounds.</w:t>
      </w:r>
    </w:p>
    <w:p w14:paraId="4C499BE9" w14:textId="77777777" w:rsidR="00AA5E43" w:rsidRPr="005F0EEE" w:rsidRDefault="00AA5E43" w:rsidP="00773E0B">
      <w:pPr>
        <w:pStyle w:val="Indent-2"/>
        <w:numPr>
          <w:ilvl w:val="0"/>
          <w:numId w:val="59"/>
        </w:numPr>
      </w:pPr>
      <w:r>
        <w:rPr>
          <w:lang w:val="en-AU"/>
        </w:rPr>
        <w:t>In 80.2% of dwellings, at least one person accessed the internet from home.</w:t>
      </w:r>
    </w:p>
    <w:p w14:paraId="3EEF2192" w14:textId="77777777" w:rsidR="00AA5E43" w:rsidRDefault="00AA5E43" w:rsidP="0097642E">
      <w:pPr>
        <w:pStyle w:val="Heading5"/>
      </w:pPr>
      <w:bookmarkStart w:id="103" w:name="_Toc519006087"/>
      <w:bookmarkStart w:id="104" w:name="_Toc519072013"/>
      <w:r w:rsidRPr="0097642E">
        <w:t>Skills</w:t>
      </w:r>
      <w:bookmarkEnd w:id="103"/>
      <w:bookmarkEnd w:id="104"/>
    </w:p>
    <w:p w14:paraId="76E7B567" w14:textId="77777777" w:rsidR="00AA5E43" w:rsidRDefault="00AA5E43" w:rsidP="00AA5E43">
      <w:r>
        <w:t>ABS Census data indicates:</w:t>
      </w:r>
    </w:p>
    <w:p w14:paraId="322728AE" w14:textId="77777777" w:rsidR="00AA5E43" w:rsidRPr="009D7887" w:rsidRDefault="00AA5E43" w:rsidP="00773E0B">
      <w:pPr>
        <w:pStyle w:val="Indent-2"/>
        <w:numPr>
          <w:ilvl w:val="0"/>
          <w:numId w:val="55"/>
        </w:numPr>
      </w:pPr>
      <w:r>
        <w:t>27.3% of people aged 15 and over having gained a diploma, advanced diploma, bachelors degree or higher educational qualification</w:t>
      </w:r>
    </w:p>
    <w:p w14:paraId="23506338" w14:textId="77777777" w:rsidR="00AA5E43" w:rsidRPr="009D7887" w:rsidRDefault="00AA5E43" w:rsidP="00773E0B">
      <w:pPr>
        <w:pStyle w:val="Indent-2"/>
        <w:numPr>
          <w:ilvl w:val="0"/>
          <w:numId w:val="55"/>
        </w:numPr>
      </w:pPr>
      <w:r>
        <w:rPr>
          <w:lang w:val="en-AU"/>
        </w:rPr>
        <w:t>a</w:t>
      </w:r>
      <w:r>
        <w:t>nother 17.</w:t>
      </w:r>
      <w:r>
        <w:rPr>
          <w:lang w:val="en-AU"/>
        </w:rPr>
        <w:t>5</w:t>
      </w:r>
      <w:r>
        <w:t>% have completed level III or IV trade certificates</w:t>
      </w:r>
      <w:r>
        <w:rPr>
          <w:lang w:val="en-AU"/>
        </w:rPr>
        <w:t>; and</w:t>
      </w:r>
    </w:p>
    <w:p w14:paraId="5DFB242C" w14:textId="77777777" w:rsidR="00AA5E43" w:rsidRPr="009D7887" w:rsidRDefault="00AA5E43" w:rsidP="00773E0B">
      <w:pPr>
        <w:pStyle w:val="Indent-2"/>
        <w:numPr>
          <w:ilvl w:val="0"/>
          <w:numId w:val="55"/>
        </w:numPr>
      </w:pPr>
      <w:r>
        <w:t>another 13.</w:t>
      </w:r>
      <w:r>
        <w:rPr>
          <w:lang w:val="en-AU"/>
        </w:rPr>
        <w:t>9</w:t>
      </w:r>
      <w:r>
        <w:t>% have completed year 12.</w:t>
      </w:r>
    </w:p>
    <w:p w14:paraId="06A79B1B" w14:textId="77777777" w:rsidR="00AA5E43" w:rsidRDefault="00AA5E43" w:rsidP="00AA5E43">
      <w:pPr>
        <w:keepNext/>
      </w:pPr>
      <w:r>
        <w:lastRenderedPageBreak/>
        <w:t xml:space="preserve">On the </w:t>
      </w:r>
      <w:r w:rsidR="00536B44">
        <w:t>D</w:t>
      </w:r>
      <w:r>
        <w:t xml:space="preserve">igital </w:t>
      </w:r>
      <w:r w:rsidR="00536B44">
        <w:t>I</w:t>
      </w:r>
      <w:r>
        <w:t xml:space="preserve">nclusion </w:t>
      </w:r>
      <w:r w:rsidR="00536B44">
        <w:t>I</w:t>
      </w:r>
      <w:r>
        <w:t xml:space="preserve">ndex, the Ballarat </w:t>
      </w:r>
      <w:r w:rsidRPr="003010D5">
        <w:rPr>
          <w:u w:val="single"/>
        </w:rPr>
        <w:t>LGA</w:t>
      </w:r>
      <w:r>
        <w:t xml:space="preserve"> was awarded an overall digital ability score of </w:t>
      </w:r>
      <w:r w:rsidRPr="009D7887">
        <w:rPr>
          <w:b/>
        </w:rPr>
        <w:t>47.1</w:t>
      </w:r>
      <w:r>
        <w:t xml:space="preserve"> based on the following two components:</w:t>
      </w:r>
    </w:p>
    <w:p w14:paraId="66F61C98" w14:textId="77777777" w:rsidR="00AA5E43" w:rsidRPr="009D7887" w:rsidRDefault="00AA5E43" w:rsidP="00773E0B">
      <w:pPr>
        <w:pStyle w:val="Indent-2"/>
        <w:keepNext/>
        <w:numPr>
          <w:ilvl w:val="0"/>
          <w:numId w:val="56"/>
        </w:numPr>
      </w:pPr>
      <w:r>
        <w:t xml:space="preserve"> </w:t>
      </w:r>
      <w:r>
        <w:rPr>
          <w:lang w:val="en-AU"/>
        </w:rPr>
        <w:t xml:space="preserve">a score of </w:t>
      </w:r>
      <w:r w:rsidRPr="009D7887">
        <w:rPr>
          <w:b/>
          <w:lang w:val="en-AU"/>
        </w:rPr>
        <w:t>49.2</w:t>
      </w:r>
      <w:r>
        <w:rPr>
          <w:lang w:val="en-AU"/>
        </w:rPr>
        <w:t xml:space="preserve"> for attitudes</w:t>
      </w:r>
      <w:r>
        <w:rPr>
          <w:rStyle w:val="FootnoteReference"/>
          <w:lang w:val="en-AU"/>
        </w:rPr>
        <w:footnoteReference w:id="20"/>
      </w:r>
      <w:r>
        <w:rPr>
          <w:lang w:val="en-AU"/>
        </w:rPr>
        <w:t>; and</w:t>
      </w:r>
    </w:p>
    <w:p w14:paraId="0AB3DF7E" w14:textId="77777777" w:rsidR="00AA5E43" w:rsidRPr="00E035EB" w:rsidRDefault="00AA5E43" w:rsidP="00773E0B">
      <w:pPr>
        <w:pStyle w:val="Indent-2"/>
        <w:numPr>
          <w:ilvl w:val="0"/>
          <w:numId w:val="56"/>
        </w:numPr>
      </w:pPr>
      <w:r>
        <w:rPr>
          <w:lang w:val="en-AU"/>
        </w:rPr>
        <w:t xml:space="preserve">a score of </w:t>
      </w:r>
      <w:r w:rsidRPr="009D7887">
        <w:rPr>
          <w:b/>
          <w:lang w:val="en-AU"/>
        </w:rPr>
        <w:t>53.4</w:t>
      </w:r>
      <w:r>
        <w:rPr>
          <w:lang w:val="en-AU"/>
        </w:rPr>
        <w:t xml:space="preserve"> for basic skills</w:t>
      </w:r>
      <w:r>
        <w:rPr>
          <w:rStyle w:val="FootnoteReference"/>
          <w:lang w:val="en-AU"/>
        </w:rPr>
        <w:footnoteReference w:id="21"/>
      </w:r>
      <w:r>
        <w:rPr>
          <w:lang w:val="en-AU"/>
        </w:rPr>
        <w:t>.</w:t>
      </w:r>
    </w:p>
    <w:p w14:paraId="3191AA4F" w14:textId="77777777" w:rsidR="00AA5E43" w:rsidRPr="009D7887" w:rsidRDefault="00AA5E43" w:rsidP="00AA5E43">
      <w:r>
        <w:t>A score for Ballarat (the City as opposed to the LGA) is not available.</w:t>
      </w:r>
    </w:p>
    <w:p w14:paraId="3C3F61C1" w14:textId="77777777" w:rsidR="00AA5E43" w:rsidRDefault="00AA5E43" w:rsidP="00AA5E43">
      <w:r>
        <w:t xml:space="preserve">These scores compare to an ability score of </w:t>
      </w:r>
      <w:r w:rsidRPr="00E035EB">
        <w:rPr>
          <w:b/>
        </w:rPr>
        <w:t>51.0</w:t>
      </w:r>
      <w:r>
        <w:t xml:space="preserve"> for Melbourne (sub-components of </w:t>
      </w:r>
      <w:r w:rsidRPr="00E035EB">
        <w:rPr>
          <w:b/>
        </w:rPr>
        <w:t>49.1</w:t>
      </w:r>
      <w:r>
        <w:t xml:space="preserve"> and </w:t>
      </w:r>
      <w:r w:rsidRPr="00E035EB">
        <w:rPr>
          <w:b/>
        </w:rPr>
        <w:t>53.7</w:t>
      </w:r>
      <w:r w:rsidRPr="00E035EB">
        <w:t>).</w:t>
      </w:r>
    </w:p>
    <w:p w14:paraId="669606C6" w14:textId="77777777" w:rsidR="00AA5E43" w:rsidRPr="005A27DE" w:rsidRDefault="00AA5E43" w:rsidP="00AA5E43">
      <w:r>
        <w:t>ABS Industry employment data from 2016 indicated that Ballarat (the LGA) had 7.5% employment in the industry sectors with strong technology exposure</w:t>
      </w:r>
      <w:r>
        <w:rPr>
          <w:rStyle w:val="FootnoteReference"/>
        </w:rPr>
        <w:footnoteReference w:id="22"/>
      </w:r>
      <w:r>
        <w:t xml:space="preserve"> – the highest in regional Victoria.</w:t>
      </w:r>
    </w:p>
    <w:p w14:paraId="248EB5B8" w14:textId="77777777" w:rsidR="00AA5E43" w:rsidRDefault="00AA5E43" w:rsidP="0097642E">
      <w:pPr>
        <w:pStyle w:val="Heading5"/>
      </w:pPr>
      <w:bookmarkStart w:id="105" w:name="_Toc519006088"/>
      <w:bookmarkStart w:id="106" w:name="_Toc519072014"/>
      <w:r>
        <w:t xml:space="preserve">Fixed </w:t>
      </w:r>
      <w:r w:rsidRPr="0097642E">
        <w:t>Broadband</w:t>
      </w:r>
      <w:bookmarkEnd w:id="105"/>
      <w:bookmarkEnd w:id="106"/>
    </w:p>
    <w:p w14:paraId="11DE1AE1" w14:textId="77777777" w:rsidR="00064944" w:rsidRDefault="00064944" w:rsidP="00064944">
      <w:r>
        <w:t>Ballarat was one of the first areas to be targeted in the NBN rollout, and large areas of the city benefited from the deployment of FTTP</w:t>
      </w:r>
      <w:r>
        <w:rPr>
          <w:rStyle w:val="FootnoteReference"/>
        </w:rPr>
        <w:footnoteReference w:id="23"/>
      </w:r>
      <w:r>
        <w:t xml:space="preserve"> prior to the change of Government in 2013 and the decision to adopt additional technologies in the NBN deployment – the “Mixed Technology Mode”.</w:t>
      </w:r>
    </w:p>
    <w:p w14:paraId="10B9E4B6" w14:textId="77777777" w:rsidR="00AA5E43" w:rsidRDefault="008C4D96" w:rsidP="00AA5E43">
      <w:r>
        <w:rPr>
          <w:noProof/>
        </w:rPr>
        <w:pict w14:anchorId="26250064">
          <v:shape id="_x0000_i1049" type="#_x0000_t75" style="width:248pt;height:217pt;visibility:visible">
            <v:imagedata r:id="rId48" o:title=""/>
          </v:shape>
        </w:pict>
      </w:r>
    </w:p>
    <w:p w14:paraId="4687CBB8" w14:textId="77777777" w:rsidR="00113BD9" w:rsidRDefault="00113BD9" w:rsidP="00513962">
      <w:pPr>
        <w:pStyle w:val="Caption"/>
      </w:pPr>
      <w:r>
        <w:t xml:space="preserve">Figure </w:t>
      </w:r>
      <w:r>
        <w:fldChar w:fldCharType="begin"/>
      </w:r>
      <w:r>
        <w:instrText xml:space="preserve"> SEQ Figure \* ARABIC </w:instrText>
      </w:r>
      <w:r>
        <w:fldChar w:fldCharType="separate"/>
      </w:r>
      <w:r w:rsidR="00951BF2">
        <w:rPr>
          <w:noProof/>
        </w:rPr>
        <w:t>12</w:t>
      </w:r>
      <w:r>
        <w:fldChar w:fldCharType="end"/>
      </w:r>
      <w:r>
        <w:t xml:space="preserve"> </w:t>
      </w:r>
      <w:r w:rsidRPr="00CA2C9F">
        <w:t xml:space="preserve">NBN </w:t>
      </w:r>
      <w:r w:rsidR="00340EB4">
        <w:t>C</w:t>
      </w:r>
      <w:r w:rsidRPr="00CA2C9F">
        <w:t>overage of Ballarat (</w:t>
      </w:r>
      <w:r w:rsidR="00064944">
        <w:t>NBNCo</w:t>
      </w:r>
      <w:r w:rsidRPr="00CA2C9F">
        <w:t>)</w:t>
      </w:r>
    </w:p>
    <w:p w14:paraId="629F351F" w14:textId="77777777" w:rsidR="00A75A34" w:rsidRDefault="00A75A34" w:rsidP="00A75A34">
      <w:r>
        <w:t>The map opposite shows the status of the NBN rollout in Ballarat as advised by NBN</w:t>
      </w:r>
      <w:r w:rsidR="009D76E0">
        <w:t>Co</w:t>
      </w:r>
      <w:r>
        <w:t xml:space="preserve"> in September 2018. The </w:t>
      </w:r>
      <w:r w:rsidR="00785538">
        <w:t xml:space="preserve">purple / </w:t>
      </w:r>
      <w:r>
        <w:t xml:space="preserve">striped areas show the locations currently serviced by NBN </w:t>
      </w:r>
      <w:r w:rsidR="009D76E0">
        <w:t>Fixed L</w:t>
      </w:r>
      <w:r>
        <w:t xml:space="preserve">ine services, the </w:t>
      </w:r>
      <w:r w:rsidR="00785538">
        <w:t xml:space="preserve">purple / </w:t>
      </w:r>
      <w:r>
        <w:t>spotted areas show locations serviced by NBN Fixed Wireless services an</w:t>
      </w:r>
      <w:r w:rsidR="00901196">
        <w:t>d white areas locations service</w:t>
      </w:r>
      <w:r>
        <w:t xml:space="preserve">d by NBN Satellite. The brown </w:t>
      </w:r>
      <w:r w:rsidR="00785538">
        <w:t xml:space="preserve">/ striped </w:t>
      </w:r>
      <w:r>
        <w:t xml:space="preserve">areas show the locations where NBN </w:t>
      </w:r>
      <w:r w:rsidR="00064944">
        <w:t>Fixed L</w:t>
      </w:r>
      <w:r>
        <w:t xml:space="preserve">ine services are planned or under construction. </w:t>
      </w:r>
    </w:p>
    <w:p w14:paraId="10C5D9F4" w14:textId="77777777" w:rsidR="00A75A34" w:rsidRDefault="001619D6" w:rsidP="00A75A34">
      <w:r>
        <w:t>O</w:t>
      </w:r>
      <w:r w:rsidR="00A75A34">
        <w:t xml:space="preserve">ur analysis reveals that Ballarat will receive a mix of NBN FTTP, FTTN, FTTK with Fixed Wireless and pockets of Satellite surrounding the city. Generally, NBN FTTP </w:t>
      </w:r>
      <w:r w:rsidR="00926A80">
        <w:t xml:space="preserve">will </w:t>
      </w:r>
      <w:r w:rsidR="00A75A34">
        <w:t>service premises in the</w:t>
      </w:r>
      <w:r w:rsidR="00A75A34" w:rsidRPr="00724BC8">
        <w:t xml:space="preserve"> </w:t>
      </w:r>
      <w:r w:rsidR="00A75A34">
        <w:t>CBD and east and south of the city</w:t>
      </w:r>
      <w:r w:rsidR="00926A80">
        <w:t xml:space="preserve">. </w:t>
      </w:r>
      <w:r w:rsidR="00A75A34">
        <w:t xml:space="preserve">NBN FTTN </w:t>
      </w:r>
      <w:r w:rsidR="00926A80">
        <w:t xml:space="preserve">will </w:t>
      </w:r>
      <w:r w:rsidR="00A75A34">
        <w:t>servic</w:t>
      </w:r>
      <w:r w:rsidR="00926A80">
        <w:t>e</w:t>
      </w:r>
      <w:r w:rsidR="00A75A34">
        <w:t xml:space="preserve"> premises in the cities west. NBN FTTP </w:t>
      </w:r>
      <w:r w:rsidR="00926A80">
        <w:t xml:space="preserve">will </w:t>
      </w:r>
      <w:r w:rsidR="00A75A34">
        <w:t>also servic</w:t>
      </w:r>
      <w:r w:rsidR="00926A80">
        <w:t xml:space="preserve">e </w:t>
      </w:r>
      <w:r w:rsidR="00A75A34">
        <w:t>Ballarat’s new development</w:t>
      </w:r>
      <w:r w:rsidR="00064944">
        <w:t>s</w:t>
      </w:r>
      <w:r w:rsidR="00A75A34">
        <w:t xml:space="preserve"> generally on the </w:t>
      </w:r>
      <w:r w:rsidR="00064944">
        <w:t xml:space="preserve">perimeter </w:t>
      </w:r>
      <w:r w:rsidR="00A75A34">
        <w:t>of the town. Based on simple estimation, approximately 60% of the city is serviced by FTTP technology; and 40% of the city is serviced by FTTN technology (including some small pockets of FTTK).</w:t>
      </w:r>
    </w:p>
    <w:p w14:paraId="11472A81" w14:textId="77777777" w:rsidR="00A75A34" w:rsidRDefault="00A75A34" w:rsidP="00A75A34">
      <w:r>
        <w:t>With the coverage of Ballarat split into two distinct technology classes, there is clearly potential for a “digital divide” to form between those parts of t</w:t>
      </w:r>
      <w:r w:rsidRPr="005B1487">
        <w:t>he city served by FTTP</w:t>
      </w:r>
      <w:r w:rsidR="001426D2">
        <w:t xml:space="preserve"> </w:t>
      </w:r>
      <w:r w:rsidRPr="005B1487">
        <w:t>/</w:t>
      </w:r>
      <w:r w:rsidR="001426D2">
        <w:t xml:space="preserve"> </w:t>
      </w:r>
      <w:r w:rsidRPr="005B1487">
        <w:t>FTTK technology, and</w:t>
      </w:r>
      <w:r>
        <w:t xml:space="preserve"> those parts served by FTTN technology.</w:t>
      </w:r>
    </w:p>
    <w:p w14:paraId="72364790" w14:textId="77777777" w:rsidR="00A75A34" w:rsidRDefault="00A75A34" w:rsidP="00A75A34">
      <w:r>
        <w:t>The abundance of FTTP</w:t>
      </w:r>
      <w:r w:rsidR="001426D2">
        <w:t xml:space="preserve"> </w:t>
      </w:r>
      <w:r>
        <w:t>/</w:t>
      </w:r>
      <w:r w:rsidR="001426D2">
        <w:t xml:space="preserve"> </w:t>
      </w:r>
      <w:r>
        <w:t>FTTK areas within the city means that users with more demanding requirements than can be met on a long-run FTTN connection have alternatives – albeit at the potential cost of moving to a new location.</w:t>
      </w:r>
    </w:p>
    <w:p w14:paraId="27646210" w14:textId="77777777" w:rsidR="00AA5E43" w:rsidRDefault="00AA5E43" w:rsidP="0097642E">
      <w:pPr>
        <w:pStyle w:val="Heading5"/>
      </w:pPr>
      <w:bookmarkStart w:id="107" w:name="_Toc519006089"/>
      <w:bookmarkStart w:id="108" w:name="_Toc519072015"/>
      <w:r w:rsidRPr="00A530AA">
        <w:t>Mobile</w:t>
      </w:r>
      <w:r>
        <w:t xml:space="preserve"> Coverage</w:t>
      </w:r>
      <w:bookmarkEnd w:id="107"/>
      <w:bookmarkEnd w:id="108"/>
    </w:p>
    <w:p w14:paraId="5112D84D" w14:textId="77777777" w:rsidR="00AA5E43" w:rsidRDefault="00AA5E43" w:rsidP="00AA5E43">
      <w:r>
        <w:t>Based on public coverage maps:</w:t>
      </w:r>
    </w:p>
    <w:p w14:paraId="5B00EFAB" w14:textId="77777777" w:rsidR="00AA5E43" w:rsidRDefault="00AA5E43" w:rsidP="00773E0B">
      <w:pPr>
        <w:pStyle w:val="Indent-2"/>
        <w:numPr>
          <w:ilvl w:val="0"/>
          <w:numId w:val="27"/>
        </w:numPr>
      </w:pPr>
      <w:r>
        <w:t>Telstra</w:t>
      </w:r>
      <w:r>
        <w:rPr>
          <w:lang w:val="en-AU"/>
        </w:rPr>
        <w:t xml:space="preserve"> shows</w:t>
      </w:r>
      <w:r>
        <w:t xml:space="preserve"> 4GX coverage (with a typical download speed of 2-75 Mbps) across the entire city.</w:t>
      </w:r>
    </w:p>
    <w:p w14:paraId="4DF749F6" w14:textId="77777777" w:rsidR="00AA5E43" w:rsidRDefault="00AA5E43" w:rsidP="00773E0B">
      <w:pPr>
        <w:pStyle w:val="Indent-2"/>
        <w:numPr>
          <w:ilvl w:val="0"/>
          <w:numId w:val="27"/>
        </w:numPr>
      </w:pPr>
      <w:r>
        <w:rPr>
          <w:lang w:val="en-AU"/>
        </w:rPr>
        <w:t>Optus shows</w:t>
      </w:r>
      <w:r>
        <w:t xml:space="preserve"> 4G Plus </w:t>
      </w:r>
      <w:r w:rsidRPr="000C1510">
        <w:rPr>
          <w:i/>
        </w:rPr>
        <w:t>outdoor</w:t>
      </w:r>
      <w:r>
        <w:t xml:space="preserve"> coverage across the entire city.</w:t>
      </w:r>
    </w:p>
    <w:p w14:paraId="22DD5037" w14:textId="77777777" w:rsidR="00AA5E43" w:rsidRPr="008B266E" w:rsidRDefault="00AA5E43" w:rsidP="00773E0B">
      <w:pPr>
        <w:pStyle w:val="Indent-2"/>
        <w:numPr>
          <w:ilvl w:val="0"/>
          <w:numId w:val="27"/>
        </w:numPr>
      </w:pPr>
      <w:r>
        <w:rPr>
          <w:lang w:val="en-AU"/>
        </w:rPr>
        <w:t>Vodafone shows</w:t>
      </w:r>
      <w:r>
        <w:t xml:space="preserve"> 4G </w:t>
      </w:r>
      <w:r w:rsidRPr="000C1510">
        <w:rPr>
          <w:i/>
        </w:rPr>
        <w:t>indoor</w:t>
      </w:r>
      <w:r>
        <w:t xml:space="preserve"> coverage across the entire city.</w:t>
      </w:r>
    </w:p>
    <w:p w14:paraId="1F5B0C66" w14:textId="77777777" w:rsidR="00AA5E43" w:rsidRDefault="00AA5E43" w:rsidP="00AA5E43">
      <w:r>
        <w:t>In summary, there appear to be no mobile coverage issues in the city, with the three major mobile network operators all offering service.</w:t>
      </w:r>
    </w:p>
    <w:p w14:paraId="02F7644C" w14:textId="77777777" w:rsidR="00AA5E43" w:rsidRDefault="00AA5E43" w:rsidP="0097642E">
      <w:pPr>
        <w:pStyle w:val="Heading5"/>
      </w:pPr>
      <w:bookmarkStart w:id="109" w:name="_Toc519006090"/>
      <w:bookmarkStart w:id="110" w:name="_Toc519072016"/>
      <w:r>
        <w:t>LP-WAN Coverage</w:t>
      </w:r>
      <w:bookmarkEnd w:id="109"/>
      <w:bookmarkEnd w:id="110"/>
    </w:p>
    <w:p w14:paraId="67CF76C6" w14:textId="77777777" w:rsidR="00AA5E43" w:rsidRDefault="00AA5E43" w:rsidP="00AA5E43">
      <w:r>
        <w:t>LP-WAN coverage by either Taggle or Sigfox does not extend to Ballarat.</w:t>
      </w:r>
      <w:r w:rsidR="000525BF">
        <w:t xml:space="preserve"> </w:t>
      </w:r>
      <w:r>
        <w:t>LoRaWan coverage is unknown.</w:t>
      </w:r>
    </w:p>
    <w:p w14:paraId="1D0C687E" w14:textId="77777777" w:rsidR="00AA5E43" w:rsidRDefault="00AA5E43" w:rsidP="00AA5E43">
      <w:r>
        <w:lastRenderedPageBreak/>
        <w:t>Optus is involved in agricultural trials being conducted as part of the CRCP in an area to the North.</w:t>
      </w:r>
      <w:r w:rsidR="000525BF">
        <w:t xml:space="preserve"> </w:t>
      </w:r>
      <w:r>
        <w:t>The coverage footprint does not extend to Ballarat.</w:t>
      </w:r>
    </w:p>
    <w:p w14:paraId="00117D19" w14:textId="77777777" w:rsidR="00AA5E43" w:rsidRDefault="00AA5E43" w:rsidP="00AA5E43">
      <w:r>
        <w:t>More information on IoT coverage may be p</w:t>
      </w:r>
      <w:r w:rsidR="001B4F91">
        <w:t xml:space="preserve">ossible in the future from </w:t>
      </w:r>
      <w:r>
        <w:t>discussions with the providers</w:t>
      </w:r>
      <w:r w:rsidR="001B4F91">
        <w:t xml:space="preserve"> not examined in the analysis here, most obviously NNNCo</w:t>
      </w:r>
      <w:r>
        <w:t>.</w:t>
      </w:r>
    </w:p>
    <w:p w14:paraId="39F8DAF6" w14:textId="77777777" w:rsidR="00AA5E43" w:rsidRDefault="00AA5E43" w:rsidP="0097642E">
      <w:pPr>
        <w:pStyle w:val="Heading5"/>
      </w:pPr>
      <w:bookmarkStart w:id="111" w:name="_Toc519006091"/>
      <w:bookmarkStart w:id="112" w:name="_Toc519072017"/>
      <w:r w:rsidRPr="00A530AA">
        <w:t>Public</w:t>
      </w:r>
      <w:r>
        <w:t xml:space="preserve"> WiFi Coverage</w:t>
      </w:r>
      <w:bookmarkEnd w:id="111"/>
      <w:bookmarkEnd w:id="112"/>
    </w:p>
    <w:p w14:paraId="1AF4CFA9" w14:textId="77777777" w:rsidR="00AA5E43" w:rsidRDefault="001B4F91" w:rsidP="00AA5E43">
      <w:r>
        <w:t>F</w:t>
      </w:r>
      <w:r w:rsidR="00AA5E43">
        <w:t xml:space="preserve">ree public WiFi services </w:t>
      </w:r>
      <w:r>
        <w:t xml:space="preserve">are provided </w:t>
      </w:r>
      <w:r w:rsidR="00AA5E43">
        <w:t>in the central business district of Ballarat and around Lake Wendouree (see map following for WiFi base station locations)</w:t>
      </w:r>
      <w:r w:rsidR="00AA5E43" w:rsidRPr="00530085">
        <w:t>.</w:t>
      </w:r>
    </w:p>
    <w:p w14:paraId="3CCF41AA" w14:textId="77777777" w:rsidR="00113BD9" w:rsidRDefault="008C4D96" w:rsidP="00113BD9">
      <w:pPr>
        <w:keepNext/>
        <w:jc w:val="center"/>
      </w:pPr>
      <w:r>
        <w:rPr>
          <w:noProof/>
        </w:rPr>
        <w:pict w14:anchorId="748CB6D8">
          <v:shape id="Picture 115" o:spid="_x0000_i1050" type="#_x0000_t75" style="width:248.5pt;height:146pt;visibility:visible">
            <v:imagedata r:id="rId49" o:title=""/>
            <o:lock v:ext="edit" aspectratio="f"/>
          </v:shape>
        </w:pict>
      </w:r>
    </w:p>
    <w:p w14:paraId="7616E43B" w14:textId="77777777" w:rsidR="00113BD9" w:rsidRDefault="00113BD9" w:rsidP="00513962">
      <w:pPr>
        <w:pStyle w:val="Caption"/>
      </w:pPr>
      <w:r>
        <w:t xml:space="preserve">Figure </w:t>
      </w:r>
      <w:r>
        <w:fldChar w:fldCharType="begin"/>
      </w:r>
      <w:r>
        <w:instrText xml:space="preserve"> SEQ Figure \* ARABIC </w:instrText>
      </w:r>
      <w:r>
        <w:fldChar w:fldCharType="separate"/>
      </w:r>
      <w:r w:rsidR="00951BF2">
        <w:rPr>
          <w:noProof/>
        </w:rPr>
        <w:t>13</w:t>
      </w:r>
      <w:r>
        <w:fldChar w:fldCharType="end"/>
      </w:r>
      <w:r>
        <w:t xml:space="preserve"> </w:t>
      </w:r>
      <w:r w:rsidRPr="00EE2F07">
        <w:t>Location of Public WiFi Zone Base Stations</w:t>
      </w:r>
    </w:p>
    <w:p w14:paraId="673EA497" w14:textId="77777777" w:rsidR="00AA5E43" w:rsidRDefault="00AA5E43" w:rsidP="0097642E">
      <w:pPr>
        <w:pStyle w:val="Heading5"/>
      </w:pPr>
      <w:bookmarkStart w:id="113" w:name="_Toc519006092"/>
      <w:bookmarkStart w:id="114" w:name="_Toc519072018"/>
      <w:r w:rsidRPr="00A530AA">
        <w:t>Other</w:t>
      </w:r>
      <w:bookmarkEnd w:id="113"/>
      <w:bookmarkEnd w:id="114"/>
    </w:p>
    <w:p w14:paraId="693D2A1E" w14:textId="77777777" w:rsidR="00AA5E43" w:rsidRDefault="00AA5E43" w:rsidP="00AA5E43">
      <w:r>
        <w:t>VicTrack has optical fibre connections to Ballarat from both Melbourne and Geelong.</w:t>
      </w:r>
      <w:r w:rsidR="000525BF">
        <w:t xml:space="preserve"> </w:t>
      </w:r>
      <w:r>
        <w:t>Their route into the city is shown in blue on the map opposite.</w:t>
      </w:r>
    </w:p>
    <w:p w14:paraId="6A85A500" w14:textId="77777777" w:rsidR="00AA5E43" w:rsidRDefault="00AA5E43" w:rsidP="00AA5E43">
      <w:r>
        <w:t>Power transmission networks also transit through the city (shown in green on the map).</w:t>
      </w:r>
    </w:p>
    <w:p w14:paraId="2417E49E" w14:textId="77777777" w:rsidR="00AA5E43" w:rsidRDefault="00AA5E43" w:rsidP="00AA5E43">
      <w:r>
        <w:t>Of note, the power transmission network includes connections between Ballarat, Bendigo, Horsham and Geelong – four of NBNCo’s regional POI locations.</w:t>
      </w:r>
      <w:r w:rsidR="000525BF">
        <w:t xml:space="preserve"> </w:t>
      </w:r>
      <w:r>
        <w:t>This creates the technical potential to aggregate NBN end-user connections from these POIs.</w:t>
      </w:r>
    </w:p>
    <w:p w14:paraId="43AA3F4A" w14:textId="77777777" w:rsidR="00113BD9" w:rsidRDefault="008C4D96" w:rsidP="00113BD9">
      <w:pPr>
        <w:keepNext/>
        <w:jc w:val="center"/>
      </w:pPr>
      <w:r>
        <w:rPr>
          <w:noProof/>
        </w:rPr>
        <w:pict w14:anchorId="554F775A">
          <v:shape id="Picture 114" o:spid="_x0000_i1051" type="#_x0000_t75" style="width:248.5pt;height:186pt;visibility:visible">
            <v:imagedata r:id="rId50" o:title=""/>
            <o:lock v:ext="edit" aspectratio="f"/>
          </v:shape>
        </w:pict>
      </w:r>
    </w:p>
    <w:p w14:paraId="754AD511" w14:textId="77777777" w:rsidR="00113BD9" w:rsidRDefault="00113BD9" w:rsidP="00513962">
      <w:pPr>
        <w:pStyle w:val="Caption"/>
      </w:pPr>
      <w:r>
        <w:t xml:space="preserve">Figure </w:t>
      </w:r>
      <w:r>
        <w:fldChar w:fldCharType="begin"/>
      </w:r>
      <w:r>
        <w:instrText xml:space="preserve"> SEQ Figure \* ARABIC </w:instrText>
      </w:r>
      <w:r>
        <w:fldChar w:fldCharType="separate"/>
      </w:r>
      <w:r w:rsidR="00951BF2">
        <w:rPr>
          <w:noProof/>
        </w:rPr>
        <w:t>14</w:t>
      </w:r>
      <w:r>
        <w:fldChar w:fldCharType="end"/>
      </w:r>
      <w:r>
        <w:t xml:space="preserve"> </w:t>
      </w:r>
      <w:r w:rsidRPr="00F2742A">
        <w:t xml:space="preserve">VicTrac Fibre (blue) </w:t>
      </w:r>
      <w:r w:rsidRPr="00513962">
        <w:t>and</w:t>
      </w:r>
      <w:r w:rsidRPr="00F2742A">
        <w:t xml:space="preserve"> Power Transmission Networks transiting Ballarat (SLIM)</w:t>
      </w:r>
    </w:p>
    <w:p w14:paraId="52DCEF8D" w14:textId="77777777" w:rsidR="00AA5E43" w:rsidRDefault="00AA5E43" w:rsidP="00AA5E43">
      <w:r>
        <w:t>No details are available of optical fibres connectivity provided by other carriers between Ballarat and major centres (notably Melbourne).</w:t>
      </w:r>
      <w:r w:rsidR="000525BF">
        <w:t xml:space="preserve"> </w:t>
      </w:r>
      <w:r>
        <w:t>However, NBN POI locations were chosen to ensure the availability of at least two backhaul providers, and it is expected that a large population centre such as Ballarat located would have attracted reasonable investment by additional carriers.</w:t>
      </w:r>
    </w:p>
    <w:p w14:paraId="00DED02A" w14:textId="77777777" w:rsidR="00AA5E43" w:rsidRDefault="00AA5E43" w:rsidP="00A77183">
      <w:pPr>
        <w:pStyle w:val="Heading2"/>
      </w:pPr>
      <w:bookmarkStart w:id="115" w:name="_Toc519072019"/>
      <w:bookmarkStart w:id="116" w:name="_Toc520297633"/>
      <w:bookmarkStart w:id="117" w:name="_Toc521314311"/>
      <w:bookmarkStart w:id="118" w:name="_Toc53996486"/>
      <w:r>
        <w:t xml:space="preserve">City of </w:t>
      </w:r>
      <w:r w:rsidRPr="00A530AA">
        <w:t>Bacchus</w:t>
      </w:r>
      <w:r>
        <w:t xml:space="preserve"> Marsh</w:t>
      </w:r>
      <w:bookmarkEnd w:id="115"/>
      <w:bookmarkEnd w:id="116"/>
      <w:bookmarkEnd w:id="117"/>
      <w:bookmarkEnd w:id="118"/>
    </w:p>
    <w:p w14:paraId="7EE489DC" w14:textId="77777777" w:rsidR="00AA5E43" w:rsidRDefault="00AA5E43" w:rsidP="0097642E">
      <w:pPr>
        <w:pStyle w:val="Heading5"/>
      </w:pPr>
      <w:r w:rsidRPr="00A530AA">
        <w:t>Overview</w:t>
      </w:r>
    </w:p>
    <w:p w14:paraId="2089BC61" w14:textId="77777777" w:rsidR="00AA5E43" w:rsidRPr="00C74B87" w:rsidRDefault="00AA5E43" w:rsidP="00AA5E43">
      <w:r>
        <w:rPr>
          <w:lang w:val="en-AU"/>
        </w:rPr>
        <w:t>From its origins as a traditional market garden area, Bacchus Marsh has evolved to become the main commuter town in the Melbourne-Ballarat corridor</w:t>
      </w:r>
    </w:p>
    <w:p w14:paraId="5F0C9334" w14:textId="77777777" w:rsidR="00AA5E43" w:rsidRPr="000C1561" w:rsidRDefault="00AA5E43" w:rsidP="00AA5E43">
      <w:r>
        <w:t>General characteristics of the city that provide an indication of the city’s likely telecommunications demand profile include:</w:t>
      </w:r>
    </w:p>
    <w:p w14:paraId="0078140D" w14:textId="77777777" w:rsidR="00AA5E43" w:rsidRPr="00C74B87" w:rsidRDefault="00AA5E43" w:rsidP="00773E0B">
      <w:pPr>
        <w:pStyle w:val="Indent-2"/>
        <w:numPr>
          <w:ilvl w:val="0"/>
          <w:numId w:val="57"/>
        </w:numPr>
      </w:pPr>
      <w:r>
        <w:rPr>
          <w:lang w:val="en-AU"/>
        </w:rPr>
        <w:t>The p</w:t>
      </w:r>
      <w:r>
        <w:t xml:space="preserve">opulation </w:t>
      </w:r>
      <w:r>
        <w:rPr>
          <w:lang w:val="en-AU"/>
        </w:rPr>
        <w:t xml:space="preserve">of Bacchus Marsh </w:t>
      </w:r>
      <w:r>
        <w:t xml:space="preserve">grew by 34.6% over </w:t>
      </w:r>
      <w:r>
        <w:rPr>
          <w:lang w:val="en-AU"/>
        </w:rPr>
        <w:t>a</w:t>
      </w:r>
      <w:r>
        <w:t xml:space="preserve"> decade to </w:t>
      </w:r>
      <w:r>
        <w:rPr>
          <w:lang w:val="en-AU"/>
        </w:rPr>
        <w:t>17,302 in 2016</w:t>
      </w:r>
    </w:p>
    <w:p w14:paraId="19A5E841" w14:textId="77777777" w:rsidR="00AA5E43" w:rsidRPr="00BE0F15" w:rsidRDefault="00AA5E43" w:rsidP="00773E0B">
      <w:pPr>
        <w:pStyle w:val="Indent-2"/>
        <w:numPr>
          <w:ilvl w:val="0"/>
          <w:numId w:val="57"/>
        </w:numPr>
      </w:pPr>
      <w:r>
        <w:rPr>
          <w:lang w:val="en-AU"/>
        </w:rPr>
        <w:t>8,318 people aged 15 and over reported being in the labour force in the week preceding the 2016 Census, with 58.8% being in full-time employment and 29.8% in part-time employment</w:t>
      </w:r>
    </w:p>
    <w:p w14:paraId="0CCBBB91" w14:textId="77777777" w:rsidR="00AA5E43" w:rsidRPr="00BE0F15" w:rsidRDefault="00AA5E43" w:rsidP="00773E0B">
      <w:pPr>
        <w:pStyle w:val="Indent-2"/>
        <w:numPr>
          <w:ilvl w:val="0"/>
          <w:numId w:val="57"/>
        </w:numPr>
      </w:pPr>
      <w:r>
        <w:rPr>
          <w:lang w:val="en-AU"/>
        </w:rPr>
        <w:t>10.5% of the labour force classified themselves as managers, 16% as professionals and 14.3% as clerical and administrative workers</w:t>
      </w:r>
    </w:p>
    <w:p w14:paraId="7EE76042" w14:textId="77777777" w:rsidR="00AA5E43" w:rsidRPr="00E96AA2" w:rsidRDefault="00AA5E43" w:rsidP="00773E0B">
      <w:pPr>
        <w:pStyle w:val="Indent-2"/>
        <w:numPr>
          <w:ilvl w:val="0"/>
          <w:numId w:val="57"/>
        </w:numPr>
      </w:pPr>
      <w:r>
        <w:rPr>
          <w:lang w:val="en-AU"/>
        </w:rPr>
        <w:t>7.2% of the labour force cited their industry of employment as hospitals (other than psychiatric hospitals)</w:t>
      </w:r>
    </w:p>
    <w:p w14:paraId="0D64BD7A" w14:textId="77777777" w:rsidR="00AA5E43" w:rsidRPr="007664D9" w:rsidRDefault="00AA5E43" w:rsidP="00773E0B">
      <w:pPr>
        <w:pStyle w:val="Indent-2"/>
        <w:numPr>
          <w:ilvl w:val="0"/>
          <w:numId w:val="58"/>
        </w:numPr>
      </w:pPr>
      <w:r>
        <w:rPr>
          <w:lang w:val="en-AU"/>
        </w:rPr>
        <w:t>One public hospital is located in the city</w:t>
      </w:r>
    </w:p>
    <w:p w14:paraId="6CC5A5FE" w14:textId="77777777" w:rsidR="00AA5E43" w:rsidRPr="007664D9" w:rsidRDefault="00AA5E43" w:rsidP="00773E0B">
      <w:pPr>
        <w:pStyle w:val="Indent-2"/>
        <w:numPr>
          <w:ilvl w:val="0"/>
          <w:numId w:val="58"/>
        </w:numPr>
      </w:pPr>
      <w:r>
        <w:rPr>
          <w:lang w:val="en-AU"/>
        </w:rPr>
        <w:lastRenderedPageBreak/>
        <w:t>The city has three Government and one Catholic primary schools, one Government secondary school and one independent primary/secondary school</w:t>
      </w:r>
    </w:p>
    <w:p w14:paraId="757DF5B6" w14:textId="77777777" w:rsidR="00AA5E43" w:rsidRPr="00B168E7" w:rsidRDefault="00AA5E43" w:rsidP="00773E0B">
      <w:pPr>
        <w:pStyle w:val="Indent-2"/>
        <w:numPr>
          <w:ilvl w:val="0"/>
          <w:numId w:val="58"/>
        </w:numPr>
      </w:pPr>
      <w:r>
        <w:rPr>
          <w:lang w:val="en-AU"/>
        </w:rPr>
        <w:t>With a median age of 37, Bacchus Marsh has one of the youngest populations in regional Victoria</w:t>
      </w:r>
    </w:p>
    <w:p w14:paraId="7C482B71" w14:textId="77777777" w:rsidR="00AA5E43" w:rsidRPr="00820248" w:rsidRDefault="00AA5E43" w:rsidP="00773E0B">
      <w:pPr>
        <w:pStyle w:val="Indent-2"/>
        <w:numPr>
          <w:ilvl w:val="0"/>
          <w:numId w:val="58"/>
        </w:numPr>
      </w:pPr>
      <w:r>
        <w:t xml:space="preserve">The ABS reports a median annual household income of </w:t>
      </w:r>
      <w:r w:rsidRPr="00530085">
        <w:t>$</w:t>
      </w:r>
      <w:r>
        <w:t>71.7K</w:t>
      </w:r>
      <w:r w:rsidRPr="00530085">
        <w:t xml:space="preserve"> for </w:t>
      </w:r>
      <w:r>
        <w:t>Bacchus Marsh, one of the highest in the region but still below Melbourne’s $80.4K.</w:t>
      </w:r>
    </w:p>
    <w:p w14:paraId="77B796A4" w14:textId="77777777" w:rsidR="00AA5E43" w:rsidRPr="004A0240" w:rsidRDefault="00AA5E43" w:rsidP="00773E0B">
      <w:pPr>
        <w:pStyle w:val="Indent-2"/>
        <w:numPr>
          <w:ilvl w:val="0"/>
          <w:numId w:val="58"/>
        </w:numPr>
      </w:pPr>
      <w:r>
        <w:t xml:space="preserve">Data in SLIM on businesses registered with </w:t>
      </w:r>
      <w:r w:rsidR="001B4F91">
        <w:t>WorkCover</w:t>
      </w:r>
      <w:r>
        <w:t xml:space="preserve"> indicates approximately </w:t>
      </w:r>
      <w:r>
        <w:rPr>
          <w:lang w:val="en-AU"/>
        </w:rPr>
        <w:t>500</w:t>
      </w:r>
      <w:r>
        <w:t xml:space="preserve"> businesses in the city or its near surrounds.</w:t>
      </w:r>
    </w:p>
    <w:p w14:paraId="591B16E0" w14:textId="77777777" w:rsidR="00AA5E43" w:rsidRPr="00B168E7" w:rsidRDefault="00AA5E43" w:rsidP="00773E0B">
      <w:pPr>
        <w:pStyle w:val="Indent-2"/>
        <w:numPr>
          <w:ilvl w:val="0"/>
          <w:numId w:val="58"/>
        </w:numPr>
      </w:pPr>
      <w:r>
        <w:rPr>
          <w:lang w:val="en-AU"/>
        </w:rPr>
        <w:t>In 83.2% of dwellings, at least one person accessed the internet from home.</w:t>
      </w:r>
    </w:p>
    <w:p w14:paraId="7F496E9B" w14:textId="77777777" w:rsidR="00AA5E43" w:rsidRDefault="00AA5E43" w:rsidP="0097642E">
      <w:pPr>
        <w:pStyle w:val="Heading5"/>
      </w:pPr>
      <w:bookmarkStart w:id="119" w:name="_Toc519006094"/>
      <w:bookmarkStart w:id="120" w:name="_Toc519072020"/>
      <w:r w:rsidRPr="00A530AA">
        <w:t>Skills</w:t>
      </w:r>
      <w:bookmarkEnd w:id="119"/>
      <w:bookmarkEnd w:id="120"/>
    </w:p>
    <w:p w14:paraId="3F252B57" w14:textId="77777777" w:rsidR="00AA5E43" w:rsidRDefault="00AA5E43" w:rsidP="00AA5E43">
      <w:pPr>
        <w:keepNext/>
      </w:pPr>
      <w:r>
        <w:t>ABS Census data indicates:</w:t>
      </w:r>
    </w:p>
    <w:p w14:paraId="0FFC8C57" w14:textId="77777777" w:rsidR="00AA5E43" w:rsidRPr="009D7887" w:rsidRDefault="00AA5E43" w:rsidP="00773E0B">
      <w:pPr>
        <w:pStyle w:val="Indent-2"/>
        <w:numPr>
          <w:ilvl w:val="0"/>
          <w:numId w:val="28"/>
        </w:numPr>
      </w:pPr>
      <w:r>
        <w:rPr>
          <w:lang w:val="en-AU"/>
        </w:rPr>
        <w:t>22.6</w:t>
      </w:r>
      <w:r>
        <w:t>% of people aged 15 and over having gained a diploma, advanced diploma, bachelors degree or higher educational qualification</w:t>
      </w:r>
    </w:p>
    <w:p w14:paraId="66A09003" w14:textId="77777777" w:rsidR="00AA5E43" w:rsidRPr="009D7887" w:rsidRDefault="00AA5E43" w:rsidP="00773E0B">
      <w:pPr>
        <w:pStyle w:val="Indent-2"/>
        <w:numPr>
          <w:ilvl w:val="0"/>
          <w:numId w:val="28"/>
        </w:numPr>
      </w:pPr>
      <w:r>
        <w:rPr>
          <w:lang w:val="en-AU"/>
        </w:rPr>
        <w:t>a</w:t>
      </w:r>
      <w:r>
        <w:t xml:space="preserve">nother </w:t>
      </w:r>
      <w:r>
        <w:rPr>
          <w:lang w:val="en-AU"/>
        </w:rPr>
        <w:t>20.4</w:t>
      </w:r>
      <w:r>
        <w:t>% have completed level III or IV trade certificates</w:t>
      </w:r>
      <w:r>
        <w:rPr>
          <w:lang w:val="en-AU"/>
        </w:rPr>
        <w:t>; and</w:t>
      </w:r>
    </w:p>
    <w:p w14:paraId="38C1BBF3" w14:textId="77777777" w:rsidR="00AA5E43" w:rsidRPr="009D7887" w:rsidRDefault="00AA5E43" w:rsidP="00773E0B">
      <w:pPr>
        <w:pStyle w:val="Indent-2"/>
        <w:numPr>
          <w:ilvl w:val="0"/>
          <w:numId w:val="28"/>
        </w:numPr>
      </w:pPr>
      <w:r>
        <w:t>another 13.9% have completed year 12.</w:t>
      </w:r>
    </w:p>
    <w:p w14:paraId="7B543297" w14:textId="77777777" w:rsidR="00AA5E43" w:rsidRDefault="00AA5E43" w:rsidP="00AA5E43">
      <w:pPr>
        <w:keepNext/>
      </w:pPr>
      <w:r>
        <w:t xml:space="preserve">On the digital inclusion index, the Moorabool </w:t>
      </w:r>
      <w:r w:rsidRPr="00705D75">
        <w:t>LGA</w:t>
      </w:r>
      <w:r>
        <w:t xml:space="preserve"> was awarded an overall digital ability score of </w:t>
      </w:r>
      <w:r>
        <w:rPr>
          <w:b/>
        </w:rPr>
        <w:t>44.5</w:t>
      </w:r>
      <w:r>
        <w:t xml:space="preserve"> based on the following two components:</w:t>
      </w:r>
    </w:p>
    <w:p w14:paraId="6825B879" w14:textId="77777777" w:rsidR="00AA5E43" w:rsidRPr="009D7887" w:rsidRDefault="00AA5E43" w:rsidP="00773E0B">
      <w:pPr>
        <w:pStyle w:val="Indent-2"/>
        <w:keepNext/>
        <w:numPr>
          <w:ilvl w:val="0"/>
          <w:numId w:val="60"/>
        </w:numPr>
      </w:pPr>
      <w:r>
        <w:rPr>
          <w:lang w:val="en-AU"/>
        </w:rPr>
        <w:t xml:space="preserve">a score of </w:t>
      </w:r>
      <w:r>
        <w:rPr>
          <w:b/>
          <w:lang w:val="en-AU"/>
        </w:rPr>
        <w:t>48.1</w:t>
      </w:r>
      <w:r>
        <w:rPr>
          <w:lang w:val="en-AU"/>
        </w:rPr>
        <w:t xml:space="preserve"> for attitudes; and</w:t>
      </w:r>
    </w:p>
    <w:p w14:paraId="0A22F046" w14:textId="77777777" w:rsidR="00AA5E43" w:rsidRPr="00E035EB" w:rsidRDefault="00AA5E43" w:rsidP="00773E0B">
      <w:pPr>
        <w:pStyle w:val="Indent-2"/>
        <w:numPr>
          <w:ilvl w:val="0"/>
          <w:numId w:val="60"/>
        </w:numPr>
      </w:pPr>
      <w:r>
        <w:rPr>
          <w:lang w:val="en-AU"/>
        </w:rPr>
        <w:t xml:space="preserve">a score of </w:t>
      </w:r>
      <w:r>
        <w:rPr>
          <w:b/>
          <w:lang w:val="en-AU"/>
        </w:rPr>
        <w:t>49.6</w:t>
      </w:r>
      <w:r>
        <w:rPr>
          <w:lang w:val="en-AU"/>
        </w:rPr>
        <w:t xml:space="preserve"> for basic skills.</w:t>
      </w:r>
    </w:p>
    <w:p w14:paraId="796859A2" w14:textId="77777777" w:rsidR="00AA5E43" w:rsidRPr="009D7887" w:rsidRDefault="00AA5E43" w:rsidP="00AA5E43">
      <w:r>
        <w:t>A separate score for the City is not available.</w:t>
      </w:r>
    </w:p>
    <w:p w14:paraId="3343A280" w14:textId="77777777" w:rsidR="00AA5E43" w:rsidRDefault="00AA5E43" w:rsidP="00AA5E43">
      <w:r>
        <w:t xml:space="preserve">These scores compare to an ability score of </w:t>
      </w:r>
      <w:r w:rsidRPr="00E035EB">
        <w:rPr>
          <w:b/>
        </w:rPr>
        <w:t>51.0</w:t>
      </w:r>
      <w:r>
        <w:t xml:space="preserve"> for Melbourne (sub-components of </w:t>
      </w:r>
      <w:r w:rsidRPr="00E035EB">
        <w:rPr>
          <w:b/>
        </w:rPr>
        <w:t>49.1</w:t>
      </w:r>
      <w:r>
        <w:t xml:space="preserve"> and </w:t>
      </w:r>
      <w:r w:rsidRPr="00E035EB">
        <w:rPr>
          <w:b/>
        </w:rPr>
        <w:t>53.7</w:t>
      </w:r>
      <w:r w:rsidRPr="00E035EB">
        <w:t>).</w:t>
      </w:r>
    </w:p>
    <w:p w14:paraId="44BDCBB6" w14:textId="77777777" w:rsidR="00AA5E43" w:rsidRPr="005A27DE" w:rsidRDefault="00AA5E43" w:rsidP="00AA5E43">
      <w:r>
        <w:t>ABS Industry employment data from 2016 indicated that the Moorabool LGA had 6.4% employment in the industry sectors with strong technology exposure.</w:t>
      </w:r>
    </w:p>
    <w:p w14:paraId="403CDC56" w14:textId="77777777" w:rsidR="00AA5E43" w:rsidRDefault="00AA5E43" w:rsidP="0097642E">
      <w:pPr>
        <w:pStyle w:val="Heading5"/>
      </w:pPr>
      <w:bookmarkStart w:id="121" w:name="_Toc519006095"/>
      <w:bookmarkStart w:id="122" w:name="_Toc519072021"/>
      <w:r w:rsidRPr="00A530AA">
        <w:t>Fixed</w:t>
      </w:r>
      <w:r>
        <w:t xml:space="preserve"> Broadband</w:t>
      </w:r>
      <w:bookmarkEnd w:id="121"/>
      <w:bookmarkEnd w:id="122"/>
    </w:p>
    <w:p w14:paraId="79DD9333" w14:textId="77777777" w:rsidR="009D76E0" w:rsidRDefault="009D76E0" w:rsidP="009949BD">
      <w:pPr>
        <w:keepNext/>
      </w:pPr>
      <w:r>
        <w:t xml:space="preserve">The map below shows the status of the NBN rollout in Bacchus Marsh as advised by NBNCo in September 2018. The </w:t>
      </w:r>
      <w:r w:rsidR="005F6683">
        <w:t xml:space="preserve">purple / </w:t>
      </w:r>
      <w:r>
        <w:t xml:space="preserve">striped areas show the locations currently serviced by NBN Fixed Line services, the </w:t>
      </w:r>
      <w:r w:rsidR="005F6683">
        <w:t xml:space="preserve">purple / </w:t>
      </w:r>
      <w:r>
        <w:t>spotted areas show locations serviced by NBN Fixed Wireless services an</w:t>
      </w:r>
      <w:r w:rsidR="00901196">
        <w:t>d white areas locations service</w:t>
      </w:r>
      <w:r>
        <w:t xml:space="preserve">d by NBN Satellite. The brown </w:t>
      </w:r>
      <w:r w:rsidR="00785538">
        <w:t xml:space="preserve">/ striped </w:t>
      </w:r>
      <w:r>
        <w:t xml:space="preserve">areas show the locations where NBN Fixed Line services are planned or under construction. </w:t>
      </w:r>
    </w:p>
    <w:p w14:paraId="44650210" w14:textId="77777777" w:rsidR="009D76E0" w:rsidRDefault="008C4D96" w:rsidP="00AA5E43">
      <w:r>
        <w:rPr>
          <w:noProof/>
        </w:rPr>
        <w:pict w14:anchorId="64A28D56">
          <v:shape id="_x0000_i1052" type="#_x0000_t75" style="width:248pt;height:219pt;visibility:visible">
            <v:imagedata r:id="rId51" o:title=""/>
          </v:shape>
        </w:pict>
      </w:r>
    </w:p>
    <w:p w14:paraId="720D0770" w14:textId="77777777" w:rsidR="005F6683" w:rsidRDefault="005F6683" w:rsidP="005F6683">
      <w:pPr>
        <w:pStyle w:val="Caption"/>
      </w:pPr>
      <w:r>
        <w:t xml:space="preserve">Figure </w:t>
      </w:r>
      <w:r>
        <w:fldChar w:fldCharType="begin"/>
      </w:r>
      <w:r>
        <w:instrText xml:space="preserve"> SEQ Figure \* ARABIC </w:instrText>
      </w:r>
      <w:r>
        <w:fldChar w:fldCharType="separate"/>
      </w:r>
      <w:r>
        <w:rPr>
          <w:noProof/>
        </w:rPr>
        <w:t>15</w:t>
      </w:r>
      <w:r>
        <w:fldChar w:fldCharType="end"/>
      </w:r>
      <w:r>
        <w:t xml:space="preserve"> </w:t>
      </w:r>
      <w:r w:rsidRPr="00CA2C9F">
        <w:t xml:space="preserve">NBN </w:t>
      </w:r>
      <w:r w:rsidR="00340EB4">
        <w:t>C</w:t>
      </w:r>
      <w:r w:rsidRPr="00CA2C9F">
        <w:t xml:space="preserve">overage of </w:t>
      </w:r>
      <w:r>
        <w:t>Bacchus March</w:t>
      </w:r>
      <w:r w:rsidRPr="00CA2C9F">
        <w:t xml:space="preserve"> (</w:t>
      </w:r>
      <w:r>
        <w:t>NBNCo</w:t>
      </w:r>
      <w:r w:rsidRPr="00CA2C9F">
        <w:t>)</w:t>
      </w:r>
    </w:p>
    <w:p w14:paraId="78E3358A" w14:textId="77777777" w:rsidR="00C62A2F" w:rsidRDefault="001619D6" w:rsidP="00AA5E43">
      <w:r>
        <w:t>O</w:t>
      </w:r>
      <w:r w:rsidR="00C62A2F">
        <w:t xml:space="preserve">ur analysis reveals that Bacchus Marsh </w:t>
      </w:r>
      <w:r w:rsidR="008E3697">
        <w:t>ci</w:t>
      </w:r>
      <w:r w:rsidR="001426D2">
        <w:t xml:space="preserve">ty area </w:t>
      </w:r>
      <w:r w:rsidR="00C62A2F">
        <w:t>will predominantly receive NBN FTTP</w:t>
      </w:r>
      <w:r w:rsidR="00C62A2F" w:rsidRPr="00C62A2F">
        <w:t xml:space="preserve"> </w:t>
      </w:r>
      <w:r w:rsidR="00C62A2F">
        <w:t>with Fixed Wireless and pockets of Satellite west and north of the the city.</w:t>
      </w:r>
    </w:p>
    <w:p w14:paraId="3F89F807" w14:textId="77777777" w:rsidR="00AA5E43" w:rsidRDefault="00AA5E43" w:rsidP="00AA5E43">
      <w:r>
        <w:t>Examining a satellite map of the same area shows a substantial number of premises outside the FTTP</w:t>
      </w:r>
      <w:r w:rsidR="00C62A2F">
        <w:t xml:space="preserve"> </w:t>
      </w:r>
      <w:r>
        <w:t xml:space="preserve">area, with some serviced by </w:t>
      </w:r>
      <w:r w:rsidR="005F6683">
        <w:t>Fi</w:t>
      </w:r>
      <w:r>
        <w:t xml:space="preserve">xed </w:t>
      </w:r>
      <w:r w:rsidR="005F6683">
        <w:t>W</w:t>
      </w:r>
      <w:r>
        <w:t xml:space="preserve">ireless and some in the </w:t>
      </w:r>
      <w:r w:rsidR="005F6683">
        <w:t>S</w:t>
      </w:r>
      <w:r>
        <w:t>atellite footprint</w:t>
      </w:r>
      <w:r w:rsidR="00C62A2F">
        <w:t>.</w:t>
      </w:r>
    </w:p>
    <w:p w14:paraId="2AFCF8FD" w14:textId="77777777" w:rsidR="00113BD9" w:rsidRDefault="00AA5E43" w:rsidP="009949BD">
      <w:r>
        <w:t xml:space="preserve">Whilst residents in Bacchus Marsh are well-equipped with the best available NBN technology, many of those living in </w:t>
      </w:r>
      <w:r w:rsidR="005F6683">
        <w:t>S</w:t>
      </w:r>
      <w:r>
        <w:t>atellite coverage areas within a few kilometers of the city centre would find the broadband coverage limiting.</w:t>
      </w:r>
      <w:r w:rsidR="000525BF">
        <w:t xml:space="preserve"> </w:t>
      </w:r>
      <w:r>
        <w:t xml:space="preserve">In addition, recent publicity has highlighted performance issues with the NBN </w:t>
      </w:r>
      <w:r w:rsidR="005F6683">
        <w:t>F</w:t>
      </w:r>
      <w:r>
        <w:t xml:space="preserve">ixed </w:t>
      </w:r>
      <w:r w:rsidR="005F6683">
        <w:t>W</w:t>
      </w:r>
      <w:r>
        <w:t>ireless service, culminating in NBNCo’s decision to discontinue plans for a 100/40 Mbps service, at least for the time being.</w:t>
      </w:r>
      <w:r>
        <w:br/>
      </w:r>
    </w:p>
    <w:p w14:paraId="45E8D096" w14:textId="77777777" w:rsidR="00AA5E43" w:rsidRDefault="00AA5E43" w:rsidP="0097642E">
      <w:pPr>
        <w:pStyle w:val="Heading5"/>
      </w:pPr>
      <w:bookmarkStart w:id="123" w:name="_Toc519006096"/>
      <w:bookmarkStart w:id="124" w:name="_Toc519072022"/>
      <w:r>
        <w:t xml:space="preserve">Mobile </w:t>
      </w:r>
      <w:r w:rsidRPr="00A530AA">
        <w:t>Coverage</w:t>
      </w:r>
      <w:bookmarkEnd w:id="123"/>
      <w:bookmarkEnd w:id="124"/>
    </w:p>
    <w:p w14:paraId="0F96D9B2" w14:textId="77777777" w:rsidR="00AA5E43" w:rsidRDefault="00AA5E43" w:rsidP="00AA5E43">
      <w:r>
        <w:t>Based on public coverage maps:</w:t>
      </w:r>
    </w:p>
    <w:p w14:paraId="292A34EB" w14:textId="77777777" w:rsidR="00AA5E43" w:rsidRDefault="00AA5E43" w:rsidP="00773E0B">
      <w:pPr>
        <w:pStyle w:val="Indent-2"/>
        <w:numPr>
          <w:ilvl w:val="0"/>
          <w:numId w:val="61"/>
        </w:numPr>
      </w:pPr>
      <w:r>
        <w:lastRenderedPageBreak/>
        <w:t>Telstra</w:t>
      </w:r>
      <w:r>
        <w:rPr>
          <w:lang w:val="en-AU"/>
        </w:rPr>
        <w:t xml:space="preserve"> shows</w:t>
      </w:r>
      <w:r>
        <w:t xml:space="preserve"> 4GX coverage (with a typical download speed of 2-75 Mbps) across the entire city.</w:t>
      </w:r>
    </w:p>
    <w:p w14:paraId="533CD823" w14:textId="77777777" w:rsidR="00AA5E43" w:rsidRDefault="00AA5E43" w:rsidP="00773E0B">
      <w:pPr>
        <w:pStyle w:val="Indent-2"/>
        <w:numPr>
          <w:ilvl w:val="0"/>
          <w:numId w:val="61"/>
        </w:numPr>
      </w:pPr>
      <w:r>
        <w:rPr>
          <w:lang w:val="en-AU"/>
        </w:rPr>
        <w:t>Optus shows</w:t>
      </w:r>
      <w:r>
        <w:t xml:space="preserve"> 4G Plus </w:t>
      </w:r>
      <w:r w:rsidRPr="000C1510">
        <w:rPr>
          <w:i/>
        </w:rPr>
        <w:t>outdoor</w:t>
      </w:r>
      <w:r>
        <w:t xml:space="preserve"> coverage across the entire city.</w:t>
      </w:r>
    </w:p>
    <w:p w14:paraId="603C9C77" w14:textId="77777777" w:rsidR="00AA5E43" w:rsidRPr="00933BE0" w:rsidRDefault="00AA5E43" w:rsidP="00773E0B">
      <w:pPr>
        <w:pStyle w:val="Indent-2"/>
        <w:numPr>
          <w:ilvl w:val="0"/>
          <w:numId w:val="61"/>
        </w:numPr>
      </w:pPr>
      <w:r>
        <w:rPr>
          <w:lang w:val="en-AU"/>
        </w:rPr>
        <w:t>Vodafone shows</w:t>
      </w:r>
      <w:r>
        <w:t xml:space="preserve"> 4G </w:t>
      </w:r>
      <w:r w:rsidRPr="000C1510">
        <w:rPr>
          <w:i/>
        </w:rPr>
        <w:t>indoor</w:t>
      </w:r>
      <w:r>
        <w:t xml:space="preserve"> </w:t>
      </w:r>
      <w:r>
        <w:rPr>
          <w:lang w:val="en-AU"/>
        </w:rPr>
        <w:t xml:space="preserve">and </w:t>
      </w:r>
      <w:r>
        <w:rPr>
          <w:i/>
          <w:lang w:val="en-AU"/>
        </w:rPr>
        <w:t xml:space="preserve">indoor </w:t>
      </w:r>
      <w:r>
        <w:t>coverage across the entire city</w:t>
      </w:r>
      <w:r>
        <w:rPr>
          <w:lang w:val="en-AU"/>
        </w:rPr>
        <w:t>, with new 4G coverage under construction</w:t>
      </w:r>
    </w:p>
    <w:p w14:paraId="104B74B3" w14:textId="77777777" w:rsidR="00AA5E43" w:rsidRDefault="00AA5E43" w:rsidP="00AA5E43">
      <w:r>
        <w:t>In summary, there appear to be no mobile coverage issues in the city, with the three major mobile network operators all offering service.</w:t>
      </w:r>
    </w:p>
    <w:p w14:paraId="39C8A6FB" w14:textId="77777777" w:rsidR="00AA5E43" w:rsidRDefault="00AA5E43" w:rsidP="0097642E">
      <w:pPr>
        <w:pStyle w:val="Heading5"/>
      </w:pPr>
      <w:bookmarkStart w:id="125" w:name="_Toc519006097"/>
      <w:bookmarkStart w:id="126" w:name="_Toc519072023"/>
      <w:r>
        <w:t>LP-WAN Coverage</w:t>
      </w:r>
      <w:bookmarkEnd w:id="125"/>
      <w:bookmarkEnd w:id="126"/>
    </w:p>
    <w:p w14:paraId="61BACE9D" w14:textId="77777777" w:rsidR="00AA5E43" w:rsidRDefault="00AA5E43" w:rsidP="00AA5E43">
      <w:r>
        <w:t>The network maps for both Taggle and Sigfox show Bacchus Marsh falling within coverage footprints.</w:t>
      </w:r>
      <w:r w:rsidR="000525BF">
        <w:t xml:space="preserve"> </w:t>
      </w:r>
      <w:r>
        <w:t>The availability of LoRaWAN coverage is unknown.</w:t>
      </w:r>
    </w:p>
    <w:p w14:paraId="5695384C" w14:textId="77777777" w:rsidR="00AA5E43" w:rsidRDefault="00AA5E43" w:rsidP="00AA5E43">
      <w:r>
        <w:t xml:space="preserve">The NB-IOT coverage provided by Optus for an agricultural IOT trial to the North does not extend to Bacchus </w:t>
      </w:r>
      <w:r w:rsidR="00EC7EFF">
        <w:t>M</w:t>
      </w:r>
      <w:r>
        <w:t>arsh.</w:t>
      </w:r>
    </w:p>
    <w:p w14:paraId="359D9E97" w14:textId="77777777" w:rsidR="00AA5E43" w:rsidRDefault="00AA5E43" w:rsidP="0097642E">
      <w:pPr>
        <w:pStyle w:val="Heading5"/>
      </w:pPr>
      <w:bookmarkStart w:id="127" w:name="_Toc519006098"/>
      <w:bookmarkStart w:id="128" w:name="_Toc519072024"/>
      <w:r>
        <w:t xml:space="preserve">Public WiFi </w:t>
      </w:r>
      <w:r w:rsidRPr="00A530AA">
        <w:t>Coverage</w:t>
      </w:r>
      <w:bookmarkEnd w:id="127"/>
      <w:bookmarkEnd w:id="128"/>
    </w:p>
    <w:p w14:paraId="7AD9DEAB" w14:textId="77777777" w:rsidR="00AA5E43" w:rsidRDefault="00AA5E43" w:rsidP="00AA5E43">
      <w:r>
        <w:t>There are no known public WiFi zones in Bacchus Marsh but, free WiFi access is available at the Lerderderg Library during library hours (five and a half days a week).</w:t>
      </w:r>
    </w:p>
    <w:p w14:paraId="134041D5" w14:textId="77777777" w:rsidR="00AA5E43" w:rsidRDefault="00AA5E43" w:rsidP="00AA5E43">
      <w:r>
        <w:t>Access to WiFi services may be valuable for those living just a short distance from the city for whom NBN satellite connectivity is the only fixed broadband option.</w:t>
      </w:r>
    </w:p>
    <w:p w14:paraId="232A37A9" w14:textId="77777777" w:rsidR="00AA5E43" w:rsidRDefault="00AA5E43" w:rsidP="0097642E">
      <w:pPr>
        <w:pStyle w:val="Heading5"/>
      </w:pPr>
      <w:bookmarkStart w:id="129" w:name="_Toc519006099"/>
      <w:bookmarkStart w:id="130" w:name="_Toc519072025"/>
      <w:r w:rsidRPr="00A530AA">
        <w:t>Other</w:t>
      </w:r>
      <w:bookmarkEnd w:id="129"/>
      <w:bookmarkEnd w:id="130"/>
    </w:p>
    <w:p w14:paraId="25A6197A" w14:textId="77777777" w:rsidR="00AA5E43" w:rsidRDefault="00AA5E43" w:rsidP="00AA5E43">
      <w:r>
        <w:t>VicTrack fibre transits the Southern fringe of the city, following the route of the train line (see map following).</w:t>
      </w:r>
      <w:r w:rsidR="000525BF">
        <w:t xml:space="preserve"> </w:t>
      </w:r>
      <w:r>
        <w:t>Utilising spare capacity on this fibre could enable high-speed connectivity to Melbourne to the South-East or Ballarat to the South-West.</w:t>
      </w:r>
      <w:r>
        <w:br/>
      </w:r>
    </w:p>
    <w:p w14:paraId="702C10F1" w14:textId="77777777" w:rsidR="00113BD9" w:rsidRDefault="008C4D96" w:rsidP="00113BD9">
      <w:pPr>
        <w:keepNext/>
        <w:jc w:val="center"/>
      </w:pPr>
      <w:r>
        <w:rPr>
          <w:noProof/>
        </w:rPr>
        <w:pict w14:anchorId="4B150DAF">
          <v:shape id="Picture 111" o:spid="_x0000_i1053" type="#_x0000_t75" style="width:248.5pt;height:188.5pt;visibility:visible">
            <v:imagedata r:id="rId52" o:title=""/>
            <o:lock v:ext="edit" aspectratio="f"/>
          </v:shape>
        </w:pict>
      </w:r>
    </w:p>
    <w:p w14:paraId="6592F385" w14:textId="77777777" w:rsidR="00113BD9" w:rsidRDefault="00113BD9" w:rsidP="00513962">
      <w:pPr>
        <w:pStyle w:val="Caption"/>
      </w:pPr>
      <w:r>
        <w:t xml:space="preserve">Figure </w:t>
      </w:r>
      <w:r>
        <w:fldChar w:fldCharType="begin"/>
      </w:r>
      <w:r>
        <w:instrText xml:space="preserve"> SEQ Figure \* ARABIC </w:instrText>
      </w:r>
      <w:r>
        <w:fldChar w:fldCharType="separate"/>
      </w:r>
      <w:r w:rsidR="00951BF2">
        <w:rPr>
          <w:noProof/>
        </w:rPr>
        <w:t>17</w:t>
      </w:r>
      <w:r>
        <w:fldChar w:fldCharType="end"/>
      </w:r>
      <w:r>
        <w:t xml:space="preserve"> </w:t>
      </w:r>
      <w:r w:rsidRPr="008803BD">
        <w:t xml:space="preserve">VicTrack fibre </w:t>
      </w:r>
      <w:r w:rsidRPr="00513962">
        <w:t>transiting</w:t>
      </w:r>
      <w:r w:rsidRPr="008803BD">
        <w:t xml:space="preserve"> Bacchus Marsh (SLIM)</w:t>
      </w:r>
    </w:p>
    <w:p w14:paraId="51952CD4" w14:textId="77777777" w:rsidR="00AA5E43" w:rsidRDefault="00AA5E43" w:rsidP="00A77183">
      <w:pPr>
        <w:pStyle w:val="Heading2"/>
      </w:pPr>
      <w:bookmarkStart w:id="131" w:name="_Toc519072026"/>
      <w:bookmarkStart w:id="132" w:name="_Toc520297634"/>
      <w:bookmarkStart w:id="133" w:name="_Toc521314312"/>
      <w:bookmarkStart w:id="134" w:name="_Toc53996487"/>
      <w:r w:rsidRPr="00A530AA">
        <w:t>Town</w:t>
      </w:r>
      <w:r>
        <w:rPr>
          <w:lang w:val="en-AU"/>
        </w:rPr>
        <w:t xml:space="preserve"> of Ararat</w:t>
      </w:r>
      <w:bookmarkEnd w:id="131"/>
      <w:bookmarkEnd w:id="132"/>
      <w:bookmarkEnd w:id="133"/>
      <w:bookmarkEnd w:id="134"/>
    </w:p>
    <w:p w14:paraId="62E58FFD" w14:textId="77777777" w:rsidR="00AA5E43" w:rsidRDefault="00AA5E43" w:rsidP="0097642E">
      <w:pPr>
        <w:pStyle w:val="Heading5"/>
      </w:pPr>
      <w:r>
        <w:t>Overview</w:t>
      </w:r>
    </w:p>
    <w:p w14:paraId="1BD1C7FC" w14:textId="77777777" w:rsidR="00AA5E43" w:rsidRPr="00C74B87" w:rsidRDefault="00AA5E43" w:rsidP="00AA5E43">
      <w:r>
        <w:rPr>
          <w:lang w:val="en-AU"/>
        </w:rPr>
        <w:t>Originally a boom town in the gold rush era, Ararat’s population steadily from the turn of the 20</w:t>
      </w:r>
      <w:r w:rsidRPr="00ED2810">
        <w:rPr>
          <w:vertAlign w:val="superscript"/>
          <w:lang w:val="en-AU"/>
        </w:rPr>
        <w:t>th</w:t>
      </w:r>
      <w:r>
        <w:rPr>
          <w:lang w:val="en-AU"/>
        </w:rPr>
        <w:t xml:space="preserve"> century, but has shown a small but steady increase since the turn of the 21</w:t>
      </w:r>
      <w:r w:rsidRPr="00ED2810">
        <w:rPr>
          <w:vertAlign w:val="superscript"/>
          <w:lang w:val="en-AU"/>
        </w:rPr>
        <w:t>st</w:t>
      </w:r>
      <w:r>
        <w:rPr>
          <w:lang w:val="en-AU"/>
        </w:rPr>
        <w:t xml:space="preserve"> century</w:t>
      </w:r>
    </w:p>
    <w:p w14:paraId="59F1D7AD" w14:textId="77777777" w:rsidR="00AA5E43" w:rsidRPr="000C1561" w:rsidRDefault="00AA5E43" w:rsidP="00AA5E43">
      <w:r>
        <w:t>General characteristics of the town that provide an indication of the town’s likely telecommunications demand profile include:</w:t>
      </w:r>
    </w:p>
    <w:p w14:paraId="2DEBEC7A" w14:textId="77777777" w:rsidR="00AA5E43" w:rsidRPr="00C74B87" w:rsidRDefault="00AA5E43" w:rsidP="00773E0B">
      <w:pPr>
        <w:pStyle w:val="Indent-2"/>
        <w:numPr>
          <w:ilvl w:val="0"/>
          <w:numId w:val="29"/>
        </w:numPr>
      </w:pPr>
      <w:r>
        <w:rPr>
          <w:lang w:val="en-AU"/>
        </w:rPr>
        <w:t>With a population of 6,925, Ararat is home to more than half of the population of the Ararat LGA</w:t>
      </w:r>
    </w:p>
    <w:p w14:paraId="4EDBDBFC" w14:textId="77777777" w:rsidR="00AA5E43" w:rsidRPr="00BE0F15" w:rsidRDefault="00AA5E43" w:rsidP="00773E0B">
      <w:pPr>
        <w:pStyle w:val="Indent-2"/>
        <w:numPr>
          <w:ilvl w:val="0"/>
          <w:numId w:val="29"/>
        </w:numPr>
      </w:pPr>
      <w:r>
        <w:rPr>
          <w:lang w:val="en-AU"/>
        </w:rPr>
        <w:t>3,102 people aged 15 and over reported being in the labour force in the week preceding the 2016 Census, with 53.8% being in full-time employment and 33.8% in part-time employment</w:t>
      </w:r>
    </w:p>
    <w:p w14:paraId="63934051" w14:textId="77777777" w:rsidR="00AA5E43" w:rsidRPr="00BE0F15" w:rsidRDefault="00AA5E43" w:rsidP="00773E0B">
      <w:pPr>
        <w:pStyle w:val="Indent-2"/>
        <w:numPr>
          <w:ilvl w:val="0"/>
          <w:numId w:val="29"/>
        </w:numPr>
      </w:pPr>
      <w:r>
        <w:rPr>
          <w:lang w:val="en-AU"/>
        </w:rPr>
        <w:t>9.2% of the labour force classified themselves as managers, 13% as professionals and 8.2% as clerical and administrative workers</w:t>
      </w:r>
    </w:p>
    <w:p w14:paraId="2317413D" w14:textId="77777777" w:rsidR="00AA5E43" w:rsidRPr="00E96AA2" w:rsidRDefault="00AA5E43" w:rsidP="00773E0B">
      <w:pPr>
        <w:pStyle w:val="Indent-2"/>
        <w:numPr>
          <w:ilvl w:val="0"/>
          <w:numId w:val="30"/>
        </w:numPr>
      </w:pPr>
      <w:r>
        <w:rPr>
          <w:lang w:val="en-AU"/>
        </w:rPr>
        <w:t>7.3% of the labour force cited their industry of employment as correctional and detention services, 6% in meat processing, 6% in hospitals (except psychiatric hospitals) and 4.8% in electrical cable and wire manufacturing</w:t>
      </w:r>
    </w:p>
    <w:p w14:paraId="4E2E8485" w14:textId="77777777" w:rsidR="00AA5E43" w:rsidRPr="007664D9" w:rsidRDefault="00AA5E43" w:rsidP="00773E0B">
      <w:pPr>
        <w:pStyle w:val="Indent-2"/>
        <w:numPr>
          <w:ilvl w:val="0"/>
          <w:numId w:val="30"/>
        </w:numPr>
      </w:pPr>
      <w:r>
        <w:rPr>
          <w:lang w:val="en-AU"/>
        </w:rPr>
        <w:t>One public hospital is located in the town</w:t>
      </w:r>
    </w:p>
    <w:p w14:paraId="699EC778" w14:textId="77777777" w:rsidR="00AA5E43" w:rsidRPr="007664D9" w:rsidRDefault="00AA5E43" w:rsidP="00773E0B">
      <w:pPr>
        <w:pStyle w:val="Indent-2"/>
        <w:numPr>
          <w:ilvl w:val="0"/>
          <w:numId w:val="30"/>
        </w:numPr>
      </w:pPr>
      <w:r>
        <w:rPr>
          <w:lang w:val="en-AU"/>
        </w:rPr>
        <w:t>Ararat has four Government schools (three primary and one secondary) and two Catholic schools (one primary and one secondary)</w:t>
      </w:r>
    </w:p>
    <w:p w14:paraId="0B5728AE" w14:textId="77777777" w:rsidR="00AA5E43" w:rsidRPr="00B168E7" w:rsidRDefault="00AA5E43" w:rsidP="00773E0B">
      <w:pPr>
        <w:pStyle w:val="Indent-2"/>
        <w:numPr>
          <w:ilvl w:val="0"/>
          <w:numId w:val="30"/>
        </w:numPr>
      </w:pPr>
      <w:r>
        <w:rPr>
          <w:lang w:val="en-AU"/>
        </w:rPr>
        <w:t>The median age of Ararat’s population is 46</w:t>
      </w:r>
    </w:p>
    <w:p w14:paraId="29C045C6" w14:textId="77777777" w:rsidR="00AA5E43" w:rsidRPr="00820248" w:rsidRDefault="00AA5E43" w:rsidP="00773E0B">
      <w:pPr>
        <w:pStyle w:val="Indent-2"/>
        <w:numPr>
          <w:ilvl w:val="0"/>
          <w:numId w:val="30"/>
        </w:numPr>
      </w:pPr>
      <w:r>
        <w:t xml:space="preserve">The ABS reports a median annual household income of </w:t>
      </w:r>
      <w:r w:rsidRPr="00530085">
        <w:t>$</w:t>
      </w:r>
      <w:r>
        <w:t>50.4K</w:t>
      </w:r>
      <w:r w:rsidRPr="00530085">
        <w:t xml:space="preserve"> for </w:t>
      </w:r>
      <w:r>
        <w:t>Ararat, one of the lower figures in the region and well below Melbourne’s $80.4K.</w:t>
      </w:r>
    </w:p>
    <w:p w14:paraId="50417700" w14:textId="77777777" w:rsidR="00AA5E43" w:rsidRPr="004A0240" w:rsidRDefault="00AA5E43" w:rsidP="00773E0B">
      <w:pPr>
        <w:pStyle w:val="Indent-2"/>
        <w:numPr>
          <w:ilvl w:val="0"/>
          <w:numId w:val="31"/>
        </w:numPr>
      </w:pPr>
      <w:r>
        <w:lastRenderedPageBreak/>
        <w:t xml:space="preserve">Data in SLIM on businesses registered with </w:t>
      </w:r>
      <w:r w:rsidR="00EC7EFF">
        <w:t>WorkCover</w:t>
      </w:r>
      <w:r>
        <w:t xml:space="preserve"> indicates approximately </w:t>
      </w:r>
      <w:r>
        <w:rPr>
          <w:lang w:val="en-AU"/>
        </w:rPr>
        <w:t>250</w:t>
      </w:r>
      <w:r>
        <w:t xml:space="preserve"> businesses in the city or its near surrounds.</w:t>
      </w:r>
    </w:p>
    <w:p w14:paraId="7A7F0C12" w14:textId="77777777" w:rsidR="00AA5E43" w:rsidRPr="001867A9" w:rsidRDefault="00AA5E43" w:rsidP="00773E0B">
      <w:pPr>
        <w:pStyle w:val="Indent-2"/>
        <w:numPr>
          <w:ilvl w:val="0"/>
          <w:numId w:val="32"/>
        </w:numPr>
      </w:pPr>
      <w:r>
        <w:rPr>
          <w:lang w:val="en-AU"/>
        </w:rPr>
        <w:t>In 70.1% of dwellings, at least one person accessed the internet from home.</w:t>
      </w:r>
    </w:p>
    <w:p w14:paraId="76FEFCE8" w14:textId="77777777" w:rsidR="00AA5E43" w:rsidRDefault="00AA5E43" w:rsidP="0097642E">
      <w:pPr>
        <w:pStyle w:val="Heading5"/>
      </w:pPr>
      <w:bookmarkStart w:id="135" w:name="_Toc519006101"/>
      <w:bookmarkStart w:id="136" w:name="_Toc519072027"/>
      <w:r w:rsidRPr="00A530AA">
        <w:t>Skills</w:t>
      </w:r>
      <w:bookmarkEnd w:id="135"/>
      <w:bookmarkEnd w:id="136"/>
    </w:p>
    <w:p w14:paraId="2F393F8D" w14:textId="77777777" w:rsidR="00AA5E43" w:rsidRDefault="00AA5E43" w:rsidP="00AA5E43">
      <w:pPr>
        <w:keepNext/>
      </w:pPr>
      <w:r>
        <w:t>ABS Census data indicates:</w:t>
      </w:r>
    </w:p>
    <w:p w14:paraId="4247D405" w14:textId="77777777" w:rsidR="00AA5E43" w:rsidRPr="009D7887" w:rsidRDefault="00AA5E43" w:rsidP="00773E0B">
      <w:pPr>
        <w:pStyle w:val="Indent-2"/>
        <w:numPr>
          <w:ilvl w:val="0"/>
          <w:numId w:val="33"/>
        </w:numPr>
      </w:pPr>
      <w:r>
        <w:rPr>
          <w:lang w:val="en-AU"/>
        </w:rPr>
        <w:t>17</w:t>
      </w:r>
      <w:r>
        <w:t>% of people aged 15 and over having gained a diploma, advanced diploma, bachelors degree or higher educational qualification</w:t>
      </w:r>
    </w:p>
    <w:p w14:paraId="589DAED0" w14:textId="77777777" w:rsidR="00AA5E43" w:rsidRPr="009D7887" w:rsidRDefault="00AA5E43" w:rsidP="00773E0B">
      <w:pPr>
        <w:pStyle w:val="Indent-2"/>
        <w:numPr>
          <w:ilvl w:val="0"/>
          <w:numId w:val="33"/>
        </w:numPr>
      </w:pPr>
      <w:r>
        <w:rPr>
          <w:lang w:val="en-AU"/>
        </w:rPr>
        <w:t>a</w:t>
      </w:r>
      <w:r>
        <w:t xml:space="preserve">nother </w:t>
      </w:r>
      <w:r>
        <w:rPr>
          <w:lang w:val="en-AU"/>
        </w:rPr>
        <w:t>17.9</w:t>
      </w:r>
      <w:r>
        <w:t>% have completed level III or IV trade certificates</w:t>
      </w:r>
      <w:r>
        <w:rPr>
          <w:lang w:val="en-AU"/>
        </w:rPr>
        <w:t>; and</w:t>
      </w:r>
    </w:p>
    <w:p w14:paraId="34484A17" w14:textId="77777777" w:rsidR="00AA5E43" w:rsidRPr="009D7887" w:rsidRDefault="00AA5E43" w:rsidP="00773E0B">
      <w:pPr>
        <w:pStyle w:val="Indent-2"/>
        <w:numPr>
          <w:ilvl w:val="0"/>
          <w:numId w:val="33"/>
        </w:numPr>
      </w:pPr>
      <w:r>
        <w:t xml:space="preserve">another </w:t>
      </w:r>
      <w:r>
        <w:rPr>
          <w:lang w:val="en-AU"/>
        </w:rPr>
        <w:t>11.9</w:t>
      </w:r>
      <w:r>
        <w:t>% have completed year 12.</w:t>
      </w:r>
    </w:p>
    <w:p w14:paraId="544F16BE" w14:textId="77777777" w:rsidR="00AA5E43" w:rsidRDefault="00AA5E43" w:rsidP="00AA5E43">
      <w:r>
        <w:t xml:space="preserve">On the digital inclusion index, the Ararat </w:t>
      </w:r>
      <w:r w:rsidRPr="003010D5">
        <w:rPr>
          <w:u w:val="single"/>
        </w:rPr>
        <w:t>LGA</w:t>
      </w:r>
      <w:r>
        <w:t xml:space="preserve"> was awarded an overall digital ability score of </w:t>
      </w:r>
      <w:r>
        <w:rPr>
          <w:b/>
        </w:rPr>
        <w:t>45.1</w:t>
      </w:r>
      <w:r>
        <w:t xml:space="preserve"> based on the following two components:</w:t>
      </w:r>
    </w:p>
    <w:p w14:paraId="79284E50" w14:textId="77777777" w:rsidR="00AA5E43" w:rsidRPr="009D7887" w:rsidRDefault="00AA5E43" w:rsidP="00773E0B">
      <w:pPr>
        <w:pStyle w:val="Indent-2"/>
        <w:numPr>
          <w:ilvl w:val="0"/>
          <w:numId w:val="34"/>
        </w:numPr>
      </w:pPr>
      <w:r>
        <w:rPr>
          <w:lang w:val="en-AU"/>
        </w:rPr>
        <w:t xml:space="preserve">a score of </w:t>
      </w:r>
      <w:r>
        <w:rPr>
          <w:b/>
          <w:lang w:val="en-AU"/>
        </w:rPr>
        <w:t>46.8</w:t>
      </w:r>
      <w:r>
        <w:rPr>
          <w:lang w:val="en-AU"/>
        </w:rPr>
        <w:t xml:space="preserve"> for attitudes; and</w:t>
      </w:r>
    </w:p>
    <w:p w14:paraId="1A51445B" w14:textId="77777777" w:rsidR="00AA5E43" w:rsidRPr="00E035EB" w:rsidRDefault="00AA5E43" w:rsidP="00773E0B">
      <w:pPr>
        <w:pStyle w:val="Indent-2"/>
        <w:numPr>
          <w:ilvl w:val="0"/>
          <w:numId w:val="34"/>
        </w:numPr>
      </w:pPr>
      <w:r>
        <w:rPr>
          <w:lang w:val="en-AU"/>
        </w:rPr>
        <w:t xml:space="preserve">a score of </w:t>
      </w:r>
      <w:r>
        <w:rPr>
          <w:b/>
          <w:lang w:val="en-AU"/>
        </w:rPr>
        <w:t>51.7</w:t>
      </w:r>
      <w:r>
        <w:rPr>
          <w:lang w:val="en-AU"/>
        </w:rPr>
        <w:t xml:space="preserve"> for basic skills.</w:t>
      </w:r>
    </w:p>
    <w:p w14:paraId="3AB8231D" w14:textId="77777777" w:rsidR="00AA5E43" w:rsidRPr="009D7887" w:rsidRDefault="00AA5E43" w:rsidP="00AA5E43">
      <w:r>
        <w:t>A separate score for the City is not available.</w:t>
      </w:r>
    </w:p>
    <w:p w14:paraId="4527D106" w14:textId="77777777" w:rsidR="00AA5E43" w:rsidRDefault="00AA5E43" w:rsidP="00AA5E43">
      <w:r>
        <w:t xml:space="preserve">These scores compare to an ability score of </w:t>
      </w:r>
      <w:r w:rsidRPr="00E035EB">
        <w:rPr>
          <w:b/>
        </w:rPr>
        <w:t>51.0</w:t>
      </w:r>
      <w:r>
        <w:t xml:space="preserve"> for Melbourne (sub-components of </w:t>
      </w:r>
      <w:r w:rsidRPr="00E035EB">
        <w:rPr>
          <w:b/>
        </w:rPr>
        <w:t>49.1</w:t>
      </w:r>
      <w:r>
        <w:t xml:space="preserve"> and </w:t>
      </w:r>
      <w:r w:rsidRPr="00E035EB">
        <w:rPr>
          <w:b/>
        </w:rPr>
        <w:t>53.7</w:t>
      </w:r>
      <w:r w:rsidRPr="00E035EB">
        <w:t>).</w:t>
      </w:r>
    </w:p>
    <w:p w14:paraId="238AA394" w14:textId="77777777" w:rsidR="00AA5E43" w:rsidRPr="005A27DE" w:rsidRDefault="00AA5E43" w:rsidP="00AA5E43">
      <w:r>
        <w:t>ABS Industry employment data from 2016 indicated that Ararat (the LGA) had 2.8% employment in the industry sectors with strong technology exposure, the lowest in the region.</w:t>
      </w:r>
    </w:p>
    <w:p w14:paraId="18B23AC9" w14:textId="77777777" w:rsidR="00AA5E43" w:rsidRDefault="00AA5E43" w:rsidP="0097642E">
      <w:pPr>
        <w:pStyle w:val="Heading5"/>
      </w:pPr>
      <w:bookmarkStart w:id="137" w:name="_Toc519006102"/>
      <w:bookmarkStart w:id="138" w:name="_Toc519072028"/>
      <w:r>
        <w:t>Fixed Broadband</w:t>
      </w:r>
      <w:bookmarkEnd w:id="137"/>
      <w:bookmarkEnd w:id="138"/>
    </w:p>
    <w:p w14:paraId="0885F894" w14:textId="77777777" w:rsidR="005F6683" w:rsidRDefault="005F6683" w:rsidP="005F6683">
      <w:pPr>
        <w:keepNext/>
      </w:pPr>
      <w:r>
        <w:t>The map below shows the status of the NBN rollout in Ararat as advised by NBNCo in September 2018. The NBN</w:t>
      </w:r>
      <w:r w:rsidR="00E36C65">
        <w:t xml:space="preserve"> Fixed Line </w:t>
      </w:r>
      <w:r>
        <w:t>deployment has not yet reached Ararat. The brown</w:t>
      </w:r>
      <w:r w:rsidR="00785538">
        <w:t xml:space="preserve"> </w:t>
      </w:r>
      <w:r>
        <w:t>/</w:t>
      </w:r>
      <w:r w:rsidR="00785538">
        <w:t xml:space="preserve"> </w:t>
      </w:r>
      <w:r>
        <w:t>striped areas show the locations where NBN Fixed Line services are planned or under construction, the purple</w:t>
      </w:r>
      <w:r w:rsidR="0056499E">
        <w:t xml:space="preserve"> </w:t>
      </w:r>
      <w:r>
        <w:t>/</w:t>
      </w:r>
      <w:r w:rsidR="0056499E">
        <w:t xml:space="preserve"> </w:t>
      </w:r>
      <w:r>
        <w:t xml:space="preserve">spotted areas show locations serviced by NBN Fixed Wireless services and white areas locations serviced by NBN Satellite. </w:t>
      </w:r>
    </w:p>
    <w:p w14:paraId="169E0B27" w14:textId="77777777" w:rsidR="005F6683" w:rsidRDefault="008C4D96" w:rsidP="00AA5E43">
      <w:r>
        <w:rPr>
          <w:noProof/>
        </w:rPr>
        <w:pict w14:anchorId="01BACC91">
          <v:shape id="_x0000_i1054" type="#_x0000_t75" style="width:248pt;height:201pt;visibility:visible">
            <v:imagedata r:id="rId53" o:title=""/>
          </v:shape>
        </w:pict>
      </w:r>
    </w:p>
    <w:p w14:paraId="481E9249" w14:textId="77777777" w:rsidR="005F6683" w:rsidRDefault="005F6683" w:rsidP="005F6683">
      <w:pPr>
        <w:pStyle w:val="Caption"/>
      </w:pPr>
      <w:r>
        <w:t xml:space="preserve">Figure </w:t>
      </w:r>
      <w:r>
        <w:fldChar w:fldCharType="begin"/>
      </w:r>
      <w:r>
        <w:instrText xml:space="preserve"> SEQ Figure \* ARABIC </w:instrText>
      </w:r>
      <w:r>
        <w:fldChar w:fldCharType="separate"/>
      </w:r>
      <w:r>
        <w:rPr>
          <w:noProof/>
        </w:rPr>
        <w:t>15</w:t>
      </w:r>
      <w:r>
        <w:fldChar w:fldCharType="end"/>
      </w:r>
      <w:r>
        <w:t xml:space="preserve"> </w:t>
      </w:r>
      <w:r w:rsidR="00340EB4">
        <w:t>NBN C</w:t>
      </w:r>
      <w:r w:rsidRPr="00CA2C9F">
        <w:t xml:space="preserve">overage of </w:t>
      </w:r>
      <w:r>
        <w:t>Ararat</w:t>
      </w:r>
      <w:r w:rsidRPr="00CA2C9F">
        <w:t xml:space="preserve"> (</w:t>
      </w:r>
      <w:r>
        <w:t>NBNCo</w:t>
      </w:r>
      <w:r w:rsidRPr="00CA2C9F">
        <w:t>)</w:t>
      </w:r>
    </w:p>
    <w:p w14:paraId="57DEE06C" w14:textId="77777777" w:rsidR="00E36C65" w:rsidRPr="009949BD" w:rsidRDefault="001619D6" w:rsidP="009949BD">
      <w:pPr>
        <w:keepNext/>
      </w:pPr>
      <w:r>
        <w:t>O</w:t>
      </w:r>
      <w:r w:rsidR="00E36C65" w:rsidRPr="009949BD">
        <w:t xml:space="preserve">ur analysis reveals that </w:t>
      </w:r>
      <w:r w:rsidR="0056499E">
        <w:t>Ararat</w:t>
      </w:r>
      <w:r w:rsidR="00E36C65" w:rsidRPr="009949BD">
        <w:t xml:space="preserve"> will receive a mix of NBN FTTN, F</w:t>
      </w:r>
      <w:r w:rsidR="0056499E" w:rsidRPr="009949BD">
        <w:t>T</w:t>
      </w:r>
      <w:r w:rsidR="00E36C65" w:rsidRPr="009949BD">
        <w:t>TK</w:t>
      </w:r>
      <w:r w:rsidR="0056499E" w:rsidRPr="009949BD">
        <w:t xml:space="preserve"> and</w:t>
      </w:r>
      <w:r w:rsidR="0056499E">
        <w:t xml:space="preserve"> some</w:t>
      </w:r>
      <w:r w:rsidR="0056499E" w:rsidRPr="009949BD">
        <w:t xml:space="preserve"> FTTP which is planned for the </w:t>
      </w:r>
      <w:r w:rsidR="0056499E">
        <w:t xml:space="preserve">precinct </w:t>
      </w:r>
      <w:r w:rsidR="0056499E" w:rsidRPr="009949BD">
        <w:t xml:space="preserve">surrounding the golf course. NBN </w:t>
      </w:r>
      <w:r w:rsidR="00E36C65" w:rsidRPr="009949BD">
        <w:t xml:space="preserve">Fixed Wireless and </w:t>
      </w:r>
      <w:r w:rsidR="0056499E" w:rsidRPr="009949BD">
        <w:t xml:space="preserve">small </w:t>
      </w:r>
      <w:r w:rsidR="00E36C65" w:rsidRPr="009949BD">
        <w:t xml:space="preserve">pockets of Satellite </w:t>
      </w:r>
      <w:r w:rsidR="0056499E">
        <w:t xml:space="preserve">is currently </w:t>
      </w:r>
      <w:r w:rsidR="0056499E" w:rsidRPr="009949BD">
        <w:t>servic</w:t>
      </w:r>
      <w:r w:rsidR="0056499E">
        <w:t>ing p</w:t>
      </w:r>
      <w:r w:rsidR="0056499E" w:rsidRPr="009949BD">
        <w:t>remises surrounding</w:t>
      </w:r>
      <w:r w:rsidR="00E36C65" w:rsidRPr="009949BD">
        <w:t xml:space="preserve"> the </w:t>
      </w:r>
      <w:r w:rsidR="0056499E" w:rsidRPr="009949BD">
        <w:t>town</w:t>
      </w:r>
      <w:r w:rsidR="00E36C65" w:rsidRPr="009949BD">
        <w:t>.</w:t>
      </w:r>
    </w:p>
    <w:p w14:paraId="1C546A46" w14:textId="77777777" w:rsidR="00AA5E43" w:rsidRDefault="00E36C65" w:rsidP="009949BD">
      <w:r w:rsidRPr="009949BD">
        <w:t xml:space="preserve">Examining a satellite map of the same area shows a </w:t>
      </w:r>
      <w:r w:rsidR="00AA5E43" w:rsidRPr="009949BD">
        <w:t xml:space="preserve"> large number of premises in the fixed wireless footprint.</w:t>
      </w:r>
    </w:p>
    <w:p w14:paraId="6D7DCD81" w14:textId="77777777" w:rsidR="00AA5E43" w:rsidRDefault="00AA5E43" w:rsidP="00AA5E43">
      <w:r>
        <w:t>The prospective availability of an FTTP precinct creates the possibility for those with demanding connectivity requirements to obtain a superior service – albeit at the possible cost of moving premises.</w:t>
      </w:r>
    </w:p>
    <w:p w14:paraId="0E41B20C" w14:textId="77777777" w:rsidR="00AA5E43" w:rsidRDefault="00AA5E43" w:rsidP="0097642E">
      <w:pPr>
        <w:pStyle w:val="Heading5"/>
      </w:pPr>
      <w:bookmarkStart w:id="139" w:name="_Toc519006103"/>
      <w:bookmarkStart w:id="140" w:name="_Toc519072029"/>
      <w:r>
        <w:t>Mobile Coverage</w:t>
      </w:r>
      <w:bookmarkEnd w:id="139"/>
      <w:bookmarkEnd w:id="140"/>
    </w:p>
    <w:p w14:paraId="0958244B" w14:textId="77777777" w:rsidR="00AA5E43" w:rsidRDefault="00AA5E43" w:rsidP="00AA5E43">
      <w:r>
        <w:t>Based on public coverage maps:</w:t>
      </w:r>
    </w:p>
    <w:p w14:paraId="157511FD" w14:textId="77777777" w:rsidR="00AA5E43" w:rsidRDefault="00AA5E43" w:rsidP="00773E0B">
      <w:pPr>
        <w:pStyle w:val="Indent-2"/>
        <w:numPr>
          <w:ilvl w:val="0"/>
          <w:numId w:val="35"/>
        </w:numPr>
      </w:pPr>
      <w:r>
        <w:t>Telstra</w:t>
      </w:r>
      <w:r>
        <w:rPr>
          <w:lang w:val="en-AU"/>
        </w:rPr>
        <w:t xml:space="preserve"> shows</w:t>
      </w:r>
      <w:r>
        <w:t xml:space="preserve"> 4GX coverage (with a typical download speed of 2-75 Mbps) across the entire </w:t>
      </w:r>
      <w:r>
        <w:rPr>
          <w:lang w:val="en-AU"/>
        </w:rPr>
        <w:t>town and its surrounds</w:t>
      </w:r>
      <w:r>
        <w:t>.</w:t>
      </w:r>
    </w:p>
    <w:p w14:paraId="473FC7FD" w14:textId="77777777" w:rsidR="00AA5E43" w:rsidRDefault="00AA5E43" w:rsidP="00773E0B">
      <w:pPr>
        <w:pStyle w:val="Indent-2"/>
        <w:numPr>
          <w:ilvl w:val="0"/>
          <w:numId w:val="35"/>
        </w:numPr>
      </w:pPr>
      <w:r>
        <w:rPr>
          <w:lang w:val="en-AU"/>
        </w:rPr>
        <w:t>Optus shows</w:t>
      </w:r>
      <w:r>
        <w:t xml:space="preserve"> 4G Plus </w:t>
      </w:r>
      <w:r w:rsidRPr="000C1510">
        <w:rPr>
          <w:i/>
        </w:rPr>
        <w:t>outdoor</w:t>
      </w:r>
      <w:r>
        <w:t xml:space="preserve"> coverage across the entire </w:t>
      </w:r>
      <w:r>
        <w:rPr>
          <w:lang w:val="en-AU"/>
        </w:rPr>
        <w:t>town</w:t>
      </w:r>
      <w:r>
        <w:t>.</w:t>
      </w:r>
    </w:p>
    <w:p w14:paraId="74E80DC6" w14:textId="77777777" w:rsidR="00AA5E43" w:rsidRPr="00933BE0" w:rsidRDefault="00AA5E43" w:rsidP="00773E0B">
      <w:pPr>
        <w:pStyle w:val="Indent-2"/>
        <w:numPr>
          <w:ilvl w:val="0"/>
          <w:numId w:val="35"/>
        </w:numPr>
      </w:pPr>
      <w:r>
        <w:rPr>
          <w:lang w:val="en-AU"/>
        </w:rPr>
        <w:t>Vodafone shows</w:t>
      </w:r>
      <w:r>
        <w:t xml:space="preserve"> 4G </w:t>
      </w:r>
      <w:r w:rsidRPr="000C1510">
        <w:rPr>
          <w:i/>
        </w:rPr>
        <w:t>indoor</w:t>
      </w:r>
      <w:r>
        <w:t xml:space="preserve"> </w:t>
      </w:r>
      <w:r>
        <w:rPr>
          <w:lang w:val="en-AU"/>
        </w:rPr>
        <w:t xml:space="preserve">and </w:t>
      </w:r>
      <w:r>
        <w:rPr>
          <w:i/>
          <w:lang w:val="en-AU"/>
        </w:rPr>
        <w:t xml:space="preserve">outdoor </w:t>
      </w:r>
      <w:r>
        <w:t xml:space="preserve">coverage across the entire </w:t>
      </w:r>
      <w:r>
        <w:rPr>
          <w:lang w:val="en-AU"/>
        </w:rPr>
        <w:t>town</w:t>
      </w:r>
      <w:r>
        <w:t>.</w:t>
      </w:r>
    </w:p>
    <w:p w14:paraId="05654F1B" w14:textId="77777777" w:rsidR="00AA5E43" w:rsidRDefault="00AA5E43" w:rsidP="00AA5E43">
      <w:r>
        <w:lastRenderedPageBreak/>
        <w:t>In summary, there appear to be no mobile coverage issues in the town, with the three major mobile network operators all offering service.</w:t>
      </w:r>
    </w:p>
    <w:p w14:paraId="1A98811F" w14:textId="77777777" w:rsidR="00AA5E43" w:rsidRDefault="00AA5E43" w:rsidP="0097642E">
      <w:pPr>
        <w:pStyle w:val="Heading5"/>
      </w:pPr>
      <w:bookmarkStart w:id="141" w:name="_Toc519006104"/>
      <w:bookmarkStart w:id="142" w:name="_Toc519072030"/>
      <w:r>
        <w:t>LP-WAN Coverage</w:t>
      </w:r>
      <w:bookmarkEnd w:id="141"/>
      <w:bookmarkEnd w:id="142"/>
    </w:p>
    <w:p w14:paraId="679E5295" w14:textId="77777777" w:rsidR="00AA5E43" w:rsidRDefault="00AA5E43" w:rsidP="00AA5E43">
      <w:r>
        <w:t>Network maps provided by Taggle show Ararat located at the fringe of Taggle coverage footprint.</w:t>
      </w:r>
      <w:r w:rsidR="000525BF">
        <w:t xml:space="preserve"> </w:t>
      </w:r>
      <w:r>
        <w:t>Sigfox coverage does not appear to be available, and LoRaWAN coverage is unknown.</w:t>
      </w:r>
    </w:p>
    <w:p w14:paraId="3FD3138B" w14:textId="77777777" w:rsidR="00AA5E43" w:rsidRDefault="00AA5E43" w:rsidP="00AA5E43">
      <w:r>
        <w:t>The coverage footprint of an Optus NB-IOT service supporting agricultural trials to the North does not extend to Ararat.</w:t>
      </w:r>
    </w:p>
    <w:p w14:paraId="1FA1872D" w14:textId="77777777" w:rsidR="00AA5E43" w:rsidRDefault="00AA5E43" w:rsidP="0097642E">
      <w:pPr>
        <w:pStyle w:val="Heading5"/>
      </w:pPr>
      <w:bookmarkStart w:id="143" w:name="_Toc519006105"/>
      <w:bookmarkStart w:id="144" w:name="_Toc519072031"/>
      <w:r>
        <w:t>Public WiFi Coverage</w:t>
      </w:r>
      <w:bookmarkEnd w:id="143"/>
      <w:bookmarkEnd w:id="144"/>
    </w:p>
    <w:p w14:paraId="12CB8E5C" w14:textId="77777777" w:rsidR="00AA5E43" w:rsidRDefault="00AA5E43" w:rsidP="00AA5E43">
      <w:r>
        <w:t>There are no known public WiFi zones in Ararat, but free WiFi access (lasting a year from registration) is available at the library (open two and a half days a week).</w:t>
      </w:r>
      <w:r w:rsidR="000525BF">
        <w:t xml:space="preserve"> </w:t>
      </w:r>
      <w:r>
        <w:t>Some of the accommodation venues also offer free WiFi to guests.</w:t>
      </w:r>
    </w:p>
    <w:p w14:paraId="26211E10" w14:textId="77777777" w:rsidR="00AA5E43" w:rsidRDefault="00AA5E43" w:rsidP="0097642E">
      <w:pPr>
        <w:pStyle w:val="Heading5"/>
      </w:pPr>
      <w:bookmarkStart w:id="145" w:name="_Toc519006106"/>
      <w:bookmarkStart w:id="146" w:name="_Toc519072032"/>
      <w:r>
        <w:t>Other</w:t>
      </w:r>
      <w:bookmarkEnd w:id="145"/>
      <w:bookmarkEnd w:id="146"/>
    </w:p>
    <w:p w14:paraId="5F8B1FF5" w14:textId="77777777" w:rsidR="00AA5E43" w:rsidRDefault="00AA5E43" w:rsidP="00AA5E43">
      <w:r>
        <w:t>Power transmission networks also transit to the North of the city (shown in green on the map.</w:t>
      </w:r>
      <w:r>
        <w:br/>
      </w:r>
    </w:p>
    <w:p w14:paraId="7755D32A" w14:textId="77777777" w:rsidR="00113BD9" w:rsidRDefault="008C4D96" w:rsidP="00113BD9">
      <w:pPr>
        <w:keepNext/>
        <w:jc w:val="center"/>
      </w:pPr>
      <w:r>
        <w:rPr>
          <w:noProof/>
        </w:rPr>
        <w:pict w14:anchorId="76468FEB">
          <v:shape id="Picture 109" o:spid="_x0000_i1055" type="#_x0000_t75" style="width:248.5pt;height:173.5pt;visibility:visible">
            <v:imagedata r:id="rId54" o:title=""/>
            <o:lock v:ext="edit" aspectratio="f"/>
          </v:shape>
        </w:pict>
      </w:r>
    </w:p>
    <w:p w14:paraId="3292F84E" w14:textId="77777777" w:rsidR="00113BD9" w:rsidRDefault="00113BD9" w:rsidP="00513962">
      <w:pPr>
        <w:pStyle w:val="Caption"/>
      </w:pPr>
      <w:r>
        <w:t xml:space="preserve">Figure </w:t>
      </w:r>
      <w:r>
        <w:fldChar w:fldCharType="begin"/>
      </w:r>
      <w:r>
        <w:instrText xml:space="preserve"> SEQ Figure \* ARABIC </w:instrText>
      </w:r>
      <w:r>
        <w:fldChar w:fldCharType="separate"/>
      </w:r>
      <w:r w:rsidR="00951BF2">
        <w:rPr>
          <w:noProof/>
        </w:rPr>
        <w:t>19</w:t>
      </w:r>
      <w:r>
        <w:fldChar w:fldCharType="end"/>
      </w:r>
      <w:r>
        <w:t xml:space="preserve"> </w:t>
      </w:r>
      <w:r w:rsidRPr="00BE2ED3">
        <w:t xml:space="preserve">Power Transmission Network near </w:t>
      </w:r>
      <w:r w:rsidRPr="00513962">
        <w:t>Ararat</w:t>
      </w:r>
      <w:r w:rsidRPr="00BE2ED3">
        <w:t xml:space="preserve"> (SLIM)</w:t>
      </w:r>
    </w:p>
    <w:p w14:paraId="4B4CA087" w14:textId="77777777" w:rsidR="00AA5E43" w:rsidRPr="00A530AA" w:rsidRDefault="00AA5E43" w:rsidP="00A77183">
      <w:pPr>
        <w:pStyle w:val="Heading2"/>
      </w:pPr>
      <w:bookmarkStart w:id="147" w:name="_Toc519072033"/>
      <w:bookmarkStart w:id="148" w:name="_Toc520297635"/>
      <w:bookmarkStart w:id="149" w:name="_Toc521314313"/>
      <w:bookmarkStart w:id="150" w:name="_Toc53996488"/>
      <w:r w:rsidRPr="00A530AA">
        <w:t>Town of Bannockburn</w:t>
      </w:r>
      <w:bookmarkEnd w:id="147"/>
      <w:bookmarkEnd w:id="148"/>
      <w:bookmarkEnd w:id="149"/>
      <w:bookmarkEnd w:id="150"/>
    </w:p>
    <w:p w14:paraId="55B72CDD" w14:textId="77777777" w:rsidR="00AA5E43" w:rsidRDefault="00AA5E43" w:rsidP="0097642E">
      <w:pPr>
        <w:pStyle w:val="Heading5"/>
      </w:pPr>
      <w:r>
        <w:t>Overview</w:t>
      </w:r>
    </w:p>
    <w:p w14:paraId="6F41019C" w14:textId="77777777" w:rsidR="00AA5E43" w:rsidRPr="00C74B87" w:rsidRDefault="00AA5E43" w:rsidP="00AA5E43">
      <w:r>
        <w:rPr>
          <w:lang w:val="en-AU"/>
        </w:rPr>
        <w:t xml:space="preserve">Originally a coaching stop </w:t>
      </w:r>
      <w:r w:rsidR="00EC7EFF">
        <w:rPr>
          <w:lang w:val="en-AU"/>
        </w:rPr>
        <w:t xml:space="preserve">on the </w:t>
      </w:r>
      <w:r>
        <w:rPr>
          <w:lang w:val="en-AU"/>
        </w:rPr>
        <w:t>route from the port of Geelong to the goldfields, Bannockburn is now growing population centre on the outskirts of Geelong and within commuting distance of Melbourne</w:t>
      </w:r>
    </w:p>
    <w:p w14:paraId="2BE7AA05" w14:textId="77777777" w:rsidR="00AA5E43" w:rsidRPr="000C1561" w:rsidRDefault="00AA5E43" w:rsidP="00AA5E43">
      <w:pPr>
        <w:keepNext/>
      </w:pPr>
      <w:r>
        <w:t>General characteristics of the town that provide an indication of the town’s likely telecommunications demand profile include:</w:t>
      </w:r>
    </w:p>
    <w:p w14:paraId="71724E77" w14:textId="77777777" w:rsidR="00AA5E43" w:rsidRPr="00C74B87" w:rsidRDefault="00AA5E43" w:rsidP="00773E0B">
      <w:pPr>
        <w:pStyle w:val="Indent-2"/>
        <w:numPr>
          <w:ilvl w:val="0"/>
          <w:numId w:val="36"/>
        </w:numPr>
      </w:pPr>
      <w:r>
        <w:rPr>
          <w:lang w:val="en-AU"/>
        </w:rPr>
        <w:t>The town has a population of 5,001, with a further 282 in the near surrounds</w:t>
      </w:r>
    </w:p>
    <w:p w14:paraId="49392477" w14:textId="77777777" w:rsidR="00AA5E43" w:rsidRPr="00BE0F15" w:rsidRDefault="00AA5E43" w:rsidP="00773E0B">
      <w:pPr>
        <w:pStyle w:val="Indent-2"/>
        <w:numPr>
          <w:ilvl w:val="0"/>
          <w:numId w:val="36"/>
        </w:numPr>
      </w:pPr>
      <w:r>
        <w:rPr>
          <w:lang w:val="en-AU"/>
        </w:rPr>
        <w:t>2,420 people aged 15 and over reported being in the labour force in the week preceding the 2016 Census, with 58.6% being in full-time employment and 31.7% in part-time employment</w:t>
      </w:r>
    </w:p>
    <w:p w14:paraId="3038BF2D" w14:textId="77777777" w:rsidR="00AA5E43" w:rsidRPr="00BE0F15" w:rsidRDefault="00AA5E43" w:rsidP="00773E0B">
      <w:pPr>
        <w:pStyle w:val="Indent-2"/>
        <w:numPr>
          <w:ilvl w:val="0"/>
          <w:numId w:val="36"/>
        </w:numPr>
      </w:pPr>
      <w:r>
        <w:rPr>
          <w:lang w:val="en-AU"/>
        </w:rPr>
        <w:t>19.6% of the labour force classified themselves as managers, 14.7% as professionals and 13.3% as clerical and administrative workers</w:t>
      </w:r>
    </w:p>
    <w:p w14:paraId="0C0AE1F0" w14:textId="77777777" w:rsidR="00AA5E43" w:rsidRPr="00E96AA2" w:rsidRDefault="00AA5E43" w:rsidP="00773E0B">
      <w:pPr>
        <w:pStyle w:val="Indent-2"/>
        <w:numPr>
          <w:ilvl w:val="0"/>
          <w:numId w:val="36"/>
        </w:numPr>
      </w:pPr>
      <w:r>
        <w:rPr>
          <w:lang w:val="en-AU"/>
        </w:rPr>
        <w:t>5% of the labour force cited their industry of employment as hospitals, 2.9% in local government administration and 2.8% in primary education</w:t>
      </w:r>
    </w:p>
    <w:p w14:paraId="188A7DB2" w14:textId="77777777" w:rsidR="00AA5E43" w:rsidRPr="007664D9" w:rsidRDefault="00AA5E43" w:rsidP="00773E0B">
      <w:pPr>
        <w:pStyle w:val="Indent-2"/>
        <w:numPr>
          <w:ilvl w:val="0"/>
          <w:numId w:val="36"/>
        </w:numPr>
      </w:pPr>
      <w:r>
        <w:rPr>
          <w:lang w:val="en-AU"/>
        </w:rPr>
        <w:t>The town has no hospital</w:t>
      </w:r>
    </w:p>
    <w:p w14:paraId="1404D069" w14:textId="77777777" w:rsidR="00AA5E43" w:rsidRPr="007664D9" w:rsidRDefault="00AA5E43" w:rsidP="00773E0B">
      <w:pPr>
        <w:pStyle w:val="Indent-2"/>
        <w:numPr>
          <w:ilvl w:val="0"/>
          <w:numId w:val="36"/>
        </w:numPr>
      </w:pPr>
      <w:r>
        <w:rPr>
          <w:lang w:val="en-AU"/>
        </w:rPr>
        <w:t>Bannockburn has a Government school catering for primary and secondary education</w:t>
      </w:r>
    </w:p>
    <w:p w14:paraId="17BC0F35" w14:textId="77777777" w:rsidR="00AA5E43" w:rsidRPr="0008730D" w:rsidRDefault="00AA5E43" w:rsidP="00773E0B">
      <w:pPr>
        <w:pStyle w:val="Indent-2"/>
        <w:numPr>
          <w:ilvl w:val="0"/>
          <w:numId w:val="36"/>
        </w:numPr>
      </w:pPr>
      <w:r>
        <w:rPr>
          <w:lang w:val="en-AU"/>
        </w:rPr>
        <w:t>The median age of Bannockburn’s population is 34</w:t>
      </w:r>
    </w:p>
    <w:p w14:paraId="24A02D89" w14:textId="77777777" w:rsidR="00AA5E43" w:rsidRPr="00820248" w:rsidRDefault="00AA5E43" w:rsidP="00773E0B">
      <w:pPr>
        <w:pStyle w:val="Indent-2"/>
        <w:numPr>
          <w:ilvl w:val="0"/>
          <w:numId w:val="36"/>
        </w:numPr>
      </w:pPr>
      <w:r>
        <w:t xml:space="preserve">The ABS reports a median annual household income of </w:t>
      </w:r>
      <w:r w:rsidRPr="00530085">
        <w:t>$</w:t>
      </w:r>
      <w:r>
        <w:t>86.1K</w:t>
      </w:r>
      <w:r w:rsidRPr="00530085">
        <w:t xml:space="preserve"> for </w:t>
      </w:r>
      <w:r>
        <w:t>Bannockburn, one of the highest figures in the region, above Melbourne’s $80.4K.</w:t>
      </w:r>
    </w:p>
    <w:p w14:paraId="2FFFACF9" w14:textId="77777777" w:rsidR="00AA5E43" w:rsidRPr="004A0240" w:rsidRDefault="00AA5E43" w:rsidP="00773E0B">
      <w:pPr>
        <w:pStyle w:val="Indent-2"/>
        <w:numPr>
          <w:ilvl w:val="0"/>
          <w:numId w:val="36"/>
        </w:numPr>
      </w:pPr>
      <w:r>
        <w:t xml:space="preserve">Data in SLIM on businesses registered with workcover indicates approximately </w:t>
      </w:r>
      <w:r>
        <w:rPr>
          <w:lang w:val="en-AU"/>
        </w:rPr>
        <w:t>150</w:t>
      </w:r>
      <w:r>
        <w:t xml:space="preserve"> businesses in the city or its near surrounds.</w:t>
      </w:r>
    </w:p>
    <w:p w14:paraId="7E9B9BE1" w14:textId="77777777" w:rsidR="00AA5E43" w:rsidRPr="001867A9" w:rsidRDefault="00AA5E43" w:rsidP="00773E0B">
      <w:pPr>
        <w:pStyle w:val="Indent-2"/>
        <w:numPr>
          <w:ilvl w:val="0"/>
          <w:numId w:val="37"/>
        </w:numPr>
      </w:pPr>
      <w:r>
        <w:rPr>
          <w:lang w:val="en-AU"/>
        </w:rPr>
        <w:t>In 89.2% of dwellings, at least one person accessed the internet from home.</w:t>
      </w:r>
    </w:p>
    <w:p w14:paraId="32B7F542" w14:textId="77777777" w:rsidR="00AA5E43" w:rsidRDefault="00AA5E43" w:rsidP="0097642E">
      <w:pPr>
        <w:pStyle w:val="Heading5"/>
      </w:pPr>
      <w:bookmarkStart w:id="151" w:name="_Toc519006108"/>
      <w:bookmarkStart w:id="152" w:name="_Toc519072034"/>
      <w:r w:rsidRPr="00A530AA">
        <w:t>Skills</w:t>
      </w:r>
      <w:bookmarkEnd w:id="151"/>
      <w:bookmarkEnd w:id="152"/>
    </w:p>
    <w:p w14:paraId="5648BBD1" w14:textId="77777777" w:rsidR="00AA5E43" w:rsidRDefault="00AA5E43" w:rsidP="00AA5E43">
      <w:pPr>
        <w:keepNext/>
      </w:pPr>
      <w:r>
        <w:t>ABS Census data indicates:</w:t>
      </w:r>
    </w:p>
    <w:p w14:paraId="3F5A2EC5" w14:textId="77777777" w:rsidR="00AA5E43" w:rsidRPr="009D7887" w:rsidRDefault="00AA5E43" w:rsidP="00773E0B">
      <w:pPr>
        <w:pStyle w:val="Indent-2"/>
        <w:numPr>
          <w:ilvl w:val="0"/>
          <w:numId w:val="38"/>
        </w:numPr>
      </w:pPr>
      <w:r>
        <w:rPr>
          <w:lang w:val="en-AU"/>
        </w:rPr>
        <w:t>23.1</w:t>
      </w:r>
      <w:r>
        <w:t>% of people aged 15 and over having gained a diploma, advanced diploma, bachelors degree or higher educational qualification</w:t>
      </w:r>
    </w:p>
    <w:p w14:paraId="01C12059" w14:textId="77777777" w:rsidR="00AA5E43" w:rsidRPr="009D7887" w:rsidRDefault="00AA5E43" w:rsidP="00773E0B">
      <w:pPr>
        <w:pStyle w:val="Indent-2"/>
        <w:numPr>
          <w:ilvl w:val="0"/>
          <w:numId w:val="38"/>
        </w:numPr>
      </w:pPr>
      <w:r>
        <w:rPr>
          <w:lang w:val="en-AU"/>
        </w:rPr>
        <w:t>a</w:t>
      </w:r>
      <w:r>
        <w:t xml:space="preserve">nother </w:t>
      </w:r>
      <w:r>
        <w:rPr>
          <w:lang w:val="en-AU"/>
        </w:rPr>
        <w:t>25.3</w:t>
      </w:r>
      <w:r>
        <w:t>% have completed level III or IV trade certificates</w:t>
      </w:r>
      <w:r>
        <w:rPr>
          <w:lang w:val="en-AU"/>
        </w:rPr>
        <w:t>; and</w:t>
      </w:r>
    </w:p>
    <w:p w14:paraId="6902B592" w14:textId="77777777" w:rsidR="00AA5E43" w:rsidRPr="009D7887" w:rsidRDefault="00AA5E43" w:rsidP="00773E0B">
      <w:pPr>
        <w:pStyle w:val="Indent-2"/>
        <w:numPr>
          <w:ilvl w:val="0"/>
          <w:numId w:val="38"/>
        </w:numPr>
      </w:pPr>
      <w:r>
        <w:t xml:space="preserve">another </w:t>
      </w:r>
      <w:r>
        <w:rPr>
          <w:lang w:val="en-AU"/>
        </w:rPr>
        <w:t>13.7</w:t>
      </w:r>
      <w:r>
        <w:t>% have completed year 12.</w:t>
      </w:r>
    </w:p>
    <w:p w14:paraId="27FC8792" w14:textId="77777777" w:rsidR="00AA5E43" w:rsidRDefault="00AA5E43" w:rsidP="00AA5E43">
      <w:r>
        <w:t xml:space="preserve">On the digital inclusion index, the Golden Plains LGA was awarded an overall digital ability score of </w:t>
      </w:r>
      <w:r>
        <w:rPr>
          <w:b/>
        </w:rPr>
        <w:t xml:space="preserve">44.0 </w:t>
      </w:r>
      <w:r>
        <w:t>based on the following two components:</w:t>
      </w:r>
    </w:p>
    <w:p w14:paraId="1DE9BB3E" w14:textId="77777777" w:rsidR="00AA5E43" w:rsidRPr="009D7887" w:rsidRDefault="00AA5E43" w:rsidP="00773E0B">
      <w:pPr>
        <w:pStyle w:val="Indent-2"/>
        <w:numPr>
          <w:ilvl w:val="0"/>
          <w:numId w:val="39"/>
        </w:numPr>
      </w:pPr>
      <w:r>
        <w:rPr>
          <w:lang w:val="en-AU"/>
        </w:rPr>
        <w:t xml:space="preserve">a score of </w:t>
      </w:r>
      <w:r>
        <w:rPr>
          <w:b/>
          <w:lang w:val="en-AU"/>
        </w:rPr>
        <w:t>47.4</w:t>
      </w:r>
      <w:r>
        <w:rPr>
          <w:lang w:val="en-AU"/>
        </w:rPr>
        <w:t xml:space="preserve"> for attitudes; and</w:t>
      </w:r>
    </w:p>
    <w:p w14:paraId="2AC0ECC7" w14:textId="77777777" w:rsidR="00AA5E43" w:rsidRPr="00E035EB" w:rsidRDefault="00AA5E43" w:rsidP="00773E0B">
      <w:pPr>
        <w:pStyle w:val="Indent-2"/>
        <w:numPr>
          <w:ilvl w:val="0"/>
          <w:numId w:val="39"/>
        </w:numPr>
      </w:pPr>
      <w:r>
        <w:rPr>
          <w:lang w:val="en-AU"/>
        </w:rPr>
        <w:t xml:space="preserve">a score of </w:t>
      </w:r>
      <w:r>
        <w:rPr>
          <w:b/>
          <w:lang w:val="en-AU"/>
        </w:rPr>
        <w:t>49.2</w:t>
      </w:r>
      <w:r>
        <w:rPr>
          <w:lang w:val="en-AU"/>
        </w:rPr>
        <w:t xml:space="preserve"> for basic skills.</w:t>
      </w:r>
    </w:p>
    <w:p w14:paraId="46484B0F" w14:textId="77777777" w:rsidR="00AA5E43" w:rsidRPr="009D7887" w:rsidRDefault="00AA5E43" w:rsidP="00AA5E43">
      <w:r>
        <w:t>A separate score for the City is not available.</w:t>
      </w:r>
    </w:p>
    <w:p w14:paraId="5E746433" w14:textId="77777777" w:rsidR="00AA5E43" w:rsidRDefault="00AA5E43" w:rsidP="00AA5E43">
      <w:r>
        <w:t xml:space="preserve">These scores compare to an ability score of </w:t>
      </w:r>
      <w:r w:rsidRPr="00E035EB">
        <w:rPr>
          <w:b/>
        </w:rPr>
        <w:t>51.0</w:t>
      </w:r>
      <w:r>
        <w:t xml:space="preserve"> for Melbourne (sub-components of </w:t>
      </w:r>
      <w:r w:rsidRPr="00E035EB">
        <w:rPr>
          <w:b/>
        </w:rPr>
        <w:t>49.1</w:t>
      </w:r>
      <w:r>
        <w:t xml:space="preserve"> and </w:t>
      </w:r>
      <w:r w:rsidRPr="00E035EB">
        <w:rPr>
          <w:b/>
        </w:rPr>
        <w:t>53.7</w:t>
      </w:r>
      <w:r w:rsidRPr="00E035EB">
        <w:t>).</w:t>
      </w:r>
    </w:p>
    <w:p w14:paraId="3234EBFE" w14:textId="77777777" w:rsidR="00AA5E43" w:rsidRPr="005A27DE" w:rsidRDefault="00AA5E43" w:rsidP="00AA5E43">
      <w:r>
        <w:t>ABS Industry employment data from 2016 indicated that Golden Plains LGA had 5.4% employment in the industry sectors with strong technology exposure.</w:t>
      </w:r>
    </w:p>
    <w:p w14:paraId="334E4598" w14:textId="77777777" w:rsidR="00AA5E43" w:rsidRDefault="00AA5E43" w:rsidP="0097642E">
      <w:pPr>
        <w:pStyle w:val="Heading5"/>
      </w:pPr>
      <w:bookmarkStart w:id="153" w:name="_Toc519006109"/>
      <w:bookmarkStart w:id="154" w:name="_Toc519072035"/>
      <w:r>
        <w:lastRenderedPageBreak/>
        <w:t>Fixed Broadband</w:t>
      </w:r>
      <w:bookmarkEnd w:id="153"/>
      <w:bookmarkEnd w:id="154"/>
    </w:p>
    <w:p w14:paraId="5CD09549" w14:textId="77777777" w:rsidR="00901196" w:rsidRDefault="00901196" w:rsidP="00901196">
      <w:pPr>
        <w:keepNext/>
      </w:pPr>
      <w:r>
        <w:t xml:space="preserve">The map below shows the status of the NBN rollout in Bannockburn as advised by NBNCo in September 2018. The purple / striped areas show the locations currently serviced by NBN Fixed Line services, the purple / spotted areas show locations serviced by NBN Fixed Wireless services and white areas locations serviced by NBN Satellite. The brown / striped areas show the locations where NBN Fixed Line services are planned or under construction. </w:t>
      </w:r>
    </w:p>
    <w:p w14:paraId="48FBECC8" w14:textId="77777777" w:rsidR="00901196" w:rsidRDefault="001619D6" w:rsidP="009949BD">
      <w:r>
        <w:t>Our</w:t>
      </w:r>
      <w:r w:rsidR="0048048C">
        <w:t xml:space="preserve"> analysis show</w:t>
      </w:r>
      <w:r w:rsidR="00A53918">
        <w:t>s</w:t>
      </w:r>
      <w:r w:rsidR="0048048C">
        <w:t xml:space="preserve"> the bulk of Bannockburn is serviced with FTTN technology, with pockets of FTTP in new development areas on the fringes of the town. Fixed Wireless coverage exists to the south-east and is planned for the north-west. Premise in the immediate surrounds of the town are provided with satellite coverage only. </w:t>
      </w:r>
    </w:p>
    <w:p w14:paraId="03B797A4" w14:textId="77777777" w:rsidR="0048048C" w:rsidRDefault="0048048C" w:rsidP="009949BD"/>
    <w:p w14:paraId="35412008" w14:textId="77777777" w:rsidR="00901196" w:rsidRDefault="008C4D96" w:rsidP="00113BD9">
      <w:pPr>
        <w:keepNext/>
        <w:jc w:val="center"/>
        <w:rPr>
          <w:noProof/>
        </w:rPr>
      </w:pPr>
      <w:r>
        <w:rPr>
          <w:noProof/>
        </w:rPr>
        <w:pict w14:anchorId="0C0C21E3">
          <v:shape id="_x0000_i1056" type="#_x0000_t75" style="width:248pt;height:200.5pt;visibility:visible">
            <v:imagedata r:id="rId55" o:title=""/>
          </v:shape>
        </w:pict>
      </w:r>
    </w:p>
    <w:p w14:paraId="1E76A840" w14:textId="77777777" w:rsidR="00113BD9" w:rsidRDefault="00113BD9" w:rsidP="00513962">
      <w:pPr>
        <w:pStyle w:val="Caption"/>
      </w:pPr>
      <w:r>
        <w:t xml:space="preserve">Figure </w:t>
      </w:r>
      <w:r>
        <w:fldChar w:fldCharType="begin"/>
      </w:r>
      <w:r>
        <w:instrText xml:space="preserve"> SEQ Figure \* ARABIC </w:instrText>
      </w:r>
      <w:r>
        <w:fldChar w:fldCharType="separate"/>
      </w:r>
      <w:r w:rsidR="00951BF2">
        <w:rPr>
          <w:noProof/>
        </w:rPr>
        <w:t>20</w:t>
      </w:r>
      <w:r>
        <w:fldChar w:fldCharType="end"/>
      </w:r>
      <w:r>
        <w:t xml:space="preserve"> </w:t>
      </w:r>
      <w:r w:rsidR="0048048C" w:rsidRPr="00CA2C9F">
        <w:t xml:space="preserve">NBN </w:t>
      </w:r>
      <w:r w:rsidR="00340EB4">
        <w:t>C</w:t>
      </w:r>
      <w:r w:rsidR="0048048C" w:rsidRPr="00CA2C9F">
        <w:t xml:space="preserve">overage of </w:t>
      </w:r>
      <w:r w:rsidRPr="00D143B4">
        <w:t>Bannockburn (</w:t>
      </w:r>
      <w:r w:rsidR="00901196">
        <w:t>NBNCo</w:t>
      </w:r>
      <w:r w:rsidRPr="00D143B4">
        <w:t>)</w:t>
      </w:r>
    </w:p>
    <w:p w14:paraId="492174D1" w14:textId="77777777" w:rsidR="00AA5E43" w:rsidRDefault="00AA5E43" w:rsidP="0097642E">
      <w:pPr>
        <w:pStyle w:val="Heading5"/>
      </w:pPr>
      <w:bookmarkStart w:id="155" w:name="_Toc519006110"/>
      <w:bookmarkStart w:id="156" w:name="_Toc519072036"/>
      <w:r>
        <w:t>Mobile Coverage</w:t>
      </w:r>
      <w:bookmarkEnd w:id="155"/>
      <w:bookmarkEnd w:id="156"/>
    </w:p>
    <w:p w14:paraId="238B6067" w14:textId="77777777" w:rsidR="00AA5E43" w:rsidRDefault="00AA5E43" w:rsidP="00AA5E43">
      <w:pPr>
        <w:keepNext/>
      </w:pPr>
      <w:r>
        <w:t>Based on public coverage maps:</w:t>
      </w:r>
    </w:p>
    <w:p w14:paraId="34FE072A" w14:textId="77777777" w:rsidR="00AA5E43" w:rsidRDefault="00AA5E43" w:rsidP="00773E0B">
      <w:pPr>
        <w:pStyle w:val="Indent-2"/>
        <w:numPr>
          <w:ilvl w:val="0"/>
          <w:numId w:val="40"/>
        </w:numPr>
      </w:pPr>
      <w:r>
        <w:t>Telstra</w:t>
      </w:r>
      <w:r>
        <w:rPr>
          <w:lang w:val="en-AU"/>
        </w:rPr>
        <w:t xml:space="preserve"> shows</w:t>
      </w:r>
      <w:r>
        <w:t xml:space="preserve"> 4GX coverage (with a typical download speed of 2-75 Mbps) across the entire </w:t>
      </w:r>
      <w:r>
        <w:rPr>
          <w:lang w:val="en-AU"/>
        </w:rPr>
        <w:t>town and its surrounds</w:t>
      </w:r>
      <w:r>
        <w:t>.</w:t>
      </w:r>
    </w:p>
    <w:p w14:paraId="1065B57F" w14:textId="77777777" w:rsidR="00AA5E43" w:rsidRDefault="00AA5E43" w:rsidP="00773E0B">
      <w:pPr>
        <w:pStyle w:val="Indent-2"/>
        <w:numPr>
          <w:ilvl w:val="0"/>
          <w:numId w:val="40"/>
        </w:numPr>
      </w:pPr>
      <w:r>
        <w:rPr>
          <w:lang w:val="en-AU"/>
        </w:rPr>
        <w:t>Optus shows</w:t>
      </w:r>
      <w:r>
        <w:t xml:space="preserve"> 4G Plus </w:t>
      </w:r>
      <w:r w:rsidRPr="000C1510">
        <w:rPr>
          <w:i/>
        </w:rPr>
        <w:t>outdoor</w:t>
      </w:r>
      <w:r>
        <w:t xml:space="preserve"> coverage </w:t>
      </w:r>
      <w:r>
        <w:rPr>
          <w:lang w:val="en-AU"/>
        </w:rPr>
        <w:t>most of the town, with some parts of the town and much of the surrounding area limited to outdoor 3G coverage</w:t>
      </w:r>
      <w:r>
        <w:t>.</w:t>
      </w:r>
    </w:p>
    <w:p w14:paraId="28F07772" w14:textId="77777777" w:rsidR="00AA5E43" w:rsidRPr="00933BE0" w:rsidRDefault="00AA5E43" w:rsidP="00773E0B">
      <w:pPr>
        <w:pStyle w:val="Indent-2"/>
        <w:numPr>
          <w:ilvl w:val="0"/>
          <w:numId w:val="40"/>
        </w:numPr>
      </w:pPr>
      <w:r>
        <w:rPr>
          <w:lang w:val="en-AU"/>
        </w:rPr>
        <w:t>Vodafone shows</w:t>
      </w:r>
      <w:r>
        <w:t xml:space="preserve"> 4G </w:t>
      </w:r>
      <w:r w:rsidRPr="000C1510">
        <w:rPr>
          <w:i/>
        </w:rPr>
        <w:t>indoor</w:t>
      </w:r>
      <w:r>
        <w:t xml:space="preserve"> </w:t>
      </w:r>
      <w:r>
        <w:rPr>
          <w:lang w:val="en-AU"/>
        </w:rPr>
        <w:t xml:space="preserve">and </w:t>
      </w:r>
      <w:r>
        <w:rPr>
          <w:i/>
          <w:lang w:val="en-AU"/>
        </w:rPr>
        <w:t xml:space="preserve">outdoor </w:t>
      </w:r>
      <w:r>
        <w:t xml:space="preserve">coverage across </w:t>
      </w:r>
      <w:r>
        <w:rPr>
          <w:lang w:val="en-AU"/>
        </w:rPr>
        <w:t>much of the town.</w:t>
      </w:r>
    </w:p>
    <w:p w14:paraId="2C230DA2" w14:textId="77777777" w:rsidR="00AA5E43" w:rsidRDefault="00AA5E43" w:rsidP="00AA5E43">
      <w:r>
        <w:t>In summary, there appear to be no mobile coverage issues in the town, with the three major mobile network operators all offering service.</w:t>
      </w:r>
    </w:p>
    <w:p w14:paraId="57CEC2B0" w14:textId="77777777" w:rsidR="00AA5E43" w:rsidRDefault="00AA5E43" w:rsidP="0097642E">
      <w:pPr>
        <w:pStyle w:val="Heading5"/>
      </w:pPr>
      <w:bookmarkStart w:id="157" w:name="_Toc519006111"/>
      <w:bookmarkStart w:id="158" w:name="_Toc519072037"/>
      <w:r>
        <w:t>LP-WAN Coverage</w:t>
      </w:r>
      <w:bookmarkEnd w:id="157"/>
      <w:bookmarkEnd w:id="158"/>
    </w:p>
    <w:p w14:paraId="320FB4AD" w14:textId="77777777" w:rsidR="00AA5E43" w:rsidRDefault="00AA5E43" w:rsidP="00AA5E43">
      <w:r>
        <w:t>The network maps for both Taggle and Sigfox show Bannockburn falling towards the fringes of current coverage footprints,</w:t>
      </w:r>
      <w:r w:rsidR="000525BF">
        <w:t xml:space="preserve"> </w:t>
      </w:r>
      <w:r>
        <w:t>so field testing may be required to confirm connectivity.</w:t>
      </w:r>
      <w:r w:rsidR="000525BF">
        <w:t xml:space="preserve"> </w:t>
      </w:r>
      <w:r>
        <w:t>The availability of LoRaWAN coverage is unknown.</w:t>
      </w:r>
    </w:p>
    <w:p w14:paraId="1F93296A" w14:textId="77777777" w:rsidR="00AA5E43" w:rsidRDefault="00AA5E43" w:rsidP="00AA5E43">
      <w:r>
        <w:t>The coverage footprint of an Optus NB-IOT service supporting agricultural trials to the North does not extend to Bannockburn.</w:t>
      </w:r>
    </w:p>
    <w:p w14:paraId="6BA895CE" w14:textId="77777777" w:rsidR="00AA5E43" w:rsidRDefault="00AA5E43" w:rsidP="0097642E">
      <w:pPr>
        <w:pStyle w:val="Heading5"/>
      </w:pPr>
      <w:bookmarkStart w:id="159" w:name="_Toc519006112"/>
      <w:bookmarkStart w:id="160" w:name="_Toc519072038"/>
      <w:r>
        <w:t>Public WiFi Coverage</w:t>
      </w:r>
      <w:bookmarkEnd w:id="159"/>
      <w:bookmarkEnd w:id="160"/>
    </w:p>
    <w:p w14:paraId="3D87F8EC" w14:textId="77777777" w:rsidR="00AA5E43" w:rsidRDefault="00AA5E43" w:rsidP="00AA5E43">
      <w:r>
        <w:t>There are no known public WiFi zones in Bannockburn, but free 24/7 WiFi access is available to members at the Bannockburn library (open five and a half days a week).</w:t>
      </w:r>
    </w:p>
    <w:p w14:paraId="24653D98" w14:textId="77777777" w:rsidR="00AA5E43" w:rsidRDefault="00AA5E43" w:rsidP="0097642E">
      <w:pPr>
        <w:pStyle w:val="Heading5"/>
      </w:pPr>
      <w:bookmarkStart w:id="161" w:name="_Toc519006113"/>
      <w:bookmarkStart w:id="162" w:name="_Toc519072039"/>
      <w:r w:rsidRPr="00A530AA">
        <w:t>Other</w:t>
      </w:r>
      <w:bookmarkEnd w:id="161"/>
      <w:bookmarkEnd w:id="162"/>
    </w:p>
    <w:p w14:paraId="5AF8AB1C" w14:textId="77777777" w:rsidR="00AA5E43" w:rsidRDefault="00AA5E43" w:rsidP="00AA5E43">
      <w:r>
        <w:t>Bannockburn is not on the VicTrack fibre route.</w:t>
      </w:r>
      <w:r w:rsidR="000525BF">
        <w:t xml:space="preserve"> </w:t>
      </w:r>
      <w:r>
        <w:t>However, the power transmission network passes the Southern fringe of the town (route shown in green in the satellite image following).</w:t>
      </w:r>
      <w:r>
        <w:br/>
      </w:r>
    </w:p>
    <w:p w14:paraId="10C94889" w14:textId="77777777" w:rsidR="00113BD9" w:rsidRDefault="008C4D96" w:rsidP="00113BD9">
      <w:pPr>
        <w:keepNext/>
        <w:jc w:val="center"/>
      </w:pPr>
      <w:r>
        <w:rPr>
          <w:noProof/>
        </w:rPr>
        <w:pict w14:anchorId="487CC114">
          <v:shape id="Picture 107" o:spid="_x0000_i1057" type="#_x0000_t75" style="width:248.5pt;height:222pt;visibility:visible">
            <v:imagedata r:id="rId56" o:title=""/>
            <o:lock v:ext="edit" aspectratio="f"/>
          </v:shape>
        </w:pict>
      </w:r>
    </w:p>
    <w:p w14:paraId="14F070CF" w14:textId="77777777" w:rsidR="00113BD9" w:rsidRDefault="00113BD9" w:rsidP="00513962">
      <w:pPr>
        <w:pStyle w:val="Caption"/>
      </w:pPr>
      <w:r>
        <w:t xml:space="preserve">Figure </w:t>
      </w:r>
      <w:r>
        <w:fldChar w:fldCharType="begin"/>
      </w:r>
      <w:r>
        <w:instrText xml:space="preserve"> SEQ Figure \* ARABIC </w:instrText>
      </w:r>
      <w:r>
        <w:fldChar w:fldCharType="separate"/>
      </w:r>
      <w:r w:rsidR="00951BF2">
        <w:rPr>
          <w:noProof/>
        </w:rPr>
        <w:t>21</w:t>
      </w:r>
      <w:r>
        <w:fldChar w:fldCharType="end"/>
      </w:r>
      <w:r>
        <w:t xml:space="preserve"> </w:t>
      </w:r>
      <w:r w:rsidRPr="00D21476">
        <w:t xml:space="preserve">Power </w:t>
      </w:r>
      <w:r w:rsidRPr="00513962">
        <w:t>Transmission</w:t>
      </w:r>
      <w:r w:rsidRPr="00D21476">
        <w:t xml:space="preserve"> Network (SLIM)</w:t>
      </w:r>
    </w:p>
    <w:p w14:paraId="67248226" w14:textId="77777777" w:rsidR="00AA5E43" w:rsidRPr="00A530AA" w:rsidRDefault="00AA5E43" w:rsidP="00A77183">
      <w:pPr>
        <w:pStyle w:val="Heading2"/>
      </w:pPr>
      <w:bookmarkStart w:id="163" w:name="_Ref517961145"/>
      <w:bookmarkStart w:id="164" w:name="_Toc519072040"/>
      <w:bookmarkStart w:id="165" w:name="_Toc520297636"/>
      <w:bookmarkStart w:id="166" w:name="_Toc521314314"/>
      <w:bookmarkStart w:id="167" w:name="_Toc53996489"/>
      <w:r w:rsidRPr="00A530AA">
        <w:lastRenderedPageBreak/>
        <w:t>Town of Daylesford-Hepburn Springs</w:t>
      </w:r>
      <w:bookmarkEnd w:id="163"/>
      <w:bookmarkEnd w:id="164"/>
      <w:bookmarkEnd w:id="165"/>
      <w:bookmarkEnd w:id="166"/>
      <w:bookmarkEnd w:id="167"/>
    </w:p>
    <w:p w14:paraId="7EA1DA8C" w14:textId="77777777" w:rsidR="00AA5E43" w:rsidRPr="009E2955" w:rsidRDefault="00AA5E43" w:rsidP="0097642E">
      <w:pPr>
        <w:pStyle w:val="Heading5"/>
      </w:pPr>
      <w:r>
        <w:t>Overview</w:t>
      </w:r>
    </w:p>
    <w:p w14:paraId="224A1889" w14:textId="77777777" w:rsidR="00AA5E43" w:rsidRPr="00D12963" w:rsidRDefault="00AA5E43" w:rsidP="00AA5E43">
      <w:r>
        <w:rPr>
          <w:lang w:val="en-AU"/>
        </w:rPr>
        <w:t>Originally a gold mining town, Daylesford (108 km to the North-West of Melbourne) is now a well-known tourist destination featuring numerous spas, restaurants, galleries and B&amp;B accommodation options</w:t>
      </w:r>
    </w:p>
    <w:p w14:paraId="0F9BF3FF" w14:textId="77777777" w:rsidR="00AA5E43" w:rsidRPr="000C1561" w:rsidRDefault="00AA5E43" w:rsidP="00AA5E43">
      <w:r>
        <w:t>General characteristics of the town that provide an indication of the town’s likely telecommunications demand profile include:</w:t>
      </w:r>
    </w:p>
    <w:p w14:paraId="6CEC4843" w14:textId="77777777" w:rsidR="00AA5E43" w:rsidRPr="00C74B87" w:rsidRDefault="00AA5E43" w:rsidP="00773E0B">
      <w:pPr>
        <w:pStyle w:val="Indent-2"/>
        <w:numPr>
          <w:ilvl w:val="0"/>
          <w:numId w:val="62"/>
        </w:numPr>
      </w:pPr>
      <w:r>
        <w:rPr>
          <w:lang w:val="en-AU"/>
        </w:rPr>
        <w:t>The broader area, including Hepburn Springs to the North, is known for its natural spring mineral spas and is the location of over 80% of Australia’s effervescent mineral water reserve</w:t>
      </w:r>
    </w:p>
    <w:p w14:paraId="3F9D2F3F" w14:textId="77777777" w:rsidR="00AA5E43" w:rsidRPr="00C74B87" w:rsidRDefault="00AA5E43" w:rsidP="00773E0B">
      <w:pPr>
        <w:pStyle w:val="Indent-2"/>
        <w:numPr>
          <w:ilvl w:val="0"/>
          <w:numId w:val="62"/>
        </w:numPr>
      </w:pPr>
      <w:r>
        <w:rPr>
          <w:lang w:val="en-AU"/>
        </w:rPr>
        <w:t>The town has a population of 3,422, with large number living in the near surrounds</w:t>
      </w:r>
    </w:p>
    <w:p w14:paraId="0C2A55F0" w14:textId="77777777" w:rsidR="00AA5E43" w:rsidRPr="00BE0F15" w:rsidRDefault="00AA5E43" w:rsidP="00773E0B">
      <w:pPr>
        <w:pStyle w:val="Indent-2"/>
        <w:numPr>
          <w:ilvl w:val="0"/>
          <w:numId w:val="62"/>
        </w:numPr>
      </w:pPr>
      <w:r>
        <w:rPr>
          <w:lang w:val="en-AU"/>
        </w:rPr>
        <w:t>1,548 people aged 15 and over reported being in the labour force in the week preceding the 2016 Census, with 44.7% being in full-time employment and 43.5% in part-time employment</w:t>
      </w:r>
    </w:p>
    <w:p w14:paraId="4F2F87B1" w14:textId="77777777" w:rsidR="00AA5E43" w:rsidRPr="00BE0F15" w:rsidRDefault="00AA5E43" w:rsidP="00773E0B">
      <w:pPr>
        <w:pStyle w:val="Indent-2"/>
        <w:numPr>
          <w:ilvl w:val="0"/>
          <w:numId w:val="62"/>
        </w:numPr>
      </w:pPr>
      <w:r>
        <w:rPr>
          <w:lang w:val="en-AU"/>
        </w:rPr>
        <w:t>15.4% of the labour force classified themselves as managers, 19.5% as professionals and 9.4% as clerical and administrative workers</w:t>
      </w:r>
    </w:p>
    <w:p w14:paraId="6D757148" w14:textId="77777777" w:rsidR="00AA5E43" w:rsidRPr="00BE166E" w:rsidRDefault="00AA5E43" w:rsidP="00773E0B">
      <w:pPr>
        <w:pStyle w:val="Indent-2"/>
        <w:numPr>
          <w:ilvl w:val="0"/>
          <w:numId w:val="62"/>
        </w:numPr>
      </w:pPr>
      <w:r>
        <w:rPr>
          <w:lang w:val="en-AU"/>
        </w:rPr>
        <w:t>Highlighting the strength of the tourism industry, 8.3% of the labour force cited their industry of employment as accommodation, 4.8% as restaurants and cafes and 3.3% as pubs, taverns and bars – cumulatively 16.4% of the employment base</w:t>
      </w:r>
    </w:p>
    <w:p w14:paraId="4D87CB25" w14:textId="77777777" w:rsidR="00AA5E43" w:rsidRPr="00E96AA2" w:rsidRDefault="00AA5E43" w:rsidP="00773E0B">
      <w:pPr>
        <w:pStyle w:val="Indent-2"/>
        <w:numPr>
          <w:ilvl w:val="0"/>
          <w:numId w:val="62"/>
        </w:numPr>
      </w:pPr>
      <w:r>
        <w:rPr>
          <w:lang w:val="en-AU"/>
        </w:rPr>
        <w:t>4.5% work in hospitals (except psychiatric hospitals) and another 3.3% in allied health services.</w:t>
      </w:r>
    </w:p>
    <w:p w14:paraId="6D892B2C" w14:textId="77777777" w:rsidR="00AA5E43" w:rsidRPr="00BE166E" w:rsidRDefault="00AA5E43" w:rsidP="00773E0B">
      <w:pPr>
        <w:pStyle w:val="Indent-2"/>
        <w:numPr>
          <w:ilvl w:val="0"/>
          <w:numId w:val="62"/>
        </w:numPr>
      </w:pPr>
      <w:r w:rsidRPr="00BE166E">
        <w:rPr>
          <w:lang w:val="en-AU"/>
        </w:rPr>
        <w:t>Daylesford has a public hospital</w:t>
      </w:r>
      <w:r>
        <w:rPr>
          <w:lang w:val="en-AU"/>
        </w:rPr>
        <w:t xml:space="preserve"> that serves the region.</w:t>
      </w:r>
    </w:p>
    <w:p w14:paraId="424A23EE" w14:textId="77777777" w:rsidR="00AA5E43" w:rsidRPr="007664D9" w:rsidRDefault="00AA5E43" w:rsidP="00773E0B">
      <w:pPr>
        <w:pStyle w:val="Indent-2"/>
        <w:numPr>
          <w:ilvl w:val="0"/>
          <w:numId w:val="62"/>
        </w:numPr>
      </w:pPr>
      <w:r>
        <w:rPr>
          <w:lang w:val="en-AU"/>
        </w:rPr>
        <w:t>Government primary schools are located in Daylesford and Hepburn, and a government secondary school in Daylesford.</w:t>
      </w:r>
      <w:r w:rsidR="000525BF">
        <w:rPr>
          <w:lang w:val="en-AU"/>
        </w:rPr>
        <w:t xml:space="preserve"> </w:t>
      </w:r>
      <w:r>
        <w:rPr>
          <w:lang w:val="en-AU"/>
        </w:rPr>
        <w:t>Daylesford is also host to one catholic and one independent primary school</w:t>
      </w:r>
    </w:p>
    <w:p w14:paraId="31513F7F" w14:textId="77777777" w:rsidR="00AA5E43" w:rsidRPr="0008730D" w:rsidRDefault="00AA5E43" w:rsidP="00773E0B">
      <w:pPr>
        <w:pStyle w:val="Indent-2"/>
        <w:numPr>
          <w:ilvl w:val="0"/>
          <w:numId w:val="62"/>
        </w:numPr>
      </w:pPr>
      <w:r>
        <w:rPr>
          <w:lang w:val="en-AU"/>
        </w:rPr>
        <w:t>The median age of Daylesford-Hepburn Springs’s population is 51 – substantially higher than many other locations</w:t>
      </w:r>
    </w:p>
    <w:p w14:paraId="14FDC368" w14:textId="77777777" w:rsidR="00AA5E43" w:rsidRPr="00820248" w:rsidRDefault="00AA5E43" w:rsidP="00773E0B">
      <w:pPr>
        <w:pStyle w:val="Indent-2"/>
        <w:numPr>
          <w:ilvl w:val="0"/>
          <w:numId w:val="62"/>
        </w:numPr>
      </w:pPr>
      <w:r>
        <w:t xml:space="preserve">The ABS reports a median annual household income of </w:t>
      </w:r>
      <w:r w:rsidRPr="00530085">
        <w:t>$</w:t>
      </w:r>
      <w:r>
        <w:rPr>
          <w:lang w:val="en-AU"/>
        </w:rPr>
        <w:t>50.0K</w:t>
      </w:r>
      <w:r w:rsidRPr="00530085">
        <w:t xml:space="preserve"> for </w:t>
      </w:r>
      <w:r>
        <w:t>Daylesford-Hepburn Springs</w:t>
      </w:r>
      <w:r>
        <w:rPr>
          <w:lang w:val="en-AU"/>
        </w:rPr>
        <w:t>, well below</w:t>
      </w:r>
      <w:r>
        <w:t xml:space="preserve"> Melbourne’s $80.4K.</w:t>
      </w:r>
    </w:p>
    <w:p w14:paraId="663E1F35" w14:textId="77777777" w:rsidR="00AA5E43" w:rsidRPr="00791332" w:rsidRDefault="00AA5E43" w:rsidP="00773E0B">
      <w:pPr>
        <w:pStyle w:val="Indent-2"/>
        <w:numPr>
          <w:ilvl w:val="0"/>
          <w:numId w:val="63"/>
        </w:numPr>
      </w:pPr>
      <w:r>
        <w:t xml:space="preserve">Data in SLIM on businesses registered with workcover indicates approximately </w:t>
      </w:r>
      <w:r>
        <w:rPr>
          <w:lang w:val="en-AU"/>
        </w:rPr>
        <w:t>210</w:t>
      </w:r>
      <w:r>
        <w:t xml:space="preserve"> businesses in the </w:t>
      </w:r>
      <w:r>
        <w:rPr>
          <w:lang w:val="en-AU"/>
        </w:rPr>
        <w:t>Daylesford-Hepburn Springs</w:t>
      </w:r>
      <w:r>
        <w:t xml:space="preserve"> or </w:t>
      </w:r>
      <w:r>
        <w:rPr>
          <w:lang w:val="en-AU"/>
        </w:rPr>
        <w:t>the</w:t>
      </w:r>
      <w:r>
        <w:t xml:space="preserve"> near surrounds.</w:t>
      </w:r>
    </w:p>
    <w:p w14:paraId="78401775" w14:textId="77777777" w:rsidR="00AA5E43" w:rsidRPr="001867A9" w:rsidRDefault="00AA5E43" w:rsidP="00773E0B">
      <w:pPr>
        <w:pStyle w:val="Indent-2"/>
        <w:numPr>
          <w:ilvl w:val="0"/>
          <w:numId w:val="63"/>
        </w:numPr>
      </w:pPr>
      <w:r>
        <w:rPr>
          <w:lang w:val="en-AU"/>
        </w:rPr>
        <w:t>In 76.5% of dwellings, at least one person accessed the internet from home.</w:t>
      </w:r>
    </w:p>
    <w:p w14:paraId="4DD0D039" w14:textId="77777777" w:rsidR="00AA5E43" w:rsidRDefault="00AA5E43" w:rsidP="0097642E">
      <w:pPr>
        <w:pStyle w:val="Heading5"/>
      </w:pPr>
      <w:bookmarkStart w:id="168" w:name="_Toc519006115"/>
      <w:bookmarkStart w:id="169" w:name="_Toc519072041"/>
      <w:r>
        <w:t>Skills</w:t>
      </w:r>
      <w:bookmarkEnd w:id="168"/>
      <w:bookmarkEnd w:id="169"/>
    </w:p>
    <w:p w14:paraId="5ED10A20" w14:textId="77777777" w:rsidR="00AA5E43" w:rsidRDefault="00AA5E43" w:rsidP="00AA5E43">
      <w:pPr>
        <w:keepNext/>
      </w:pPr>
      <w:r>
        <w:t>ABS Census data indicates:</w:t>
      </w:r>
    </w:p>
    <w:p w14:paraId="147E4B4A" w14:textId="77777777" w:rsidR="00AA5E43" w:rsidRPr="009D7887" w:rsidRDefault="00AA5E43" w:rsidP="00773E0B">
      <w:pPr>
        <w:pStyle w:val="Indent-2"/>
        <w:numPr>
          <w:ilvl w:val="0"/>
          <w:numId w:val="64"/>
        </w:numPr>
      </w:pPr>
      <w:r>
        <w:rPr>
          <w:lang w:val="en-AU"/>
        </w:rPr>
        <w:t>34.2</w:t>
      </w:r>
      <w:r>
        <w:t>% of people aged 15 and over having gained a diploma, advanced diploma, bachelors degree or higher educational qualification</w:t>
      </w:r>
    </w:p>
    <w:p w14:paraId="4C1B0B4E" w14:textId="77777777" w:rsidR="00AA5E43" w:rsidRPr="009D7887" w:rsidRDefault="00AA5E43" w:rsidP="00773E0B">
      <w:pPr>
        <w:pStyle w:val="Indent-2"/>
        <w:numPr>
          <w:ilvl w:val="0"/>
          <w:numId w:val="64"/>
        </w:numPr>
      </w:pPr>
      <w:r>
        <w:rPr>
          <w:lang w:val="en-AU"/>
        </w:rPr>
        <w:t>a</w:t>
      </w:r>
      <w:r>
        <w:t xml:space="preserve">nother </w:t>
      </w:r>
      <w:r>
        <w:rPr>
          <w:lang w:val="en-AU"/>
        </w:rPr>
        <w:t>13.3</w:t>
      </w:r>
      <w:r>
        <w:t>% have completed level III or IV trade certificates</w:t>
      </w:r>
      <w:r>
        <w:rPr>
          <w:lang w:val="en-AU"/>
        </w:rPr>
        <w:t>; and</w:t>
      </w:r>
    </w:p>
    <w:p w14:paraId="448D9CBB" w14:textId="77777777" w:rsidR="00AA5E43" w:rsidRPr="009D7887" w:rsidRDefault="00AA5E43" w:rsidP="00773E0B">
      <w:pPr>
        <w:pStyle w:val="Indent-2"/>
        <w:numPr>
          <w:ilvl w:val="0"/>
          <w:numId w:val="64"/>
        </w:numPr>
      </w:pPr>
      <w:r>
        <w:t xml:space="preserve">another </w:t>
      </w:r>
      <w:r>
        <w:rPr>
          <w:lang w:val="en-AU"/>
        </w:rPr>
        <w:t>11.7</w:t>
      </w:r>
      <w:r>
        <w:t>% have completed year 12.</w:t>
      </w:r>
    </w:p>
    <w:p w14:paraId="07C29345" w14:textId="77777777" w:rsidR="00AA5E43" w:rsidRDefault="00AA5E43" w:rsidP="00AA5E43">
      <w:r>
        <w:t xml:space="preserve">On the digital inclusion index, the Hepburn LGA was awarded an overall digital ability score of </w:t>
      </w:r>
      <w:r>
        <w:rPr>
          <w:b/>
        </w:rPr>
        <w:t xml:space="preserve">45.1 </w:t>
      </w:r>
      <w:r>
        <w:t>based on the following two components:</w:t>
      </w:r>
    </w:p>
    <w:p w14:paraId="4E986FAB" w14:textId="77777777" w:rsidR="00AA5E43" w:rsidRPr="009D7887" w:rsidRDefault="00AA5E43" w:rsidP="00773E0B">
      <w:pPr>
        <w:pStyle w:val="Indent-2"/>
        <w:numPr>
          <w:ilvl w:val="0"/>
          <w:numId w:val="65"/>
        </w:numPr>
      </w:pPr>
      <w:r>
        <w:t xml:space="preserve"> </w:t>
      </w:r>
      <w:r>
        <w:rPr>
          <w:lang w:val="en-AU"/>
        </w:rPr>
        <w:t xml:space="preserve">a score of </w:t>
      </w:r>
      <w:r>
        <w:rPr>
          <w:b/>
          <w:lang w:val="en-AU"/>
        </w:rPr>
        <w:t>47.7</w:t>
      </w:r>
      <w:r>
        <w:rPr>
          <w:lang w:val="en-AU"/>
        </w:rPr>
        <w:t xml:space="preserve"> for attitudes; and</w:t>
      </w:r>
    </w:p>
    <w:p w14:paraId="4900D667" w14:textId="77777777" w:rsidR="00AA5E43" w:rsidRPr="00E035EB" w:rsidRDefault="00AA5E43" w:rsidP="00773E0B">
      <w:pPr>
        <w:pStyle w:val="Indent-2"/>
        <w:numPr>
          <w:ilvl w:val="0"/>
          <w:numId w:val="65"/>
        </w:numPr>
      </w:pPr>
      <w:r>
        <w:rPr>
          <w:lang w:val="en-AU"/>
        </w:rPr>
        <w:t xml:space="preserve">a score of </w:t>
      </w:r>
      <w:r>
        <w:rPr>
          <w:b/>
          <w:lang w:val="en-AU"/>
        </w:rPr>
        <w:t>51.1</w:t>
      </w:r>
      <w:r>
        <w:rPr>
          <w:lang w:val="en-AU"/>
        </w:rPr>
        <w:t xml:space="preserve"> for basic skills.</w:t>
      </w:r>
    </w:p>
    <w:p w14:paraId="402DFABF" w14:textId="77777777" w:rsidR="00AA5E43" w:rsidRPr="009D7887" w:rsidRDefault="00AA5E43" w:rsidP="00AA5E43">
      <w:r>
        <w:t>A separate score for the City is not available.</w:t>
      </w:r>
    </w:p>
    <w:p w14:paraId="3EF9363F" w14:textId="77777777" w:rsidR="00AA5E43" w:rsidRDefault="00AA5E43" w:rsidP="00AA5E43">
      <w:r>
        <w:t xml:space="preserve">These scores compare to an ability score of </w:t>
      </w:r>
      <w:r w:rsidRPr="00E035EB">
        <w:rPr>
          <w:b/>
        </w:rPr>
        <w:t>51.0</w:t>
      </w:r>
      <w:r>
        <w:t xml:space="preserve"> for Melbourne (sub-components of </w:t>
      </w:r>
      <w:r w:rsidRPr="00E035EB">
        <w:rPr>
          <w:b/>
        </w:rPr>
        <w:t>49.1</w:t>
      </w:r>
      <w:r>
        <w:t xml:space="preserve"> and </w:t>
      </w:r>
      <w:r w:rsidRPr="00E035EB">
        <w:rPr>
          <w:b/>
        </w:rPr>
        <w:t>53.7</w:t>
      </w:r>
      <w:r w:rsidRPr="00E035EB">
        <w:t>).</w:t>
      </w:r>
    </w:p>
    <w:p w14:paraId="79A2E5F3" w14:textId="77777777" w:rsidR="00AA5E43" w:rsidRPr="005A27DE" w:rsidRDefault="00AA5E43" w:rsidP="00AA5E43">
      <w:r>
        <w:t>ABS Industry employment data from 2016 indicated that the Hepburn LGA had 6.9% employment in the industry sectors with strong technology exposure.</w:t>
      </w:r>
    </w:p>
    <w:p w14:paraId="795C9E06" w14:textId="77777777" w:rsidR="00AA5E43" w:rsidRDefault="00AA5E43" w:rsidP="0097642E">
      <w:pPr>
        <w:pStyle w:val="Heading5"/>
      </w:pPr>
      <w:bookmarkStart w:id="170" w:name="_Toc519006116"/>
      <w:bookmarkStart w:id="171" w:name="_Toc519072042"/>
      <w:r>
        <w:t>Fixed Broadband</w:t>
      </w:r>
      <w:bookmarkEnd w:id="170"/>
      <w:bookmarkEnd w:id="171"/>
    </w:p>
    <w:p w14:paraId="71274B08" w14:textId="77777777" w:rsidR="00C469AB" w:rsidRDefault="00C469AB" w:rsidP="00C469AB">
      <w:pPr>
        <w:keepNext/>
      </w:pPr>
      <w:r>
        <w:t xml:space="preserve">The map below shows the status of the NBN rollout in Daylesford-Hepburn Springs as advised by NBNCo in September 2018. The purple / striped areas show the locations currently serviced by NBN Fixed Line services, the purple / spotted areas show locations serviced by NBN Fixed Wireless services and white areas locations serviced by NBN Satellite. The brown / spotted areas show the locations where NBN Fixed Wireless services are planned or under construction. </w:t>
      </w:r>
    </w:p>
    <w:p w14:paraId="0B765FAE" w14:textId="77777777" w:rsidR="00AA5E43" w:rsidRDefault="001619D6" w:rsidP="009949BD">
      <w:r>
        <w:t>Our</w:t>
      </w:r>
      <w:r w:rsidR="00C469AB">
        <w:t xml:space="preserve"> analysis show</w:t>
      </w:r>
      <w:r w:rsidR="00046063">
        <w:t>s</w:t>
      </w:r>
      <w:r w:rsidR="00C469AB">
        <w:t xml:space="preserve"> the bulk of Daylesford-Hepburn Springs serviced entirely with FTTN technology. Fixed Wireless coverage is planned for the area to the south-east, with Satellite coverage to the north-west. </w:t>
      </w:r>
    </w:p>
    <w:p w14:paraId="57414DBB" w14:textId="77777777" w:rsidR="00113BD9" w:rsidRDefault="008C4D96" w:rsidP="009949BD">
      <w:pPr>
        <w:keepNext/>
      </w:pPr>
      <w:r>
        <w:rPr>
          <w:noProof/>
        </w:rPr>
        <w:lastRenderedPageBreak/>
        <w:pict w14:anchorId="7507FE45">
          <v:shape id="_x0000_i1058" type="#_x0000_t75" style="width:248pt;height:201pt;visibility:visible">
            <v:imagedata r:id="rId57" o:title=""/>
          </v:shape>
        </w:pict>
      </w:r>
      <w:r w:rsidR="00C469AB" w:rsidRPr="009949BD">
        <w:rPr>
          <w:i/>
          <w:iCs/>
          <w:color w:val="44546A"/>
          <w:sz w:val="18"/>
          <w:szCs w:val="18"/>
        </w:rPr>
        <w:t xml:space="preserve"> </w:t>
      </w:r>
      <w:r w:rsidR="00113BD9" w:rsidRPr="009949BD">
        <w:rPr>
          <w:i/>
          <w:iCs/>
          <w:color w:val="44546A"/>
          <w:sz w:val="18"/>
          <w:szCs w:val="18"/>
        </w:rPr>
        <w:t xml:space="preserve">Figure </w:t>
      </w:r>
      <w:r w:rsidR="00113BD9" w:rsidRPr="009949BD">
        <w:rPr>
          <w:i/>
          <w:iCs/>
          <w:color w:val="44546A"/>
          <w:sz w:val="18"/>
          <w:szCs w:val="18"/>
        </w:rPr>
        <w:fldChar w:fldCharType="begin"/>
      </w:r>
      <w:r w:rsidR="00113BD9" w:rsidRPr="009949BD">
        <w:rPr>
          <w:i/>
          <w:iCs/>
          <w:color w:val="44546A"/>
          <w:sz w:val="18"/>
          <w:szCs w:val="18"/>
        </w:rPr>
        <w:instrText xml:space="preserve"> SEQ Figure \* ARABIC </w:instrText>
      </w:r>
      <w:r w:rsidR="00113BD9" w:rsidRPr="009949BD">
        <w:rPr>
          <w:i/>
          <w:iCs/>
          <w:color w:val="44546A"/>
          <w:sz w:val="18"/>
          <w:szCs w:val="18"/>
        </w:rPr>
        <w:fldChar w:fldCharType="separate"/>
      </w:r>
      <w:r w:rsidR="00951BF2" w:rsidRPr="009949BD">
        <w:rPr>
          <w:i/>
          <w:iCs/>
          <w:color w:val="44546A"/>
          <w:sz w:val="18"/>
          <w:szCs w:val="18"/>
        </w:rPr>
        <w:t>22</w:t>
      </w:r>
      <w:r w:rsidR="00113BD9" w:rsidRPr="009949BD">
        <w:rPr>
          <w:i/>
          <w:iCs/>
          <w:color w:val="44546A"/>
          <w:sz w:val="18"/>
          <w:szCs w:val="18"/>
        </w:rPr>
        <w:fldChar w:fldCharType="end"/>
      </w:r>
      <w:r w:rsidR="00113BD9" w:rsidRPr="009949BD">
        <w:rPr>
          <w:i/>
          <w:iCs/>
          <w:color w:val="44546A"/>
          <w:sz w:val="18"/>
          <w:szCs w:val="18"/>
        </w:rPr>
        <w:t xml:space="preserve"> NBN </w:t>
      </w:r>
      <w:r w:rsidR="00340EB4">
        <w:rPr>
          <w:i/>
          <w:iCs/>
          <w:color w:val="44546A"/>
          <w:sz w:val="18"/>
          <w:szCs w:val="18"/>
        </w:rPr>
        <w:t>C</w:t>
      </w:r>
      <w:r w:rsidR="00113BD9" w:rsidRPr="009949BD">
        <w:rPr>
          <w:i/>
          <w:iCs/>
          <w:color w:val="44546A"/>
          <w:sz w:val="18"/>
          <w:szCs w:val="18"/>
        </w:rPr>
        <w:t>overage</w:t>
      </w:r>
      <w:r w:rsidR="00C469AB" w:rsidRPr="009949BD">
        <w:rPr>
          <w:i/>
          <w:iCs/>
          <w:color w:val="44546A"/>
          <w:sz w:val="18"/>
          <w:szCs w:val="18"/>
        </w:rPr>
        <w:t xml:space="preserve"> of</w:t>
      </w:r>
      <w:r w:rsidR="00113BD9" w:rsidRPr="009949BD">
        <w:rPr>
          <w:i/>
          <w:iCs/>
          <w:color w:val="44546A"/>
          <w:sz w:val="18"/>
          <w:szCs w:val="18"/>
        </w:rPr>
        <w:t xml:space="preserve"> Daylesford-Hepburn Springs (</w:t>
      </w:r>
      <w:r w:rsidR="00C469AB" w:rsidRPr="009949BD">
        <w:rPr>
          <w:i/>
          <w:iCs/>
          <w:color w:val="44546A"/>
          <w:sz w:val="18"/>
          <w:szCs w:val="18"/>
        </w:rPr>
        <w:t>NBNCo)</w:t>
      </w:r>
    </w:p>
    <w:p w14:paraId="7F4FEF9F" w14:textId="77777777" w:rsidR="00AA5E43" w:rsidRDefault="00AA5E43" w:rsidP="0097642E">
      <w:pPr>
        <w:pStyle w:val="Heading5"/>
      </w:pPr>
      <w:bookmarkStart w:id="172" w:name="_Toc519006117"/>
      <w:bookmarkStart w:id="173" w:name="_Toc519072043"/>
      <w:r>
        <w:t>Mobile Coverage</w:t>
      </w:r>
      <w:bookmarkEnd w:id="172"/>
      <w:bookmarkEnd w:id="173"/>
    </w:p>
    <w:p w14:paraId="38A8AE28" w14:textId="77777777" w:rsidR="00AA5E43" w:rsidRDefault="00AA5E43" w:rsidP="00AA5E43">
      <w:pPr>
        <w:keepNext/>
      </w:pPr>
      <w:r>
        <w:t>Based on public coverage maps:</w:t>
      </w:r>
    </w:p>
    <w:p w14:paraId="3A2E1710" w14:textId="77777777" w:rsidR="00AA5E43" w:rsidRDefault="00AA5E43" w:rsidP="00773E0B">
      <w:pPr>
        <w:pStyle w:val="Indent-2"/>
        <w:numPr>
          <w:ilvl w:val="0"/>
          <w:numId w:val="66"/>
        </w:numPr>
      </w:pPr>
      <w:r>
        <w:t>Telstra</w:t>
      </w:r>
      <w:r>
        <w:rPr>
          <w:lang w:val="en-AU"/>
        </w:rPr>
        <w:t xml:space="preserve"> shows</w:t>
      </w:r>
      <w:r>
        <w:t xml:space="preserve"> 4GX coverage (with a typical download speed of 2-75 Mbps) across the entire </w:t>
      </w:r>
      <w:r>
        <w:rPr>
          <w:lang w:val="en-AU"/>
        </w:rPr>
        <w:t>town and its surrounds</w:t>
      </w:r>
    </w:p>
    <w:p w14:paraId="1537952F" w14:textId="77777777" w:rsidR="00AA5E43" w:rsidRDefault="00AA5E43" w:rsidP="00773E0B">
      <w:pPr>
        <w:pStyle w:val="Indent-2"/>
        <w:numPr>
          <w:ilvl w:val="0"/>
          <w:numId w:val="66"/>
        </w:numPr>
      </w:pPr>
      <w:r>
        <w:rPr>
          <w:lang w:val="en-AU"/>
        </w:rPr>
        <w:t>Optus shows</w:t>
      </w:r>
      <w:r>
        <w:t xml:space="preserve"> 4G Plus </w:t>
      </w:r>
      <w:r w:rsidRPr="000C1510">
        <w:rPr>
          <w:i/>
        </w:rPr>
        <w:t>outdoor</w:t>
      </w:r>
      <w:r>
        <w:t xml:space="preserve"> coverage </w:t>
      </w:r>
      <w:r>
        <w:rPr>
          <w:lang w:val="en-AU"/>
        </w:rPr>
        <w:t>across the entire town and its surrounds</w:t>
      </w:r>
    </w:p>
    <w:p w14:paraId="1062F3C9" w14:textId="77777777" w:rsidR="00AA5E43" w:rsidRPr="00933BE0" w:rsidRDefault="00AA5E43" w:rsidP="00773E0B">
      <w:pPr>
        <w:pStyle w:val="Indent-2"/>
        <w:numPr>
          <w:ilvl w:val="0"/>
          <w:numId w:val="66"/>
        </w:numPr>
      </w:pPr>
      <w:r>
        <w:rPr>
          <w:lang w:val="en-AU"/>
        </w:rPr>
        <w:t xml:space="preserve">Vodafone shows 4G </w:t>
      </w:r>
      <w:r w:rsidRPr="00807077">
        <w:rPr>
          <w:i/>
          <w:lang w:val="en-AU"/>
        </w:rPr>
        <w:t>indoor</w:t>
      </w:r>
      <w:r>
        <w:rPr>
          <w:lang w:val="en-AU"/>
        </w:rPr>
        <w:t xml:space="preserve"> coverage over some parts of the town only.</w:t>
      </w:r>
      <w:r>
        <w:rPr>
          <w:lang w:val="en-AU"/>
        </w:rPr>
        <w:br/>
      </w:r>
    </w:p>
    <w:p w14:paraId="3F2F12FA" w14:textId="77777777" w:rsidR="00113BD9" w:rsidRDefault="008C4D96" w:rsidP="00113BD9">
      <w:pPr>
        <w:keepNext/>
        <w:jc w:val="center"/>
      </w:pPr>
      <w:r>
        <w:rPr>
          <w:noProof/>
        </w:rPr>
        <w:pict w14:anchorId="4EB28D62">
          <v:shape id="Picture 105" o:spid="_x0000_i1059" type="#_x0000_t75" style="width:247pt;height:145pt;visibility:visible">
            <v:imagedata r:id="rId58" o:title=""/>
            <o:lock v:ext="edit" aspectratio="f"/>
          </v:shape>
        </w:pict>
      </w:r>
    </w:p>
    <w:p w14:paraId="0BF7DA10" w14:textId="77777777" w:rsidR="00113BD9" w:rsidRDefault="00113BD9" w:rsidP="00513962">
      <w:pPr>
        <w:pStyle w:val="Caption"/>
      </w:pPr>
      <w:r>
        <w:t xml:space="preserve">Figure </w:t>
      </w:r>
      <w:r>
        <w:fldChar w:fldCharType="begin"/>
      </w:r>
      <w:r>
        <w:instrText xml:space="preserve"> SEQ Figure \* ARABIC </w:instrText>
      </w:r>
      <w:r>
        <w:fldChar w:fldCharType="separate"/>
      </w:r>
      <w:r w:rsidR="00951BF2">
        <w:rPr>
          <w:noProof/>
        </w:rPr>
        <w:t>23</w:t>
      </w:r>
      <w:r>
        <w:fldChar w:fldCharType="end"/>
      </w:r>
      <w:r>
        <w:t xml:space="preserve"> </w:t>
      </w:r>
      <w:r w:rsidRPr="00033CFE">
        <w:t xml:space="preserve">Vodafone Coverage of </w:t>
      </w:r>
      <w:r w:rsidRPr="00513962">
        <w:t>Daylesford</w:t>
      </w:r>
      <w:r w:rsidRPr="00033CFE">
        <w:t>-Hepburn Springs</w:t>
      </w:r>
    </w:p>
    <w:p w14:paraId="3E75581A" w14:textId="77777777" w:rsidR="00AA5E43" w:rsidRDefault="00AA5E43" w:rsidP="00AA5E43">
      <w:r w:rsidRPr="004C3D71">
        <w:t xml:space="preserve">In summary, </w:t>
      </w:r>
      <w:r>
        <w:t>residents have options for good coverage in the town and surrounding area from two of the three mobile network operators</w:t>
      </w:r>
      <w:r w:rsidRPr="004C3D71">
        <w:t>.</w:t>
      </w:r>
    </w:p>
    <w:p w14:paraId="36C1B171" w14:textId="77777777" w:rsidR="00AA5E43" w:rsidRDefault="00AA5E43" w:rsidP="0097642E">
      <w:pPr>
        <w:pStyle w:val="Heading5"/>
      </w:pPr>
      <w:bookmarkStart w:id="174" w:name="_Toc519006118"/>
      <w:bookmarkStart w:id="175" w:name="_Toc519072044"/>
      <w:r>
        <w:t>LP-WAN Coverage</w:t>
      </w:r>
      <w:bookmarkEnd w:id="174"/>
      <w:bookmarkEnd w:id="175"/>
    </w:p>
    <w:p w14:paraId="3FC10747" w14:textId="77777777" w:rsidR="00AA5E43" w:rsidRDefault="00AA5E43" w:rsidP="00AA5E43">
      <w:r>
        <w:t xml:space="preserve">Neither Taggle and Sigfox network maps show LP-WAN coverage of Daylesford-Hepburn Springs, though both appear to have marginal around 25 kms to the East. </w:t>
      </w:r>
    </w:p>
    <w:p w14:paraId="6B4116B7" w14:textId="77777777" w:rsidR="00AA5E43" w:rsidRDefault="00AA5E43" w:rsidP="00AA5E43">
      <w:r>
        <w:t>The coverage footprint of an Optus NB-IOT service supporting agricultural trials to the North does not extend to Daylesford-Hepburn Springs.</w:t>
      </w:r>
    </w:p>
    <w:p w14:paraId="3B116836" w14:textId="77777777" w:rsidR="00AA5E43" w:rsidRDefault="00AA5E43" w:rsidP="0097642E">
      <w:pPr>
        <w:pStyle w:val="Heading5"/>
      </w:pPr>
      <w:bookmarkStart w:id="176" w:name="_Toc519006119"/>
      <w:bookmarkStart w:id="177" w:name="_Toc519072045"/>
      <w:r>
        <w:t>Public WiFi Coverage</w:t>
      </w:r>
      <w:bookmarkEnd w:id="176"/>
      <w:bookmarkEnd w:id="177"/>
    </w:p>
    <w:p w14:paraId="25D7B1AA" w14:textId="77777777" w:rsidR="00AA5E43" w:rsidRDefault="00AA5E43" w:rsidP="00AA5E43">
      <w:r>
        <w:t>There are no known public WiFi zones in Daylesford-Hepburn Springs, but many of the accommodation venues offer free WiFi to guests as part of their tariff.</w:t>
      </w:r>
    </w:p>
    <w:p w14:paraId="5EC79CA0" w14:textId="77777777" w:rsidR="00AA5E43" w:rsidRDefault="00AA5E43" w:rsidP="0097642E">
      <w:pPr>
        <w:pStyle w:val="Heading5"/>
      </w:pPr>
      <w:bookmarkStart w:id="178" w:name="_Toc519006120"/>
      <w:bookmarkStart w:id="179" w:name="_Toc519072046"/>
      <w:r>
        <w:t>Other</w:t>
      </w:r>
      <w:bookmarkEnd w:id="178"/>
      <w:bookmarkEnd w:id="179"/>
    </w:p>
    <w:p w14:paraId="2AD0861C" w14:textId="77777777" w:rsidR="00AA5E43" w:rsidRDefault="00AA5E43" w:rsidP="00AA5E43">
      <w:r>
        <w:t>Daylesford-Hepburn Springs is not on the VicTrack fibre route, and the power transmission network passes to the West of the town.</w:t>
      </w:r>
    </w:p>
    <w:p w14:paraId="1CB5ADCD" w14:textId="77777777" w:rsidR="00AA5E43" w:rsidRDefault="00AA5E43" w:rsidP="00A77183">
      <w:pPr>
        <w:pStyle w:val="Heading2"/>
      </w:pPr>
      <w:bookmarkStart w:id="180" w:name="_Toc519072047"/>
      <w:bookmarkStart w:id="181" w:name="_Toc520297637"/>
      <w:bookmarkStart w:id="182" w:name="_Toc521314315"/>
      <w:bookmarkStart w:id="183" w:name="_Toc53996490"/>
      <w:r>
        <w:t>Town of Creswick</w:t>
      </w:r>
      <w:bookmarkEnd w:id="180"/>
      <w:bookmarkEnd w:id="181"/>
      <w:bookmarkEnd w:id="182"/>
      <w:bookmarkEnd w:id="183"/>
    </w:p>
    <w:p w14:paraId="00D94BD9" w14:textId="77777777" w:rsidR="00AA5E43" w:rsidRDefault="00AA5E43" w:rsidP="0097642E">
      <w:pPr>
        <w:pStyle w:val="Heading5"/>
      </w:pPr>
      <w:r>
        <w:t>Overview</w:t>
      </w:r>
    </w:p>
    <w:p w14:paraId="2B3F640E" w14:textId="77777777" w:rsidR="00AA5E43" w:rsidRPr="00D12963" w:rsidRDefault="00AA5E43" w:rsidP="00AA5E43">
      <w:r>
        <w:rPr>
          <w:lang w:val="en-AU"/>
        </w:rPr>
        <w:t>Originally a gold mining town with a peak population of 25,000, Creswick (129 km to the North-West of Melbourne), Creswick is the centre of an agricultural area</w:t>
      </w:r>
    </w:p>
    <w:p w14:paraId="39EE249C" w14:textId="77777777" w:rsidR="00AA5E43" w:rsidRPr="000C1561" w:rsidRDefault="00AA5E43" w:rsidP="00AA5E43">
      <w:pPr>
        <w:keepNext/>
      </w:pPr>
      <w:r>
        <w:t>General characteristics of the town that provide an indication of the town’s likely telecommunications demand profile include:</w:t>
      </w:r>
    </w:p>
    <w:p w14:paraId="7FFF4A80" w14:textId="77777777" w:rsidR="00AA5E43" w:rsidRPr="00C74B87" w:rsidRDefault="00AA5E43" w:rsidP="00773E0B">
      <w:pPr>
        <w:pStyle w:val="Indent-2"/>
        <w:numPr>
          <w:ilvl w:val="0"/>
          <w:numId w:val="67"/>
        </w:numPr>
      </w:pPr>
      <w:r>
        <w:rPr>
          <w:lang w:val="en-AU"/>
        </w:rPr>
        <w:t>The town has a population of 2,742, with large number living within a few kilometres of the town boundaries in small hamlets or on small acreages.</w:t>
      </w:r>
    </w:p>
    <w:p w14:paraId="7FDA0024" w14:textId="77777777" w:rsidR="00AA5E43" w:rsidRPr="00BE0F15" w:rsidRDefault="00AA5E43" w:rsidP="00773E0B">
      <w:pPr>
        <w:pStyle w:val="Indent-2"/>
        <w:numPr>
          <w:ilvl w:val="0"/>
          <w:numId w:val="67"/>
        </w:numPr>
      </w:pPr>
      <w:r>
        <w:rPr>
          <w:lang w:val="en-AU"/>
        </w:rPr>
        <w:t>1,029 people aged 15 and over reported being in the labour force in the week preceding the 2016 Census, with 51.3% being in full-time employment and 33% in part-time employment</w:t>
      </w:r>
    </w:p>
    <w:p w14:paraId="694457CB" w14:textId="77777777" w:rsidR="00AA5E43" w:rsidRPr="00BE0F15" w:rsidRDefault="00AA5E43" w:rsidP="00773E0B">
      <w:pPr>
        <w:pStyle w:val="Indent-2"/>
        <w:numPr>
          <w:ilvl w:val="0"/>
          <w:numId w:val="67"/>
        </w:numPr>
      </w:pPr>
      <w:r>
        <w:rPr>
          <w:lang w:val="en-AU"/>
        </w:rPr>
        <w:t>10% of the labour force classified themselves as managers, 14.5% as professionals and 12.4% as clerical and administrative workers</w:t>
      </w:r>
    </w:p>
    <w:p w14:paraId="7DE8E42E" w14:textId="77777777" w:rsidR="00AA5E43" w:rsidRPr="00BE166E" w:rsidRDefault="00AA5E43" w:rsidP="00773E0B">
      <w:pPr>
        <w:pStyle w:val="Indent-2"/>
        <w:numPr>
          <w:ilvl w:val="0"/>
          <w:numId w:val="67"/>
        </w:numPr>
      </w:pPr>
      <w:r>
        <w:rPr>
          <w:lang w:val="en-AU"/>
        </w:rPr>
        <w:t>6.6% work in hospitals (except psychiatric hospitals) and another 4.3% in aged care residential services – a combined total of 10.9% of employment</w:t>
      </w:r>
    </w:p>
    <w:p w14:paraId="6A86A5F4" w14:textId="77777777" w:rsidR="00AA5E43" w:rsidRPr="00BE166E" w:rsidRDefault="00AA5E43" w:rsidP="00773E0B">
      <w:pPr>
        <w:pStyle w:val="Indent-2"/>
        <w:numPr>
          <w:ilvl w:val="0"/>
          <w:numId w:val="67"/>
        </w:numPr>
      </w:pPr>
      <w:r>
        <w:rPr>
          <w:lang w:val="en-AU"/>
        </w:rPr>
        <w:t>Creswick</w:t>
      </w:r>
      <w:r w:rsidRPr="00BE166E">
        <w:rPr>
          <w:lang w:val="en-AU"/>
        </w:rPr>
        <w:t xml:space="preserve"> has a public hospital</w:t>
      </w:r>
      <w:r>
        <w:rPr>
          <w:lang w:val="en-AU"/>
        </w:rPr>
        <w:t xml:space="preserve"> that serves the region.</w:t>
      </w:r>
    </w:p>
    <w:p w14:paraId="4A997B8C" w14:textId="77777777" w:rsidR="00AA5E43" w:rsidRPr="007664D9" w:rsidRDefault="00AA5E43" w:rsidP="00773E0B">
      <w:pPr>
        <w:pStyle w:val="Indent-2"/>
        <w:numPr>
          <w:ilvl w:val="0"/>
          <w:numId w:val="68"/>
        </w:numPr>
      </w:pPr>
      <w:r>
        <w:rPr>
          <w:lang w:val="en-AU"/>
        </w:rPr>
        <w:t>Creswick has three primary schools - two Government and one Catholic; the nearest secondary schools are in Ballarat some 20 kms to the South</w:t>
      </w:r>
    </w:p>
    <w:p w14:paraId="7D259800" w14:textId="77777777" w:rsidR="00AA5E43" w:rsidRPr="0008730D" w:rsidRDefault="00AA5E43" w:rsidP="00773E0B">
      <w:pPr>
        <w:pStyle w:val="Indent-2"/>
        <w:numPr>
          <w:ilvl w:val="0"/>
          <w:numId w:val="68"/>
        </w:numPr>
      </w:pPr>
      <w:r>
        <w:rPr>
          <w:lang w:val="en-AU"/>
        </w:rPr>
        <w:t>The median age of Creswick’s population is 49 –higher than many other locations</w:t>
      </w:r>
    </w:p>
    <w:p w14:paraId="264538A7" w14:textId="77777777" w:rsidR="00AA5E43" w:rsidRPr="00820248" w:rsidRDefault="00AA5E43" w:rsidP="00773E0B">
      <w:pPr>
        <w:pStyle w:val="Indent-2"/>
        <w:numPr>
          <w:ilvl w:val="0"/>
          <w:numId w:val="68"/>
        </w:numPr>
      </w:pPr>
      <w:r>
        <w:t xml:space="preserve">The ABS reports a median annual household income of </w:t>
      </w:r>
      <w:r w:rsidRPr="00530085">
        <w:t>$</w:t>
      </w:r>
      <w:r>
        <w:rPr>
          <w:lang w:val="en-AU"/>
        </w:rPr>
        <w:t>48K</w:t>
      </w:r>
      <w:r w:rsidRPr="00530085">
        <w:t xml:space="preserve"> for </w:t>
      </w:r>
      <w:r>
        <w:t>Creswick</w:t>
      </w:r>
      <w:r>
        <w:rPr>
          <w:lang w:val="en-AU"/>
        </w:rPr>
        <w:t>, well below</w:t>
      </w:r>
      <w:r>
        <w:t xml:space="preserve"> Melbourne’s $80.4K.</w:t>
      </w:r>
    </w:p>
    <w:p w14:paraId="489B33DC" w14:textId="77777777" w:rsidR="00AA5E43" w:rsidRPr="00791332" w:rsidRDefault="00AA5E43" w:rsidP="00773E0B">
      <w:pPr>
        <w:pStyle w:val="Indent-2"/>
        <w:numPr>
          <w:ilvl w:val="0"/>
          <w:numId w:val="68"/>
        </w:numPr>
      </w:pPr>
      <w:r>
        <w:lastRenderedPageBreak/>
        <w:t xml:space="preserve">Data in SLIM on businesses registered with workcover indicates approximately </w:t>
      </w:r>
      <w:r>
        <w:rPr>
          <w:lang w:val="en-AU"/>
        </w:rPr>
        <w:t>65</w:t>
      </w:r>
      <w:r>
        <w:t xml:space="preserve"> businesses in the </w:t>
      </w:r>
      <w:r>
        <w:rPr>
          <w:lang w:val="en-AU"/>
        </w:rPr>
        <w:t>Creswick</w:t>
      </w:r>
      <w:r>
        <w:t xml:space="preserve"> or </w:t>
      </w:r>
      <w:r>
        <w:rPr>
          <w:lang w:val="en-AU"/>
        </w:rPr>
        <w:t>the</w:t>
      </w:r>
      <w:r>
        <w:t xml:space="preserve"> near surrounds.</w:t>
      </w:r>
    </w:p>
    <w:p w14:paraId="05216CEC" w14:textId="77777777" w:rsidR="00AA5E43" w:rsidRPr="001867A9" w:rsidRDefault="00AA5E43" w:rsidP="00773E0B">
      <w:pPr>
        <w:pStyle w:val="Indent-2"/>
        <w:numPr>
          <w:ilvl w:val="0"/>
          <w:numId w:val="68"/>
        </w:numPr>
      </w:pPr>
      <w:r>
        <w:rPr>
          <w:lang w:val="en-AU"/>
        </w:rPr>
        <w:t>In 73.5% of dwellings, at least one person accessed the internet from home.</w:t>
      </w:r>
    </w:p>
    <w:p w14:paraId="6E5C3FB8" w14:textId="77777777" w:rsidR="00AA5E43" w:rsidRDefault="00AA5E43" w:rsidP="0097642E">
      <w:pPr>
        <w:pStyle w:val="Heading5"/>
      </w:pPr>
      <w:bookmarkStart w:id="184" w:name="_Toc519006122"/>
      <w:bookmarkStart w:id="185" w:name="_Toc519072048"/>
      <w:r>
        <w:t>Skills</w:t>
      </w:r>
      <w:bookmarkEnd w:id="184"/>
      <w:bookmarkEnd w:id="185"/>
    </w:p>
    <w:p w14:paraId="64057991" w14:textId="77777777" w:rsidR="00AA5E43" w:rsidRDefault="00AA5E43" w:rsidP="00AA5E43">
      <w:pPr>
        <w:keepNext/>
      </w:pPr>
      <w:r>
        <w:t>ABS Census data indicates:</w:t>
      </w:r>
    </w:p>
    <w:p w14:paraId="4115961A" w14:textId="77777777" w:rsidR="00AA5E43" w:rsidRPr="009D7887" w:rsidRDefault="00AA5E43" w:rsidP="00773E0B">
      <w:pPr>
        <w:pStyle w:val="Indent-2"/>
        <w:numPr>
          <w:ilvl w:val="0"/>
          <w:numId w:val="69"/>
        </w:numPr>
      </w:pPr>
      <w:r>
        <w:rPr>
          <w:lang w:val="en-AU"/>
        </w:rPr>
        <w:t>22.7</w:t>
      </w:r>
      <w:r>
        <w:t>% of people aged 15 and over having gained a diploma, advanced diploma, bachelors degree or higher educational qualification</w:t>
      </w:r>
    </w:p>
    <w:p w14:paraId="742C48E5" w14:textId="77777777" w:rsidR="00AA5E43" w:rsidRPr="009D7887" w:rsidRDefault="00AA5E43" w:rsidP="00773E0B">
      <w:pPr>
        <w:pStyle w:val="Indent-2"/>
        <w:numPr>
          <w:ilvl w:val="0"/>
          <w:numId w:val="69"/>
        </w:numPr>
      </w:pPr>
      <w:r>
        <w:rPr>
          <w:lang w:val="en-AU"/>
        </w:rPr>
        <w:t>a</w:t>
      </w:r>
      <w:r>
        <w:t xml:space="preserve">nother </w:t>
      </w:r>
      <w:r>
        <w:rPr>
          <w:lang w:val="en-AU"/>
        </w:rPr>
        <w:t>19.3</w:t>
      </w:r>
      <w:r>
        <w:t>% have completed level III or IV trade certificates</w:t>
      </w:r>
      <w:r>
        <w:rPr>
          <w:lang w:val="en-AU"/>
        </w:rPr>
        <w:t>; and</w:t>
      </w:r>
    </w:p>
    <w:p w14:paraId="61F57725" w14:textId="77777777" w:rsidR="00AA5E43" w:rsidRPr="009D7887" w:rsidRDefault="00AA5E43" w:rsidP="00773E0B">
      <w:pPr>
        <w:pStyle w:val="Indent-2"/>
        <w:numPr>
          <w:ilvl w:val="0"/>
          <w:numId w:val="69"/>
        </w:numPr>
      </w:pPr>
      <w:r>
        <w:t xml:space="preserve">another </w:t>
      </w:r>
      <w:r>
        <w:rPr>
          <w:lang w:val="en-AU"/>
        </w:rPr>
        <w:t>9.5</w:t>
      </w:r>
      <w:r>
        <w:t>% have completed year 12.</w:t>
      </w:r>
    </w:p>
    <w:p w14:paraId="20E8AD52" w14:textId="77777777" w:rsidR="00AA5E43" w:rsidRDefault="00AA5E43" w:rsidP="00AA5E43">
      <w:r>
        <w:t xml:space="preserve">On the digital inclusion index, the Hepburn LGA was awarded an overall digital ability score of </w:t>
      </w:r>
      <w:r>
        <w:rPr>
          <w:b/>
        </w:rPr>
        <w:t xml:space="preserve">45.1 </w:t>
      </w:r>
      <w:r>
        <w:t>based on the following two components:</w:t>
      </w:r>
    </w:p>
    <w:p w14:paraId="194DE554" w14:textId="77777777" w:rsidR="00AA5E43" w:rsidRPr="009D7887" w:rsidRDefault="00AA5E43" w:rsidP="00773E0B">
      <w:pPr>
        <w:pStyle w:val="Indent-2"/>
        <w:numPr>
          <w:ilvl w:val="0"/>
          <w:numId w:val="70"/>
        </w:numPr>
      </w:pPr>
      <w:r>
        <w:t xml:space="preserve"> </w:t>
      </w:r>
      <w:r>
        <w:rPr>
          <w:lang w:val="en-AU"/>
        </w:rPr>
        <w:t xml:space="preserve">a score of </w:t>
      </w:r>
      <w:r>
        <w:rPr>
          <w:b/>
          <w:lang w:val="en-AU"/>
        </w:rPr>
        <w:t>47.7</w:t>
      </w:r>
      <w:r>
        <w:rPr>
          <w:lang w:val="en-AU"/>
        </w:rPr>
        <w:t xml:space="preserve"> for attitudes; and</w:t>
      </w:r>
    </w:p>
    <w:p w14:paraId="5C638661" w14:textId="77777777" w:rsidR="00AA5E43" w:rsidRPr="00E035EB" w:rsidRDefault="00AA5E43" w:rsidP="00773E0B">
      <w:pPr>
        <w:pStyle w:val="Indent-2"/>
        <w:numPr>
          <w:ilvl w:val="0"/>
          <w:numId w:val="70"/>
        </w:numPr>
      </w:pPr>
      <w:r>
        <w:rPr>
          <w:lang w:val="en-AU"/>
        </w:rPr>
        <w:t xml:space="preserve">a score of </w:t>
      </w:r>
      <w:r>
        <w:rPr>
          <w:b/>
          <w:lang w:val="en-AU"/>
        </w:rPr>
        <w:t>51.1</w:t>
      </w:r>
      <w:r>
        <w:rPr>
          <w:lang w:val="en-AU"/>
        </w:rPr>
        <w:t xml:space="preserve"> for basic skills.</w:t>
      </w:r>
    </w:p>
    <w:p w14:paraId="71272049" w14:textId="77777777" w:rsidR="00AA5E43" w:rsidRPr="009D7887" w:rsidRDefault="00AA5E43" w:rsidP="00AA5E43">
      <w:r>
        <w:t>A separate score for the City is not available.</w:t>
      </w:r>
    </w:p>
    <w:p w14:paraId="050E83B0" w14:textId="77777777" w:rsidR="00AA5E43" w:rsidRDefault="00AA5E43" w:rsidP="00AA5E43">
      <w:r>
        <w:t xml:space="preserve">These scores compare to an ability score of </w:t>
      </w:r>
      <w:r w:rsidRPr="00E035EB">
        <w:rPr>
          <w:b/>
        </w:rPr>
        <w:t>51.0</w:t>
      </w:r>
      <w:r>
        <w:t xml:space="preserve"> for Melbourne (sub-components of </w:t>
      </w:r>
      <w:r w:rsidRPr="00E035EB">
        <w:rPr>
          <w:b/>
        </w:rPr>
        <w:t>49.1</w:t>
      </w:r>
      <w:r>
        <w:t xml:space="preserve"> and </w:t>
      </w:r>
      <w:r w:rsidRPr="00E035EB">
        <w:rPr>
          <w:b/>
        </w:rPr>
        <w:t>53.7</w:t>
      </w:r>
      <w:r w:rsidRPr="00E035EB">
        <w:t>).</w:t>
      </w:r>
    </w:p>
    <w:p w14:paraId="18DEB176" w14:textId="77777777" w:rsidR="00AA5E43" w:rsidRPr="005A27DE" w:rsidRDefault="00AA5E43" w:rsidP="00AA5E43">
      <w:r>
        <w:t>ABS Industry employment data from 2016 indicated that the Hepburn LGA had 6.9% employment in the industry sectors with strong technology exposure.</w:t>
      </w:r>
    </w:p>
    <w:p w14:paraId="324AAA06" w14:textId="77777777" w:rsidR="00AA5E43" w:rsidRDefault="00AA5E43" w:rsidP="0097642E">
      <w:pPr>
        <w:pStyle w:val="Heading5"/>
      </w:pPr>
      <w:bookmarkStart w:id="186" w:name="_Toc519006123"/>
      <w:bookmarkStart w:id="187" w:name="_Toc519072049"/>
      <w:r>
        <w:t>Fixed Broadband</w:t>
      </w:r>
      <w:bookmarkEnd w:id="186"/>
      <w:bookmarkEnd w:id="187"/>
    </w:p>
    <w:p w14:paraId="75697DD2" w14:textId="77777777" w:rsidR="00046063" w:rsidRDefault="00046063" w:rsidP="00046063">
      <w:pPr>
        <w:keepNext/>
      </w:pPr>
      <w:r>
        <w:t xml:space="preserve">The map below shows the status of the NBN rollout in Creswick as advised by NBNCo in September 2018. The purple / striped areas show the locations currently serviced by NBN Fixed Line services, the purple / spotted areas show locations serviced by NBN Fixed Wireless services and white areas locations serviced by NBN Satellite. </w:t>
      </w:r>
    </w:p>
    <w:p w14:paraId="6B0CD2BA" w14:textId="77777777" w:rsidR="00AA5E43" w:rsidRDefault="001619D6" w:rsidP="00046063">
      <w:r>
        <w:t>O</w:t>
      </w:r>
      <w:r w:rsidR="00046063">
        <w:t xml:space="preserve">ur analysis shows </w:t>
      </w:r>
      <w:r w:rsidR="00340EB4">
        <w:t>t</w:t>
      </w:r>
      <w:r w:rsidR="00AA5E43">
        <w:t>he entire town of Creswick is served by FTTP technology.</w:t>
      </w:r>
      <w:r w:rsidR="000525BF">
        <w:t xml:space="preserve"> </w:t>
      </w:r>
      <w:r w:rsidR="00AA5E43">
        <w:t xml:space="preserve">Fixed </w:t>
      </w:r>
      <w:r w:rsidR="00340EB4">
        <w:t>W</w:t>
      </w:r>
      <w:r w:rsidR="00AA5E43">
        <w:t xml:space="preserve">ireless is deployed around the town, but coverage to the </w:t>
      </w:r>
      <w:r w:rsidR="00340EB4">
        <w:t>s</w:t>
      </w:r>
      <w:r w:rsidR="00AA5E43">
        <w:t>outh-</w:t>
      </w:r>
      <w:r w:rsidR="00340EB4">
        <w:t>e</w:t>
      </w:r>
      <w:r w:rsidR="00AA5E43">
        <w:t>ast (where there is low population density) is patchy.</w:t>
      </w:r>
      <w:r w:rsidR="00AA5E43">
        <w:br/>
      </w:r>
    </w:p>
    <w:p w14:paraId="65FD2A12" w14:textId="77777777" w:rsidR="00046063" w:rsidRPr="009949BD" w:rsidRDefault="008C4D96" w:rsidP="009949BD">
      <w:pPr>
        <w:keepNext/>
        <w:rPr>
          <w:i/>
          <w:iCs/>
          <w:color w:val="44546A"/>
          <w:sz w:val="18"/>
          <w:szCs w:val="18"/>
        </w:rPr>
      </w:pPr>
      <w:r>
        <w:rPr>
          <w:noProof/>
        </w:rPr>
        <w:pict w14:anchorId="32E6CD3B">
          <v:shape id="_x0000_i1060" type="#_x0000_t75" style="width:248pt;height:200pt;visibility:visible">
            <v:imagedata r:id="rId59" o:title=""/>
          </v:shape>
        </w:pict>
      </w:r>
      <w:r w:rsidR="00046063" w:rsidRPr="00046063" w:rsidDel="00046063">
        <w:t xml:space="preserve"> </w:t>
      </w:r>
      <w:r w:rsidR="00046063" w:rsidRPr="009949BD">
        <w:rPr>
          <w:i/>
          <w:iCs/>
          <w:color w:val="44546A"/>
          <w:sz w:val="18"/>
          <w:szCs w:val="18"/>
        </w:rPr>
        <w:t xml:space="preserve">Figure </w:t>
      </w:r>
      <w:r w:rsidR="00046063" w:rsidRPr="009949BD">
        <w:rPr>
          <w:i/>
          <w:iCs/>
          <w:color w:val="44546A"/>
          <w:sz w:val="18"/>
          <w:szCs w:val="18"/>
        </w:rPr>
        <w:fldChar w:fldCharType="begin"/>
      </w:r>
      <w:r w:rsidR="00046063" w:rsidRPr="009949BD">
        <w:rPr>
          <w:i/>
          <w:iCs/>
          <w:color w:val="44546A"/>
          <w:sz w:val="18"/>
          <w:szCs w:val="18"/>
        </w:rPr>
        <w:instrText xml:space="preserve"> SEQ Figure \* ARABIC </w:instrText>
      </w:r>
      <w:r w:rsidR="00046063" w:rsidRPr="009949BD">
        <w:rPr>
          <w:i/>
          <w:iCs/>
          <w:color w:val="44546A"/>
          <w:sz w:val="18"/>
          <w:szCs w:val="18"/>
        </w:rPr>
        <w:fldChar w:fldCharType="separate"/>
      </w:r>
      <w:r w:rsidR="00046063" w:rsidRPr="009949BD">
        <w:rPr>
          <w:i/>
          <w:iCs/>
          <w:color w:val="44546A"/>
          <w:sz w:val="18"/>
          <w:szCs w:val="18"/>
        </w:rPr>
        <w:t>24</w:t>
      </w:r>
      <w:r w:rsidR="00046063" w:rsidRPr="009949BD">
        <w:rPr>
          <w:i/>
          <w:iCs/>
          <w:color w:val="44546A"/>
          <w:sz w:val="18"/>
          <w:szCs w:val="18"/>
        </w:rPr>
        <w:fldChar w:fldCharType="end"/>
      </w:r>
      <w:r w:rsidR="00046063" w:rsidRPr="009949BD">
        <w:rPr>
          <w:i/>
          <w:iCs/>
          <w:color w:val="44546A"/>
          <w:sz w:val="18"/>
          <w:szCs w:val="18"/>
        </w:rPr>
        <w:t xml:space="preserve"> NBN </w:t>
      </w:r>
      <w:r w:rsidR="00340EB4" w:rsidRPr="009949BD">
        <w:rPr>
          <w:i/>
          <w:iCs/>
          <w:color w:val="44546A"/>
          <w:sz w:val="18"/>
          <w:szCs w:val="18"/>
        </w:rPr>
        <w:t>C</w:t>
      </w:r>
      <w:r w:rsidR="00046063" w:rsidRPr="009949BD">
        <w:rPr>
          <w:i/>
          <w:iCs/>
          <w:color w:val="44546A"/>
          <w:sz w:val="18"/>
          <w:szCs w:val="18"/>
        </w:rPr>
        <w:t>overage of Creswick (NBNCo)</w:t>
      </w:r>
    </w:p>
    <w:p w14:paraId="3C43E229" w14:textId="77777777" w:rsidR="00AA5E43" w:rsidRPr="00863878" w:rsidRDefault="00AA5E43" w:rsidP="009949BD">
      <w:pPr>
        <w:pStyle w:val="Heading5"/>
      </w:pPr>
      <w:bookmarkStart w:id="188" w:name="_Toc519006124"/>
      <w:bookmarkStart w:id="189" w:name="_Toc519072050"/>
      <w:r w:rsidRPr="00863878">
        <w:t>Mobile Coverage</w:t>
      </w:r>
      <w:bookmarkEnd w:id="188"/>
      <w:bookmarkEnd w:id="189"/>
    </w:p>
    <w:p w14:paraId="13480EC5" w14:textId="77777777" w:rsidR="00AA5E43" w:rsidRDefault="00AA5E43" w:rsidP="00AA5E43">
      <w:pPr>
        <w:keepNext/>
      </w:pPr>
      <w:r>
        <w:t>Based on public coverage maps:</w:t>
      </w:r>
    </w:p>
    <w:p w14:paraId="4E6B672B" w14:textId="77777777" w:rsidR="00AA5E43" w:rsidRDefault="00AA5E43" w:rsidP="00773E0B">
      <w:pPr>
        <w:pStyle w:val="Indent-2"/>
        <w:numPr>
          <w:ilvl w:val="0"/>
          <w:numId w:val="71"/>
        </w:numPr>
      </w:pPr>
      <w:r>
        <w:t>Telstra</w:t>
      </w:r>
      <w:r>
        <w:rPr>
          <w:lang w:val="en-AU"/>
        </w:rPr>
        <w:t xml:space="preserve"> shows</w:t>
      </w:r>
      <w:r>
        <w:t xml:space="preserve"> 4GX coverage (with a typical download speed of 2-75 Mbps) across the entire </w:t>
      </w:r>
      <w:r>
        <w:rPr>
          <w:lang w:val="en-AU"/>
        </w:rPr>
        <w:t>town.</w:t>
      </w:r>
    </w:p>
    <w:p w14:paraId="0961C107" w14:textId="77777777" w:rsidR="00AA5E43" w:rsidRDefault="00AA5E43" w:rsidP="00773E0B">
      <w:pPr>
        <w:pStyle w:val="Indent-2"/>
        <w:numPr>
          <w:ilvl w:val="0"/>
          <w:numId w:val="71"/>
        </w:numPr>
      </w:pPr>
      <w:r>
        <w:rPr>
          <w:lang w:val="en-AU"/>
        </w:rPr>
        <w:t>Optus shows</w:t>
      </w:r>
      <w:r>
        <w:t xml:space="preserve"> 4G Plus </w:t>
      </w:r>
      <w:r w:rsidRPr="000C1510">
        <w:rPr>
          <w:i/>
        </w:rPr>
        <w:t>outdoor</w:t>
      </w:r>
      <w:r>
        <w:t xml:space="preserve"> coverage </w:t>
      </w:r>
      <w:r>
        <w:rPr>
          <w:lang w:val="en-AU"/>
        </w:rPr>
        <w:t>across the entire town.</w:t>
      </w:r>
    </w:p>
    <w:p w14:paraId="0636EC4F" w14:textId="77777777" w:rsidR="00AA5E43" w:rsidRPr="00933BE0" w:rsidRDefault="00AA5E43" w:rsidP="00773E0B">
      <w:pPr>
        <w:pStyle w:val="Indent-2"/>
        <w:numPr>
          <w:ilvl w:val="0"/>
          <w:numId w:val="71"/>
        </w:numPr>
      </w:pPr>
      <w:r>
        <w:rPr>
          <w:lang w:val="en-AU"/>
        </w:rPr>
        <w:t>Vodafone shows 4G indoor coverage across the town, and 4G outdoor coverage in the town.</w:t>
      </w:r>
    </w:p>
    <w:p w14:paraId="0414401C" w14:textId="77777777" w:rsidR="00AA5E43" w:rsidRPr="009946B1" w:rsidRDefault="00AA5E43" w:rsidP="00AA5E43">
      <w:r w:rsidRPr="009946B1">
        <w:t xml:space="preserve">In summary, there appear to be no mobile coverage issues in the </w:t>
      </w:r>
      <w:r>
        <w:t>town</w:t>
      </w:r>
      <w:r w:rsidRPr="009946B1">
        <w:t>, with the three major mobile network operators all offering service.</w:t>
      </w:r>
    </w:p>
    <w:p w14:paraId="17EC287F" w14:textId="77777777" w:rsidR="00AA5E43" w:rsidRDefault="00AA5E43" w:rsidP="0097642E">
      <w:pPr>
        <w:pStyle w:val="Heading5"/>
      </w:pPr>
      <w:bookmarkStart w:id="190" w:name="_Toc519006125"/>
      <w:bookmarkStart w:id="191" w:name="_Toc519072051"/>
      <w:r>
        <w:t>LP-WAN Coverage</w:t>
      </w:r>
      <w:bookmarkEnd w:id="190"/>
      <w:bookmarkEnd w:id="191"/>
    </w:p>
    <w:p w14:paraId="59DA5E10" w14:textId="77777777" w:rsidR="00AA5E43" w:rsidRDefault="00AA5E43" w:rsidP="00AA5E43">
      <w:r>
        <w:t>None of the three key LP-WAN network providers currently offers coverage of Creswick.</w:t>
      </w:r>
    </w:p>
    <w:p w14:paraId="2957620F" w14:textId="77777777" w:rsidR="00AA5E43" w:rsidRDefault="00AA5E43" w:rsidP="00AA5E43">
      <w:r>
        <w:t>Optus is involved in agricultural trials being conducted as part of the CRCP, but its coverage footprint does not extend to Creswick.</w:t>
      </w:r>
    </w:p>
    <w:p w14:paraId="18598F8D" w14:textId="77777777" w:rsidR="00AA5E43" w:rsidRDefault="00AA5E43" w:rsidP="0097642E">
      <w:pPr>
        <w:pStyle w:val="Heading5"/>
      </w:pPr>
      <w:bookmarkStart w:id="192" w:name="_Toc519006126"/>
      <w:bookmarkStart w:id="193" w:name="_Toc519072052"/>
      <w:r>
        <w:t>Public WiFi Coverage</w:t>
      </w:r>
      <w:bookmarkEnd w:id="192"/>
      <w:bookmarkEnd w:id="193"/>
    </w:p>
    <w:p w14:paraId="3EE4CD3E" w14:textId="77777777" w:rsidR="00AA5E43" w:rsidRDefault="00AA5E43" w:rsidP="00AA5E43">
      <w:r>
        <w:t>There are no known public WiFi zones in Creswick, but some of the bed-and-breakfast venues offer free WiFi to guests as part of their tariff.</w:t>
      </w:r>
      <w:r w:rsidR="000525BF">
        <w:t xml:space="preserve"> </w:t>
      </w:r>
      <w:r>
        <w:t>Free WiFi is also available at the Creswick library (open five and a half days a week).</w:t>
      </w:r>
    </w:p>
    <w:p w14:paraId="6AA2A620" w14:textId="77777777" w:rsidR="00AA5E43" w:rsidRDefault="00AA5E43" w:rsidP="00AA5E43">
      <w:r>
        <w:t>Fieldwork that is being undertaken may ascertain the availability and extent of publicly accessible WiFi options.</w:t>
      </w:r>
    </w:p>
    <w:p w14:paraId="7CCC1B53" w14:textId="77777777" w:rsidR="00AA5E43" w:rsidRDefault="00AA5E43" w:rsidP="0097642E">
      <w:pPr>
        <w:pStyle w:val="Heading5"/>
      </w:pPr>
      <w:bookmarkStart w:id="194" w:name="_Toc519006127"/>
      <w:bookmarkStart w:id="195" w:name="_Toc519072053"/>
      <w:r>
        <w:lastRenderedPageBreak/>
        <w:t>Other</w:t>
      </w:r>
      <w:bookmarkEnd w:id="194"/>
      <w:bookmarkEnd w:id="195"/>
    </w:p>
    <w:p w14:paraId="3D41291A" w14:textId="77777777" w:rsidR="00AA5E43" w:rsidRDefault="00AA5E43" w:rsidP="00AA5E43">
      <w:r>
        <w:t>Creswick- is not on the VicTrack fibre route, and the power transmission network passes approximately 20kms to both the East and the West of the town.</w:t>
      </w:r>
    </w:p>
    <w:p w14:paraId="07D29E4B" w14:textId="77777777" w:rsidR="00AA5E43" w:rsidRDefault="00AA5E43" w:rsidP="00A77183">
      <w:pPr>
        <w:pStyle w:val="Heading2"/>
      </w:pPr>
      <w:bookmarkStart w:id="196" w:name="_Toc519072054"/>
      <w:bookmarkStart w:id="197" w:name="_Toc520297638"/>
      <w:bookmarkStart w:id="198" w:name="_Toc521314316"/>
      <w:bookmarkStart w:id="199" w:name="_Toc53996491"/>
      <w:r>
        <w:t>Town of Ballan</w:t>
      </w:r>
      <w:bookmarkEnd w:id="196"/>
      <w:bookmarkEnd w:id="197"/>
      <w:bookmarkEnd w:id="198"/>
      <w:bookmarkEnd w:id="199"/>
    </w:p>
    <w:p w14:paraId="360F608A" w14:textId="77777777" w:rsidR="00AA5E43" w:rsidRDefault="00AA5E43" w:rsidP="0097642E">
      <w:pPr>
        <w:pStyle w:val="Heading5"/>
      </w:pPr>
      <w:r>
        <w:t>Overview</w:t>
      </w:r>
    </w:p>
    <w:p w14:paraId="06F757F1" w14:textId="77777777" w:rsidR="00AA5E43" w:rsidRPr="00D12963" w:rsidRDefault="00AA5E43" w:rsidP="00AA5E43">
      <w:r>
        <w:rPr>
          <w:lang w:val="en-AU"/>
        </w:rPr>
        <w:t>During the Victorian Gold Rush era, Ballan (78 kms to the North-West of Melbourne) was a staging post for coaches travelling to the Ballarat goldfields</w:t>
      </w:r>
    </w:p>
    <w:p w14:paraId="59F568CE" w14:textId="77777777" w:rsidR="00AA5E43" w:rsidRPr="000C1561" w:rsidRDefault="00AA5E43" w:rsidP="00AA5E43">
      <w:r>
        <w:t>General characteristics of the town that provide an indication of the town’s likely telecommunications demand profile include:</w:t>
      </w:r>
    </w:p>
    <w:p w14:paraId="36C27FC7" w14:textId="77777777" w:rsidR="00AA5E43" w:rsidRPr="00C74B87" w:rsidRDefault="00AA5E43" w:rsidP="00773E0B">
      <w:pPr>
        <w:pStyle w:val="Indent-2"/>
        <w:numPr>
          <w:ilvl w:val="0"/>
          <w:numId w:val="72"/>
        </w:numPr>
      </w:pPr>
      <w:r>
        <w:rPr>
          <w:lang w:val="en-AU"/>
        </w:rPr>
        <w:t>The town has a population of 2,290, with another 695 living within a few kilometres of the town boundaries in small hamlets or on small acreages.</w:t>
      </w:r>
    </w:p>
    <w:p w14:paraId="5EACC012" w14:textId="77777777" w:rsidR="00AA5E43" w:rsidRPr="00BE0F15" w:rsidRDefault="00AA5E43" w:rsidP="00773E0B">
      <w:pPr>
        <w:pStyle w:val="Indent-2"/>
        <w:numPr>
          <w:ilvl w:val="0"/>
          <w:numId w:val="72"/>
        </w:numPr>
      </w:pPr>
      <w:r>
        <w:rPr>
          <w:lang w:val="en-AU"/>
        </w:rPr>
        <w:t>1,348 people aged 15 and over reported being in the labour force in the week preceding the 2016 Census, with 55.5% being in full-time employment and 31.8% in part-time employment</w:t>
      </w:r>
    </w:p>
    <w:p w14:paraId="24515705" w14:textId="77777777" w:rsidR="00AA5E43" w:rsidRPr="00BE0F15" w:rsidRDefault="00AA5E43" w:rsidP="00773E0B">
      <w:pPr>
        <w:pStyle w:val="Indent-2"/>
        <w:numPr>
          <w:ilvl w:val="0"/>
          <w:numId w:val="72"/>
        </w:numPr>
      </w:pPr>
      <w:r>
        <w:rPr>
          <w:lang w:val="en-AU"/>
        </w:rPr>
        <w:t>12.5% of the labour force classified themselves as managers, 18.2% as professionals and 14.4% as clerical and administrative workers</w:t>
      </w:r>
    </w:p>
    <w:p w14:paraId="5F84248B" w14:textId="77777777" w:rsidR="00AA5E43" w:rsidRPr="00BE166E" w:rsidRDefault="00AA5E43" w:rsidP="00773E0B">
      <w:pPr>
        <w:pStyle w:val="Indent-2"/>
        <w:numPr>
          <w:ilvl w:val="0"/>
          <w:numId w:val="72"/>
        </w:numPr>
      </w:pPr>
      <w:r>
        <w:rPr>
          <w:lang w:val="en-AU"/>
        </w:rPr>
        <w:t>5.3% work in hospitals (except psychiatric hospitals), 3.4% in local government administration and 3.0% in primary education</w:t>
      </w:r>
    </w:p>
    <w:p w14:paraId="6B7ADE81" w14:textId="77777777" w:rsidR="00AA5E43" w:rsidRPr="00BE166E" w:rsidRDefault="00AA5E43" w:rsidP="00773E0B">
      <w:pPr>
        <w:pStyle w:val="Indent-2"/>
        <w:numPr>
          <w:ilvl w:val="0"/>
          <w:numId w:val="72"/>
        </w:numPr>
      </w:pPr>
      <w:r>
        <w:rPr>
          <w:lang w:val="en-AU"/>
        </w:rPr>
        <w:t>Ballan</w:t>
      </w:r>
      <w:r w:rsidRPr="00BE166E">
        <w:rPr>
          <w:lang w:val="en-AU"/>
        </w:rPr>
        <w:t xml:space="preserve"> has a public hospital</w:t>
      </w:r>
      <w:r>
        <w:rPr>
          <w:lang w:val="en-AU"/>
        </w:rPr>
        <w:t xml:space="preserve"> that serves the region.</w:t>
      </w:r>
    </w:p>
    <w:p w14:paraId="63B6FE49" w14:textId="77777777" w:rsidR="00AA5E43" w:rsidRPr="007664D9" w:rsidRDefault="00AA5E43" w:rsidP="00773E0B">
      <w:pPr>
        <w:pStyle w:val="Indent-2"/>
        <w:numPr>
          <w:ilvl w:val="0"/>
          <w:numId w:val="72"/>
        </w:numPr>
      </w:pPr>
      <w:r>
        <w:rPr>
          <w:lang w:val="en-AU"/>
        </w:rPr>
        <w:t>Ballan has Government and one Catholic primary school;</w:t>
      </w:r>
      <w:r w:rsidR="000525BF">
        <w:rPr>
          <w:lang w:val="en-AU"/>
        </w:rPr>
        <w:t xml:space="preserve"> </w:t>
      </w:r>
      <w:r>
        <w:rPr>
          <w:lang w:val="en-AU"/>
        </w:rPr>
        <w:t>the nearest secondary schools are in Bacchus Marsh some 24 kms to the South-East</w:t>
      </w:r>
    </w:p>
    <w:p w14:paraId="7E46276F" w14:textId="77777777" w:rsidR="00AA5E43" w:rsidRPr="0008730D" w:rsidRDefault="00AA5E43" w:rsidP="00773E0B">
      <w:pPr>
        <w:pStyle w:val="Indent-2"/>
        <w:numPr>
          <w:ilvl w:val="0"/>
          <w:numId w:val="72"/>
        </w:numPr>
      </w:pPr>
      <w:r>
        <w:rPr>
          <w:lang w:val="en-AU"/>
        </w:rPr>
        <w:t>The median age of Ballan’s population is 43</w:t>
      </w:r>
    </w:p>
    <w:p w14:paraId="6463C342" w14:textId="77777777" w:rsidR="00AA5E43" w:rsidRPr="00820248" w:rsidRDefault="00AA5E43" w:rsidP="00773E0B">
      <w:pPr>
        <w:pStyle w:val="Indent-2"/>
        <w:numPr>
          <w:ilvl w:val="0"/>
          <w:numId w:val="72"/>
        </w:numPr>
      </w:pPr>
      <w:r>
        <w:t xml:space="preserve">The ABS reports a median annual household income of </w:t>
      </w:r>
      <w:r w:rsidRPr="00530085">
        <w:t>$</w:t>
      </w:r>
      <w:r>
        <w:rPr>
          <w:lang w:val="en-AU"/>
        </w:rPr>
        <w:t>65.6K</w:t>
      </w:r>
      <w:r w:rsidRPr="00530085">
        <w:t xml:space="preserve"> for </w:t>
      </w:r>
      <w:r>
        <w:t>Ballan</w:t>
      </w:r>
      <w:r>
        <w:rPr>
          <w:lang w:val="en-AU"/>
        </w:rPr>
        <w:t>, well below</w:t>
      </w:r>
      <w:r>
        <w:t xml:space="preserve"> Melbourne’s $80.4K.</w:t>
      </w:r>
    </w:p>
    <w:p w14:paraId="6246B795" w14:textId="77777777" w:rsidR="00AA5E43" w:rsidRPr="00791332" w:rsidRDefault="00AA5E43" w:rsidP="00773E0B">
      <w:pPr>
        <w:pStyle w:val="Indent-2"/>
        <w:numPr>
          <w:ilvl w:val="0"/>
          <w:numId w:val="72"/>
        </w:numPr>
      </w:pPr>
      <w:r>
        <w:t xml:space="preserve">Data in SLIM on businesses registered with workcover indicates approximately </w:t>
      </w:r>
      <w:r>
        <w:rPr>
          <w:lang w:val="en-AU"/>
        </w:rPr>
        <w:t>515</w:t>
      </w:r>
      <w:r>
        <w:t xml:space="preserve"> businesses in </w:t>
      </w:r>
      <w:r>
        <w:rPr>
          <w:lang w:val="en-AU"/>
        </w:rPr>
        <w:t>Ballan</w:t>
      </w:r>
      <w:r>
        <w:t xml:space="preserve"> or </w:t>
      </w:r>
      <w:r>
        <w:rPr>
          <w:lang w:val="en-AU"/>
        </w:rPr>
        <w:t>its</w:t>
      </w:r>
      <w:r>
        <w:t xml:space="preserve"> near surrounds.</w:t>
      </w:r>
    </w:p>
    <w:p w14:paraId="4DFDAB97" w14:textId="77777777" w:rsidR="00AA5E43" w:rsidRPr="001867A9" w:rsidRDefault="00AA5E43" w:rsidP="00773E0B">
      <w:pPr>
        <w:pStyle w:val="Indent-2"/>
        <w:numPr>
          <w:ilvl w:val="0"/>
          <w:numId w:val="72"/>
        </w:numPr>
      </w:pPr>
      <w:r>
        <w:rPr>
          <w:lang w:val="en-AU"/>
        </w:rPr>
        <w:t>In 75.9% of dwellings, at least one person accessed the internet from home.</w:t>
      </w:r>
    </w:p>
    <w:p w14:paraId="17AC9F3E" w14:textId="77777777" w:rsidR="00AA5E43" w:rsidRDefault="00AA5E43" w:rsidP="0097642E">
      <w:pPr>
        <w:pStyle w:val="Heading5"/>
      </w:pPr>
      <w:bookmarkStart w:id="200" w:name="_Toc519006129"/>
      <w:bookmarkStart w:id="201" w:name="_Toc519072055"/>
      <w:r>
        <w:t>Skills</w:t>
      </w:r>
      <w:bookmarkEnd w:id="200"/>
      <w:bookmarkEnd w:id="201"/>
    </w:p>
    <w:p w14:paraId="5465C9C4" w14:textId="77777777" w:rsidR="00AA5E43" w:rsidRDefault="00AA5E43" w:rsidP="00AA5E43">
      <w:pPr>
        <w:keepNext/>
      </w:pPr>
      <w:r>
        <w:t>ABS Census data indicates:</w:t>
      </w:r>
    </w:p>
    <w:p w14:paraId="5FFA3F8A" w14:textId="77777777" w:rsidR="00AA5E43" w:rsidRPr="009D7887" w:rsidRDefault="00AA5E43" w:rsidP="00773E0B">
      <w:pPr>
        <w:pStyle w:val="Indent-2"/>
        <w:numPr>
          <w:ilvl w:val="0"/>
          <w:numId w:val="73"/>
        </w:numPr>
      </w:pPr>
      <w:r>
        <w:rPr>
          <w:lang w:val="en-AU"/>
        </w:rPr>
        <w:t>22.7</w:t>
      </w:r>
      <w:r>
        <w:t>% of people aged 15 and over having gained a diploma, advanced diploma, bachelors degree or higher educational qualification</w:t>
      </w:r>
    </w:p>
    <w:p w14:paraId="1E647B15" w14:textId="77777777" w:rsidR="00AA5E43" w:rsidRPr="009D7887" w:rsidRDefault="00AA5E43" w:rsidP="00773E0B">
      <w:pPr>
        <w:pStyle w:val="Indent-2"/>
        <w:numPr>
          <w:ilvl w:val="0"/>
          <w:numId w:val="73"/>
        </w:numPr>
      </w:pPr>
      <w:r>
        <w:rPr>
          <w:lang w:val="en-AU"/>
        </w:rPr>
        <w:t>a</w:t>
      </w:r>
      <w:r>
        <w:t xml:space="preserve">nother </w:t>
      </w:r>
      <w:r>
        <w:rPr>
          <w:lang w:val="en-AU"/>
        </w:rPr>
        <w:t>19.3</w:t>
      </w:r>
      <w:r>
        <w:t>% have completed level III or IV trade certificates</w:t>
      </w:r>
      <w:r>
        <w:rPr>
          <w:lang w:val="en-AU"/>
        </w:rPr>
        <w:t>; and</w:t>
      </w:r>
    </w:p>
    <w:p w14:paraId="0FD2A854" w14:textId="77777777" w:rsidR="00AA5E43" w:rsidRPr="009D7887" w:rsidRDefault="00AA5E43" w:rsidP="00773E0B">
      <w:pPr>
        <w:pStyle w:val="Indent-2"/>
        <w:numPr>
          <w:ilvl w:val="0"/>
          <w:numId w:val="73"/>
        </w:numPr>
      </w:pPr>
      <w:r>
        <w:t xml:space="preserve">another </w:t>
      </w:r>
      <w:r>
        <w:rPr>
          <w:lang w:val="en-AU"/>
        </w:rPr>
        <w:t>9.5</w:t>
      </w:r>
      <w:r>
        <w:t>% have completed year 12.</w:t>
      </w:r>
    </w:p>
    <w:p w14:paraId="1F904DDF" w14:textId="77777777" w:rsidR="00AA5E43" w:rsidRDefault="00AA5E43" w:rsidP="00AA5E43">
      <w:r>
        <w:t xml:space="preserve">On the digital inclusion index, the Hepburn LGA was awarded an overall digital ability score of </w:t>
      </w:r>
      <w:r>
        <w:rPr>
          <w:b/>
        </w:rPr>
        <w:t xml:space="preserve">45.1 </w:t>
      </w:r>
      <w:r>
        <w:t>based on the following two components:</w:t>
      </w:r>
    </w:p>
    <w:p w14:paraId="7E08360E" w14:textId="77777777" w:rsidR="00AA5E43" w:rsidRPr="009D7887" w:rsidRDefault="00AA5E43" w:rsidP="00773E0B">
      <w:pPr>
        <w:pStyle w:val="Indent-2"/>
        <w:numPr>
          <w:ilvl w:val="0"/>
          <w:numId w:val="74"/>
        </w:numPr>
      </w:pPr>
      <w:r>
        <w:rPr>
          <w:lang w:val="en-AU"/>
        </w:rPr>
        <w:t xml:space="preserve">a score of </w:t>
      </w:r>
      <w:r>
        <w:rPr>
          <w:b/>
          <w:lang w:val="en-AU"/>
        </w:rPr>
        <w:t>47.7</w:t>
      </w:r>
      <w:r>
        <w:rPr>
          <w:lang w:val="en-AU"/>
        </w:rPr>
        <w:t xml:space="preserve"> for attitudes; and</w:t>
      </w:r>
    </w:p>
    <w:p w14:paraId="1C0EB352" w14:textId="77777777" w:rsidR="00AA5E43" w:rsidRPr="00E035EB" w:rsidRDefault="00AA5E43" w:rsidP="00773E0B">
      <w:pPr>
        <w:pStyle w:val="Indent-2"/>
        <w:numPr>
          <w:ilvl w:val="0"/>
          <w:numId w:val="74"/>
        </w:numPr>
      </w:pPr>
      <w:r>
        <w:rPr>
          <w:lang w:val="en-AU"/>
        </w:rPr>
        <w:t xml:space="preserve">a score of </w:t>
      </w:r>
      <w:r>
        <w:rPr>
          <w:b/>
          <w:lang w:val="en-AU"/>
        </w:rPr>
        <w:t>51.1</w:t>
      </w:r>
      <w:r>
        <w:rPr>
          <w:lang w:val="en-AU"/>
        </w:rPr>
        <w:t xml:space="preserve"> for basic skills.</w:t>
      </w:r>
    </w:p>
    <w:p w14:paraId="7B020A8E" w14:textId="77777777" w:rsidR="00AA5E43" w:rsidRPr="009D7887" w:rsidRDefault="00AA5E43" w:rsidP="00AA5E43">
      <w:r>
        <w:t>A separate score for the City is not available.</w:t>
      </w:r>
    </w:p>
    <w:p w14:paraId="185BEB84" w14:textId="77777777" w:rsidR="00AA5E43" w:rsidRDefault="00AA5E43" w:rsidP="00AA5E43">
      <w:r>
        <w:t xml:space="preserve">These scores compare to an ability score of </w:t>
      </w:r>
      <w:r w:rsidRPr="00E035EB">
        <w:rPr>
          <w:b/>
        </w:rPr>
        <w:t>51.0</w:t>
      </w:r>
      <w:r>
        <w:t xml:space="preserve"> for Melbourne (sub-components of </w:t>
      </w:r>
      <w:r w:rsidRPr="00E035EB">
        <w:rPr>
          <w:b/>
        </w:rPr>
        <w:t>49.1</w:t>
      </w:r>
      <w:r>
        <w:t xml:space="preserve"> and </w:t>
      </w:r>
      <w:r w:rsidRPr="00E035EB">
        <w:rPr>
          <w:b/>
        </w:rPr>
        <w:t>53.7</w:t>
      </w:r>
      <w:r w:rsidRPr="00E035EB">
        <w:t>).</w:t>
      </w:r>
    </w:p>
    <w:p w14:paraId="1966D93C" w14:textId="77777777" w:rsidR="00AA5E43" w:rsidRPr="005A27DE" w:rsidRDefault="00AA5E43" w:rsidP="00AA5E43">
      <w:r>
        <w:t>ABS Industry employment data from 2016 indicated that the Moorabool LGA had 6.9% employment in the industry sectors with strong technology exposure.</w:t>
      </w:r>
    </w:p>
    <w:p w14:paraId="19A881B4" w14:textId="77777777" w:rsidR="00AA5E43" w:rsidRDefault="00AA5E43" w:rsidP="0097642E">
      <w:pPr>
        <w:pStyle w:val="Heading5"/>
      </w:pPr>
      <w:bookmarkStart w:id="202" w:name="_Toc519006130"/>
      <w:bookmarkStart w:id="203" w:name="_Toc519072056"/>
      <w:r>
        <w:t>Fixed Broadband</w:t>
      </w:r>
      <w:bookmarkEnd w:id="202"/>
      <w:bookmarkEnd w:id="203"/>
    </w:p>
    <w:p w14:paraId="7084A4FD" w14:textId="77777777" w:rsidR="00340EB4" w:rsidRDefault="00340EB4" w:rsidP="00340EB4">
      <w:pPr>
        <w:keepNext/>
      </w:pPr>
      <w:r>
        <w:t xml:space="preserve">The map below shows the status of the NBN rollout in Ballan as advised by NBNCo in September 2018. The purple / striped areas show the locations currently serviced by NBN Fixed Line services, the purple / spotted areas show locations serviced by NBN Fixed Wireless services and white areas locations serviced by NBN Satellite. </w:t>
      </w:r>
    </w:p>
    <w:p w14:paraId="2BBA6C82" w14:textId="77777777" w:rsidR="007E7F4C" w:rsidRDefault="001619D6" w:rsidP="007E7F4C">
      <w:r>
        <w:t>O</w:t>
      </w:r>
      <w:r w:rsidR="00340EB4">
        <w:t xml:space="preserve">ur analysis shows </w:t>
      </w:r>
      <w:r w:rsidR="007E7F4C">
        <w:t>the entire town of Ballan is served by FTTN technology e</w:t>
      </w:r>
      <w:r w:rsidR="00340EB4">
        <w:t>xcept</w:t>
      </w:r>
      <w:r w:rsidR="007E7F4C">
        <w:t xml:space="preserve"> for </w:t>
      </w:r>
      <w:r w:rsidR="00340EB4">
        <w:t>a very small pocket of FTTP in a small housing development estate</w:t>
      </w:r>
      <w:r w:rsidR="007E7F4C">
        <w:t>.</w:t>
      </w:r>
      <w:r w:rsidR="00340EB4">
        <w:t xml:space="preserve"> </w:t>
      </w:r>
      <w:r w:rsidR="007E7F4C">
        <w:t>The availability of some FTTP provisioned housing does potentially give residents with demanding connectivity needs a high-performance option, albeit at the expense of relocating to a new home.</w:t>
      </w:r>
    </w:p>
    <w:p w14:paraId="29E16E9A" w14:textId="77777777" w:rsidR="00340EB4" w:rsidRDefault="007E7F4C" w:rsidP="00340EB4">
      <w:r>
        <w:t xml:space="preserve">The area surrounding Ballan has some patchy Fixed Wireless coverage to the west and south of the town. Further Fixed Wireless coverage is planned in the </w:t>
      </w:r>
      <w:r w:rsidR="005D4DAD">
        <w:t xml:space="preserve">Ballan </w:t>
      </w:r>
      <w:r>
        <w:t xml:space="preserve">area, but it is likely that coverage will be also patchy. As a result, many of those living just outside the FTTN footprint will be covered </w:t>
      </w:r>
      <w:r w:rsidR="00A83D48">
        <w:t>and have access to</w:t>
      </w:r>
      <w:r>
        <w:t xml:space="preserve"> NBN Satellite.</w:t>
      </w:r>
    </w:p>
    <w:p w14:paraId="485CC656" w14:textId="77777777" w:rsidR="00113BD9" w:rsidRDefault="008C4D96" w:rsidP="009949BD">
      <w:pPr>
        <w:keepNext/>
      </w:pPr>
      <w:r>
        <w:rPr>
          <w:noProof/>
        </w:rPr>
        <w:lastRenderedPageBreak/>
        <w:pict w14:anchorId="5B5C2819">
          <v:shape id="_x0000_i1061" type="#_x0000_t75" style="width:247.5pt;height:201pt;visibility:visible">
            <v:imagedata r:id="rId60" o:title=""/>
          </v:shape>
        </w:pict>
      </w:r>
      <w:r w:rsidR="00113BD9" w:rsidRPr="009949BD">
        <w:rPr>
          <w:i/>
          <w:iCs/>
          <w:color w:val="44546A"/>
          <w:sz w:val="18"/>
          <w:szCs w:val="18"/>
        </w:rPr>
        <w:t xml:space="preserve">Figure </w:t>
      </w:r>
      <w:r w:rsidR="00113BD9" w:rsidRPr="009949BD">
        <w:rPr>
          <w:i/>
          <w:iCs/>
          <w:color w:val="44546A"/>
          <w:sz w:val="18"/>
          <w:szCs w:val="18"/>
        </w:rPr>
        <w:fldChar w:fldCharType="begin"/>
      </w:r>
      <w:r w:rsidR="00113BD9" w:rsidRPr="009949BD">
        <w:rPr>
          <w:i/>
          <w:iCs/>
          <w:color w:val="44546A"/>
          <w:sz w:val="18"/>
          <w:szCs w:val="18"/>
        </w:rPr>
        <w:instrText xml:space="preserve"> SEQ Figure \* ARABIC </w:instrText>
      </w:r>
      <w:r w:rsidR="00113BD9" w:rsidRPr="009949BD">
        <w:rPr>
          <w:i/>
          <w:iCs/>
          <w:color w:val="44546A"/>
          <w:sz w:val="18"/>
          <w:szCs w:val="18"/>
        </w:rPr>
        <w:fldChar w:fldCharType="separate"/>
      </w:r>
      <w:r w:rsidR="00951BF2" w:rsidRPr="009949BD">
        <w:rPr>
          <w:i/>
          <w:iCs/>
          <w:color w:val="44546A"/>
          <w:sz w:val="18"/>
          <w:szCs w:val="18"/>
        </w:rPr>
        <w:t>25</w:t>
      </w:r>
      <w:r w:rsidR="00113BD9" w:rsidRPr="009949BD">
        <w:rPr>
          <w:i/>
          <w:iCs/>
          <w:color w:val="44546A"/>
          <w:sz w:val="18"/>
          <w:szCs w:val="18"/>
        </w:rPr>
        <w:fldChar w:fldCharType="end"/>
      </w:r>
      <w:r w:rsidR="00113BD9" w:rsidRPr="009949BD">
        <w:rPr>
          <w:i/>
          <w:iCs/>
          <w:color w:val="44546A"/>
          <w:sz w:val="18"/>
          <w:szCs w:val="18"/>
        </w:rPr>
        <w:t xml:space="preserve"> NBN </w:t>
      </w:r>
      <w:r w:rsidR="00340EB4" w:rsidRPr="009949BD">
        <w:rPr>
          <w:i/>
          <w:iCs/>
          <w:color w:val="44546A"/>
          <w:sz w:val="18"/>
          <w:szCs w:val="18"/>
        </w:rPr>
        <w:t>C</w:t>
      </w:r>
      <w:r w:rsidR="00113BD9" w:rsidRPr="009949BD">
        <w:rPr>
          <w:i/>
          <w:iCs/>
          <w:color w:val="44546A"/>
          <w:sz w:val="18"/>
          <w:szCs w:val="18"/>
        </w:rPr>
        <w:t xml:space="preserve">overage </w:t>
      </w:r>
      <w:r w:rsidR="00340EB4" w:rsidRPr="009949BD">
        <w:rPr>
          <w:i/>
          <w:iCs/>
          <w:color w:val="44546A"/>
          <w:sz w:val="18"/>
          <w:szCs w:val="18"/>
        </w:rPr>
        <w:t>of</w:t>
      </w:r>
      <w:r w:rsidR="00113BD9" w:rsidRPr="009949BD">
        <w:rPr>
          <w:i/>
          <w:iCs/>
          <w:color w:val="44546A"/>
          <w:sz w:val="18"/>
          <w:szCs w:val="18"/>
        </w:rPr>
        <w:t xml:space="preserve"> Ballan (</w:t>
      </w:r>
      <w:r w:rsidR="00A83D48">
        <w:rPr>
          <w:i/>
          <w:iCs/>
          <w:color w:val="44546A"/>
          <w:sz w:val="18"/>
          <w:szCs w:val="18"/>
        </w:rPr>
        <w:t>NBNCo)</w:t>
      </w:r>
    </w:p>
    <w:p w14:paraId="2A31BA85" w14:textId="77777777" w:rsidR="00AA5E43" w:rsidRPr="00863878" w:rsidRDefault="00AA5E43" w:rsidP="0097642E">
      <w:pPr>
        <w:pStyle w:val="Heading5"/>
      </w:pPr>
      <w:bookmarkStart w:id="204" w:name="_Toc519006131"/>
      <w:bookmarkStart w:id="205" w:name="_Toc519072057"/>
      <w:r w:rsidRPr="00863878">
        <w:t>Mobile Coverage</w:t>
      </w:r>
      <w:bookmarkEnd w:id="204"/>
      <w:bookmarkEnd w:id="205"/>
    </w:p>
    <w:p w14:paraId="50CD3BA9" w14:textId="77777777" w:rsidR="00AA5E43" w:rsidRDefault="00AA5E43" w:rsidP="00AA5E43">
      <w:pPr>
        <w:keepNext/>
      </w:pPr>
      <w:r>
        <w:t>Based on public coverage maps:</w:t>
      </w:r>
    </w:p>
    <w:p w14:paraId="6C7696D6" w14:textId="77777777" w:rsidR="00AA5E43" w:rsidRDefault="00AA5E43" w:rsidP="00773E0B">
      <w:pPr>
        <w:pStyle w:val="Indent-2"/>
        <w:numPr>
          <w:ilvl w:val="0"/>
          <w:numId w:val="75"/>
        </w:numPr>
      </w:pPr>
      <w:r>
        <w:t>Telstra</w:t>
      </w:r>
      <w:r>
        <w:rPr>
          <w:lang w:val="en-AU"/>
        </w:rPr>
        <w:t xml:space="preserve"> shows</w:t>
      </w:r>
      <w:r>
        <w:t xml:space="preserve"> 4GX coverage (with a typical download speed of 2-75 Mbps) across the entire </w:t>
      </w:r>
      <w:r>
        <w:rPr>
          <w:lang w:val="en-AU"/>
        </w:rPr>
        <w:t>town</w:t>
      </w:r>
    </w:p>
    <w:p w14:paraId="1C8584C8" w14:textId="77777777" w:rsidR="00AA5E43" w:rsidRPr="000C536B" w:rsidRDefault="00AA5E43" w:rsidP="00773E0B">
      <w:pPr>
        <w:pStyle w:val="Indent-2"/>
        <w:numPr>
          <w:ilvl w:val="0"/>
          <w:numId w:val="75"/>
        </w:numPr>
      </w:pPr>
      <w:r w:rsidRPr="000C536B">
        <w:rPr>
          <w:lang w:val="en-AU"/>
        </w:rPr>
        <w:t>Optus shows</w:t>
      </w:r>
      <w:r w:rsidRPr="000C536B">
        <w:t xml:space="preserve"> 4G Plus </w:t>
      </w:r>
      <w:r w:rsidRPr="000C536B">
        <w:rPr>
          <w:i/>
        </w:rPr>
        <w:t>outdoor</w:t>
      </w:r>
      <w:r w:rsidRPr="000C536B">
        <w:t xml:space="preserve"> coverage </w:t>
      </w:r>
      <w:r w:rsidRPr="000C536B">
        <w:rPr>
          <w:lang w:val="en-AU"/>
        </w:rPr>
        <w:t xml:space="preserve">across the </w:t>
      </w:r>
      <w:r>
        <w:rPr>
          <w:lang w:val="en-AU"/>
        </w:rPr>
        <w:t xml:space="preserve">entire </w:t>
      </w:r>
      <w:r w:rsidRPr="000C536B">
        <w:rPr>
          <w:lang w:val="en-AU"/>
        </w:rPr>
        <w:t>town</w:t>
      </w:r>
    </w:p>
    <w:p w14:paraId="4943BC01" w14:textId="77777777" w:rsidR="00AA5E43" w:rsidRPr="00C279B9" w:rsidRDefault="00AA5E43" w:rsidP="00773E0B">
      <w:pPr>
        <w:pStyle w:val="Indent-2"/>
        <w:numPr>
          <w:ilvl w:val="0"/>
          <w:numId w:val="75"/>
        </w:numPr>
      </w:pPr>
      <w:r w:rsidRPr="00C279B9">
        <w:rPr>
          <w:lang w:val="en-AU"/>
        </w:rPr>
        <w:t xml:space="preserve">Vodafone shows 4G </w:t>
      </w:r>
      <w:r w:rsidRPr="00807077">
        <w:rPr>
          <w:i/>
          <w:lang w:val="en-AU"/>
        </w:rPr>
        <w:t>indoor</w:t>
      </w:r>
      <w:r w:rsidRPr="00C279B9">
        <w:rPr>
          <w:lang w:val="en-AU"/>
        </w:rPr>
        <w:t xml:space="preserve"> </w:t>
      </w:r>
      <w:r>
        <w:rPr>
          <w:lang w:val="en-AU"/>
        </w:rPr>
        <w:t xml:space="preserve">and </w:t>
      </w:r>
      <w:r w:rsidRPr="00807077">
        <w:rPr>
          <w:i/>
          <w:lang w:val="en-AU"/>
        </w:rPr>
        <w:t>outdoor</w:t>
      </w:r>
      <w:r>
        <w:rPr>
          <w:lang w:val="en-AU"/>
        </w:rPr>
        <w:t xml:space="preserve"> </w:t>
      </w:r>
      <w:r w:rsidRPr="00C279B9">
        <w:rPr>
          <w:lang w:val="en-AU"/>
        </w:rPr>
        <w:t xml:space="preserve">coverage across the </w:t>
      </w:r>
      <w:r>
        <w:rPr>
          <w:lang w:val="en-AU"/>
        </w:rPr>
        <w:t>town</w:t>
      </w:r>
    </w:p>
    <w:p w14:paraId="469059EA" w14:textId="77777777" w:rsidR="00AA5E43" w:rsidRPr="009946B1" w:rsidRDefault="00AA5E43" w:rsidP="00AA5E43">
      <w:r w:rsidRPr="009946B1">
        <w:t>In summary, there appear to be no mobile coverage issues in the city, with the three major mobile network operators all offering service.</w:t>
      </w:r>
    </w:p>
    <w:p w14:paraId="2AD640E6" w14:textId="77777777" w:rsidR="00AA5E43" w:rsidRDefault="00AA5E43" w:rsidP="0097642E">
      <w:pPr>
        <w:pStyle w:val="Heading5"/>
      </w:pPr>
      <w:bookmarkStart w:id="206" w:name="_Toc519006132"/>
      <w:bookmarkStart w:id="207" w:name="_Toc519072058"/>
      <w:r>
        <w:t>LP-WAN Coverage</w:t>
      </w:r>
      <w:bookmarkEnd w:id="206"/>
      <w:bookmarkEnd w:id="207"/>
    </w:p>
    <w:p w14:paraId="788477B1" w14:textId="77777777" w:rsidR="00AA5E43" w:rsidRDefault="00AA5E43" w:rsidP="00AA5E43">
      <w:r>
        <w:t>Ballan sits at the very limits of Sigfox and Taggle coverage to the South East.</w:t>
      </w:r>
      <w:r w:rsidR="000525BF">
        <w:t xml:space="preserve"> </w:t>
      </w:r>
      <w:r>
        <w:t>Field tests may be needed to confirm connectivity (having regard to topographic occlusions).</w:t>
      </w:r>
    </w:p>
    <w:p w14:paraId="0CF0ADBA" w14:textId="77777777" w:rsidR="00AA5E43" w:rsidRDefault="00AA5E43" w:rsidP="00AA5E43">
      <w:r>
        <w:t>The availability of LoRaWAN coverage is unknown at this stage.</w:t>
      </w:r>
    </w:p>
    <w:p w14:paraId="084565C1" w14:textId="77777777" w:rsidR="00AA5E43" w:rsidRDefault="00AA5E43" w:rsidP="00AA5E43">
      <w:r>
        <w:t>Optus is involved in agricultural trials being conducted as part of the CRCP, but its coverage footprint does not extend to Ballan.</w:t>
      </w:r>
    </w:p>
    <w:p w14:paraId="695D64E4" w14:textId="77777777" w:rsidR="00AA5E43" w:rsidRDefault="00AA5E43" w:rsidP="0097642E">
      <w:pPr>
        <w:pStyle w:val="Heading5"/>
      </w:pPr>
      <w:bookmarkStart w:id="208" w:name="_Toc519006133"/>
      <w:bookmarkStart w:id="209" w:name="_Toc519072059"/>
      <w:r>
        <w:t>Public WiFi Coverage</w:t>
      </w:r>
      <w:bookmarkEnd w:id="208"/>
      <w:bookmarkEnd w:id="209"/>
    </w:p>
    <w:p w14:paraId="3EF47F7B" w14:textId="77777777" w:rsidR="00AA5E43" w:rsidRDefault="00AA5E43" w:rsidP="00AA5E43">
      <w:r>
        <w:t>There are no known public WiFi zones in Ballan, but some of the bed-and-breakfast venues offer free WiFi to guests as part of their tariff.</w:t>
      </w:r>
      <w:r w:rsidR="000525BF">
        <w:t xml:space="preserve"> </w:t>
      </w:r>
      <w:r>
        <w:t>Free WiFi is also available at the Ballan library (open Fridays, and mornings on Wednesday and Saturday).</w:t>
      </w:r>
    </w:p>
    <w:p w14:paraId="44CB66CD" w14:textId="77777777" w:rsidR="00AA5E43" w:rsidRDefault="00AA5E43" w:rsidP="00AA5E43">
      <w:r>
        <w:t>Fieldwork that is being undertaken may ascertain the availability and extent of publicly accessible WiFi options.</w:t>
      </w:r>
    </w:p>
    <w:p w14:paraId="4A33AD80" w14:textId="77777777" w:rsidR="00AA5E43" w:rsidRDefault="00AA5E43" w:rsidP="0097642E">
      <w:pPr>
        <w:pStyle w:val="Heading5"/>
      </w:pPr>
      <w:bookmarkStart w:id="210" w:name="_Toc519006134"/>
      <w:bookmarkStart w:id="211" w:name="_Toc519072060"/>
      <w:r>
        <w:t>Other</w:t>
      </w:r>
      <w:bookmarkEnd w:id="210"/>
      <w:bookmarkEnd w:id="211"/>
    </w:p>
    <w:p w14:paraId="3B93D7F9" w14:textId="77777777" w:rsidR="00AA5E43" w:rsidRDefault="00AA5E43" w:rsidP="00AA5E43">
      <w:r>
        <w:t>Ballan is on the VicTrack fibre route, creating the potential for enhanced connectivity to both Melbourne and Ballarat</w:t>
      </w:r>
      <w:r>
        <w:br/>
      </w:r>
    </w:p>
    <w:p w14:paraId="31D14872" w14:textId="77777777" w:rsidR="00113BD9" w:rsidRDefault="008C4D96" w:rsidP="00113BD9">
      <w:pPr>
        <w:keepNext/>
        <w:jc w:val="center"/>
      </w:pPr>
      <w:r>
        <w:rPr>
          <w:noProof/>
        </w:rPr>
        <w:pict w14:anchorId="797B34D9">
          <v:shape id="Picture 102" o:spid="_x0000_i1062" type="#_x0000_t75" style="width:248.5pt;height:157.5pt;visibility:visible">
            <v:imagedata r:id="rId61" o:title=""/>
            <o:lock v:ext="edit" aspectratio="f"/>
          </v:shape>
        </w:pict>
      </w:r>
    </w:p>
    <w:p w14:paraId="44D500D9" w14:textId="77777777" w:rsidR="00113BD9" w:rsidRDefault="00113BD9" w:rsidP="00513962">
      <w:pPr>
        <w:pStyle w:val="Caption"/>
      </w:pPr>
      <w:r>
        <w:t xml:space="preserve">Figure </w:t>
      </w:r>
      <w:r>
        <w:fldChar w:fldCharType="begin"/>
      </w:r>
      <w:r>
        <w:instrText xml:space="preserve"> SEQ Figure \* ARABIC </w:instrText>
      </w:r>
      <w:r>
        <w:fldChar w:fldCharType="separate"/>
      </w:r>
      <w:r w:rsidR="00951BF2">
        <w:rPr>
          <w:noProof/>
        </w:rPr>
        <w:t>26</w:t>
      </w:r>
      <w:r>
        <w:fldChar w:fldCharType="end"/>
      </w:r>
      <w:r>
        <w:t xml:space="preserve"> </w:t>
      </w:r>
      <w:r w:rsidRPr="00B15F75">
        <w:t xml:space="preserve">VicTrack Fibre Route to the </w:t>
      </w:r>
      <w:r w:rsidRPr="00513962">
        <w:t>South</w:t>
      </w:r>
      <w:r w:rsidRPr="00B15F75">
        <w:t xml:space="preserve"> of Ballan (SLIM)</w:t>
      </w:r>
    </w:p>
    <w:p w14:paraId="3A8E70F4" w14:textId="77777777" w:rsidR="00AA5E43" w:rsidRDefault="00AA5E43" w:rsidP="00A77183">
      <w:pPr>
        <w:pStyle w:val="Heading2"/>
      </w:pPr>
      <w:bookmarkStart w:id="212" w:name="_Toc517251855"/>
      <w:bookmarkStart w:id="213" w:name="_Toc519072061"/>
      <w:bookmarkStart w:id="214" w:name="_Toc520297639"/>
      <w:bookmarkStart w:id="215" w:name="_Toc521314317"/>
      <w:bookmarkStart w:id="216" w:name="_Toc53996492"/>
      <w:r>
        <w:t>Town of Clunes</w:t>
      </w:r>
      <w:bookmarkEnd w:id="212"/>
      <w:bookmarkEnd w:id="213"/>
      <w:bookmarkEnd w:id="214"/>
      <w:bookmarkEnd w:id="215"/>
      <w:bookmarkEnd w:id="216"/>
    </w:p>
    <w:p w14:paraId="05901E9B" w14:textId="77777777" w:rsidR="00AA5E43" w:rsidRDefault="00AA5E43" w:rsidP="0097642E">
      <w:pPr>
        <w:pStyle w:val="Heading5"/>
      </w:pPr>
      <w:r>
        <w:t>Overview</w:t>
      </w:r>
    </w:p>
    <w:p w14:paraId="04F2CB3F" w14:textId="77777777" w:rsidR="00AA5E43" w:rsidRPr="00D12963" w:rsidRDefault="00AA5E43" w:rsidP="00AA5E43">
      <w:r>
        <w:t xml:space="preserve">Clunes (36 kms north of Ballarat) is an historical gold-mining village, the site of the first registered gold discovery in Victoria in 1851. It has a strong tourism sector with historical buildings, bushwalking, prospecting, fine wining and dining, as well the annual, internationally recognised, </w:t>
      </w:r>
      <w:r w:rsidRPr="00540748">
        <w:rPr>
          <w:i/>
        </w:rPr>
        <w:t>Booktown Festival</w:t>
      </w:r>
      <w:r>
        <w:t>.</w:t>
      </w:r>
    </w:p>
    <w:p w14:paraId="716BE66F" w14:textId="77777777" w:rsidR="00AA5E43" w:rsidRPr="000C1561" w:rsidRDefault="00AA5E43" w:rsidP="00AA5E43">
      <w:r>
        <w:t>General characteristics of the town that provide an indication of the town’s likely telecommunications demand profile include:</w:t>
      </w:r>
    </w:p>
    <w:p w14:paraId="53741327" w14:textId="77777777" w:rsidR="00AA5E43" w:rsidRPr="00C74B87" w:rsidRDefault="00AA5E43" w:rsidP="00773E0B">
      <w:pPr>
        <w:pStyle w:val="Indent-2"/>
        <w:numPr>
          <w:ilvl w:val="0"/>
          <w:numId w:val="76"/>
        </w:numPr>
      </w:pPr>
      <w:r>
        <w:rPr>
          <w:lang w:val="en-AU"/>
        </w:rPr>
        <w:t>The town has a population of 1,426, with another 302 living in the immediate surrounds.</w:t>
      </w:r>
    </w:p>
    <w:p w14:paraId="270FAF7D" w14:textId="77777777" w:rsidR="00AA5E43" w:rsidRPr="0008730D" w:rsidRDefault="00AA5E43" w:rsidP="00773E0B">
      <w:pPr>
        <w:pStyle w:val="Indent-2"/>
        <w:numPr>
          <w:ilvl w:val="0"/>
          <w:numId w:val="76"/>
        </w:numPr>
      </w:pPr>
      <w:r>
        <w:rPr>
          <w:lang w:val="en-AU"/>
        </w:rPr>
        <w:t>The median age of Clunes’s population is 50, above the Melbourne median of 36.</w:t>
      </w:r>
    </w:p>
    <w:p w14:paraId="1FCC0C9A" w14:textId="77777777" w:rsidR="00AA5E43" w:rsidRPr="00820248" w:rsidRDefault="00AA5E43" w:rsidP="00773E0B">
      <w:pPr>
        <w:pStyle w:val="Indent-2"/>
        <w:numPr>
          <w:ilvl w:val="0"/>
          <w:numId w:val="76"/>
        </w:numPr>
      </w:pPr>
      <w:r>
        <w:t xml:space="preserve">The ABS reports a median annual household income of </w:t>
      </w:r>
      <w:r w:rsidRPr="00530085">
        <w:t>$</w:t>
      </w:r>
      <w:r>
        <w:rPr>
          <w:lang w:val="en-AU"/>
        </w:rPr>
        <w:t>46.6K</w:t>
      </w:r>
      <w:r w:rsidRPr="00530085">
        <w:t xml:space="preserve"> for </w:t>
      </w:r>
      <w:r>
        <w:t>Clunes</w:t>
      </w:r>
      <w:r>
        <w:rPr>
          <w:lang w:val="en-AU"/>
        </w:rPr>
        <w:t>, well below</w:t>
      </w:r>
      <w:r>
        <w:t xml:space="preserve"> Melbourne’s $80.4K.</w:t>
      </w:r>
      <w:r>
        <w:rPr>
          <w:lang w:val="en-AU"/>
        </w:rPr>
        <w:t xml:space="preserve"> Their median expenditure on mortgages and rents are 60% and 57% of Melbourne’s.</w:t>
      </w:r>
    </w:p>
    <w:p w14:paraId="720C40A4" w14:textId="77777777" w:rsidR="00AA5E43" w:rsidRPr="00BE0F15" w:rsidRDefault="00AA5E43" w:rsidP="00773E0B">
      <w:pPr>
        <w:pStyle w:val="Indent-2"/>
        <w:numPr>
          <w:ilvl w:val="0"/>
          <w:numId w:val="76"/>
        </w:numPr>
      </w:pPr>
      <w:r>
        <w:rPr>
          <w:lang w:val="en-AU"/>
        </w:rPr>
        <w:t>534 people aged 15 and over reported being in the labour force in the week preceding the 2016 Census, with 41.8% being in full-time employment and 40.6% in part-time employment</w:t>
      </w:r>
    </w:p>
    <w:p w14:paraId="5B18C578" w14:textId="77777777" w:rsidR="00AA5E43" w:rsidRPr="00BE0F15" w:rsidRDefault="00AA5E43" w:rsidP="00773E0B">
      <w:pPr>
        <w:pStyle w:val="Indent-2"/>
        <w:numPr>
          <w:ilvl w:val="0"/>
          <w:numId w:val="76"/>
        </w:numPr>
      </w:pPr>
      <w:r>
        <w:rPr>
          <w:lang w:val="en-AU"/>
        </w:rPr>
        <w:lastRenderedPageBreak/>
        <w:t>10.7% of the labour force classified themselves as managers, 19.7% as professionals and 10.3% as clerical and administrative workers</w:t>
      </w:r>
    </w:p>
    <w:p w14:paraId="605C6A07" w14:textId="77777777" w:rsidR="00AA5E43" w:rsidRPr="00BE166E" w:rsidRDefault="00AA5E43" w:rsidP="00773E0B">
      <w:pPr>
        <w:pStyle w:val="Indent-2"/>
        <w:numPr>
          <w:ilvl w:val="0"/>
          <w:numId w:val="77"/>
        </w:numPr>
      </w:pPr>
      <w:r>
        <w:rPr>
          <w:lang w:val="en-AU"/>
        </w:rPr>
        <w:t>The top three industries identified in the Census shows 5.5% worked in hospitals (except psychiatric hospitals), 4.5% in Aged Care Residential Services, and 6.2% in education (primary and secondary)</w:t>
      </w:r>
    </w:p>
    <w:p w14:paraId="545C7BCA" w14:textId="77777777" w:rsidR="00AA5E43" w:rsidRPr="00EC5154" w:rsidRDefault="00AA5E43" w:rsidP="00773E0B">
      <w:pPr>
        <w:pStyle w:val="Indent-2"/>
        <w:numPr>
          <w:ilvl w:val="0"/>
          <w:numId w:val="77"/>
        </w:numPr>
      </w:pPr>
      <w:r>
        <w:rPr>
          <w:lang w:val="en-AU"/>
        </w:rPr>
        <w:t xml:space="preserve">There is a medical centre in Clunes, but the nearest </w:t>
      </w:r>
      <w:r w:rsidRPr="00EC5154">
        <w:rPr>
          <w:lang w:val="en-AU"/>
        </w:rPr>
        <w:t>hospital</w:t>
      </w:r>
      <w:r>
        <w:rPr>
          <w:lang w:val="en-AU"/>
        </w:rPr>
        <w:t>s are in Creswick (18km) and Ballarat (36km)</w:t>
      </w:r>
      <w:r w:rsidRPr="00EC5154">
        <w:rPr>
          <w:lang w:val="en-AU"/>
        </w:rPr>
        <w:t>.</w:t>
      </w:r>
    </w:p>
    <w:p w14:paraId="7B05C7C6" w14:textId="77777777" w:rsidR="00AA5E43" w:rsidRPr="00A11524" w:rsidRDefault="00AA5E43" w:rsidP="00773E0B">
      <w:pPr>
        <w:pStyle w:val="Indent-2"/>
        <w:numPr>
          <w:ilvl w:val="0"/>
          <w:numId w:val="77"/>
        </w:numPr>
      </w:pPr>
      <w:r w:rsidRPr="00A11524">
        <w:rPr>
          <w:lang w:val="en-AU"/>
        </w:rPr>
        <w:t>Clunes has one Government primary schoo</w:t>
      </w:r>
      <w:r>
        <w:rPr>
          <w:lang w:val="en-AU"/>
        </w:rPr>
        <w:t>l, with a 10Mb/s service for their 143 students</w:t>
      </w:r>
      <w:r w:rsidRPr="00A11524">
        <w:rPr>
          <w:lang w:val="en-AU"/>
        </w:rPr>
        <w:t xml:space="preserve">; the nearest secondary schools </w:t>
      </w:r>
      <w:r>
        <w:rPr>
          <w:lang w:val="en-AU"/>
        </w:rPr>
        <w:t xml:space="preserve">and university campuses </w:t>
      </w:r>
      <w:r w:rsidRPr="00A11524">
        <w:rPr>
          <w:lang w:val="en-AU"/>
        </w:rPr>
        <w:t>are in Ballarat (36km)</w:t>
      </w:r>
      <w:r>
        <w:rPr>
          <w:lang w:val="en-AU"/>
        </w:rPr>
        <w:t>.</w:t>
      </w:r>
      <w:r w:rsidRPr="00A11524">
        <w:rPr>
          <w:lang w:val="en-AU"/>
        </w:rPr>
        <w:t xml:space="preserve"> </w:t>
      </w:r>
    </w:p>
    <w:p w14:paraId="27CDFD81" w14:textId="77777777" w:rsidR="00AA5E43" w:rsidRPr="00791332" w:rsidRDefault="00AA5E43" w:rsidP="00773E0B">
      <w:pPr>
        <w:pStyle w:val="Indent-2"/>
        <w:numPr>
          <w:ilvl w:val="0"/>
          <w:numId w:val="77"/>
        </w:numPr>
      </w:pPr>
      <w:r w:rsidRPr="00A11524">
        <w:t xml:space="preserve">Data in SLIM on businesses registered with workcover indicates approximately </w:t>
      </w:r>
      <w:r w:rsidRPr="00A11524">
        <w:rPr>
          <w:lang w:val="en-AU"/>
        </w:rPr>
        <w:t>43</w:t>
      </w:r>
      <w:r w:rsidRPr="00A11524">
        <w:t xml:space="preserve"> businesses in </w:t>
      </w:r>
      <w:r w:rsidRPr="00A11524">
        <w:rPr>
          <w:lang w:val="en-AU"/>
        </w:rPr>
        <w:t>Clunes</w:t>
      </w:r>
      <w:r w:rsidRPr="00A11524">
        <w:t xml:space="preserve"> or </w:t>
      </w:r>
      <w:r w:rsidRPr="00A11524">
        <w:rPr>
          <w:lang w:val="en-AU"/>
        </w:rPr>
        <w:t>its</w:t>
      </w:r>
      <w:r w:rsidRPr="00A11524">
        <w:t xml:space="preserve"> near surrounds.</w:t>
      </w:r>
      <w:r w:rsidRPr="00791332">
        <w:t xml:space="preserve"> </w:t>
      </w:r>
    </w:p>
    <w:p w14:paraId="2482FA08" w14:textId="77777777" w:rsidR="00AA5E43" w:rsidRPr="00A11524" w:rsidRDefault="00AA5E43" w:rsidP="00773E0B">
      <w:pPr>
        <w:pStyle w:val="Indent-2"/>
        <w:numPr>
          <w:ilvl w:val="0"/>
          <w:numId w:val="77"/>
        </w:numPr>
      </w:pPr>
      <w:r>
        <w:rPr>
          <w:lang w:val="en-AU"/>
        </w:rPr>
        <w:t>In 86.9% of dwellings, at least one person accessed the internet from home.</w:t>
      </w:r>
    </w:p>
    <w:p w14:paraId="4FBED946" w14:textId="77777777" w:rsidR="00AA5E43" w:rsidRDefault="00AA5E43" w:rsidP="0097642E">
      <w:pPr>
        <w:pStyle w:val="Heading5"/>
      </w:pPr>
      <w:bookmarkStart w:id="217" w:name="_Toc519006136"/>
      <w:bookmarkStart w:id="218" w:name="_Toc519072062"/>
      <w:r>
        <w:t>Skills</w:t>
      </w:r>
      <w:bookmarkEnd w:id="217"/>
      <w:bookmarkEnd w:id="218"/>
    </w:p>
    <w:p w14:paraId="67A2407F" w14:textId="77777777" w:rsidR="00AA5E43" w:rsidRDefault="00AA5E43" w:rsidP="00AA5E43">
      <w:pPr>
        <w:keepNext/>
      </w:pPr>
      <w:r>
        <w:t>ABS Census data indicates:</w:t>
      </w:r>
    </w:p>
    <w:p w14:paraId="569141D2" w14:textId="77777777" w:rsidR="00AA5E43" w:rsidRPr="009D7887" w:rsidRDefault="00AA5E43" w:rsidP="00773E0B">
      <w:pPr>
        <w:pStyle w:val="Indent-2"/>
        <w:numPr>
          <w:ilvl w:val="0"/>
          <w:numId w:val="78"/>
        </w:numPr>
      </w:pPr>
      <w:r>
        <w:rPr>
          <w:lang w:val="en-AU"/>
        </w:rPr>
        <w:t>22.7</w:t>
      </w:r>
      <w:r>
        <w:t>% of people aged 15 and over having gained a diploma, advanced diploma, bachelors degree or higher educational qualification</w:t>
      </w:r>
    </w:p>
    <w:p w14:paraId="1D96EE88" w14:textId="77777777" w:rsidR="00AA5E43" w:rsidRPr="009D7887" w:rsidRDefault="00AA5E43" w:rsidP="00773E0B">
      <w:pPr>
        <w:pStyle w:val="Indent-2"/>
        <w:numPr>
          <w:ilvl w:val="0"/>
          <w:numId w:val="78"/>
        </w:numPr>
      </w:pPr>
      <w:r>
        <w:rPr>
          <w:lang w:val="en-AU"/>
        </w:rPr>
        <w:t>a</w:t>
      </w:r>
      <w:r>
        <w:t xml:space="preserve">nother </w:t>
      </w:r>
      <w:r>
        <w:rPr>
          <w:lang w:val="en-AU"/>
        </w:rPr>
        <w:t>16.4</w:t>
      </w:r>
      <w:r>
        <w:t>% have completed level III or IV trade certificates</w:t>
      </w:r>
      <w:r>
        <w:rPr>
          <w:lang w:val="en-AU"/>
        </w:rPr>
        <w:t>; and</w:t>
      </w:r>
    </w:p>
    <w:p w14:paraId="424997B2" w14:textId="77777777" w:rsidR="00AA5E43" w:rsidRPr="009D7887" w:rsidRDefault="00AA5E43" w:rsidP="00773E0B">
      <w:pPr>
        <w:pStyle w:val="Indent-2"/>
        <w:numPr>
          <w:ilvl w:val="0"/>
          <w:numId w:val="78"/>
        </w:numPr>
      </w:pPr>
      <w:r>
        <w:t xml:space="preserve">another </w:t>
      </w:r>
      <w:r>
        <w:rPr>
          <w:lang w:val="en-AU"/>
        </w:rPr>
        <w:t>12.9</w:t>
      </w:r>
      <w:r>
        <w:t>% have completed year 12.</w:t>
      </w:r>
    </w:p>
    <w:p w14:paraId="1C4D5BA9" w14:textId="77777777" w:rsidR="00AA5E43" w:rsidRDefault="00AA5E43" w:rsidP="00AA5E43">
      <w:r>
        <w:t xml:space="preserve">On the digital inclusion index, the Hepburn LGA was awarded an overall digital ability score of </w:t>
      </w:r>
      <w:r>
        <w:rPr>
          <w:b/>
        </w:rPr>
        <w:t xml:space="preserve">45.1 </w:t>
      </w:r>
      <w:r>
        <w:t>based on the following two components:</w:t>
      </w:r>
    </w:p>
    <w:p w14:paraId="5EC22D9F" w14:textId="77777777" w:rsidR="00AA5E43" w:rsidRPr="009D7887" w:rsidRDefault="00AA5E43" w:rsidP="00773E0B">
      <w:pPr>
        <w:pStyle w:val="Indent-2"/>
        <w:numPr>
          <w:ilvl w:val="0"/>
          <w:numId w:val="79"/>
        </w:numPr>
      </w:pPr>
      <w:r>
        <w:t xml:space="preserve"> </w:t>
      </w:r>
      <w:r>
        <w:rPr>
          <w:lang w:val="en-AU"/>
        </w:rPr>
        <w:t xml:space="preserve">a score of </w:t>
      </w:r>
      <w:r>
        <w:rPr>
          <w:b/>
          <w:lang w:val="en-AU"/>
        </w:rPr>
        <w:t>47.7</w:t>
      </w:r>
      <w:r>
        <w:rPr>
          <w:lang w:val="en-AU"/>
        </w:rPr>
        <w:t xml:space="preserve"> for attitudes; and</w:t>
      </w:r>
    </w:p>
    <w:p w14:paraId="5A5D14B0" w14:textId="77777777" w:rsidR="00AA5E43" w:rsidRPr="00E035EB" w:rsidRDefault="00AA5E43" w:rsidP="00773E0B">
      <w:pPr>
        <w:pStyle w:val="Indent-2"/>
        <w:numPr>
          <w:ilvl w:val="0"/>
          <w:numId w:val="79"/>
        </w:numPr>
      </w:pPr>
      <w:r>
        <w:rPr>
          <w:lang w:val="en-AU"/>
        </w:rPr>
        <w:t xml:space="preserve">a score of </w:t>
      </w:r>
      <w:r>
        <w:rPr>
          <w:b/>
          <w:lang w:val="en-AU"/>
        </w:rPr>
        <w:t>51.1</w:t>
      </w:r>
      <w:r>
        <w:rPr>
          <w:lang w:val="en-AU"/>
        </w:rPr>
        <w:t xml:space="preserve"> for basic skills.</w:t>
      </w:r>
    </w:p>
    <w:p w14:paraId="3FEF7B4E" w14:textId="77777777" w:rsidR="00AA5E43" w:rsidRPr="009D7887" w:rsidRDefault="00AA5E43" w:rsidP="00AA5E43">
      <w:r>
        <w:t>A separate score for the City is not available.</w:t>
      </w:r>
    </w:p>
    <w:p w14:paraId="615A313B" w14:textId="77777777" w:rsidR="00AA5E43" w:rsidRDefault="00AA5E43" w:rsidP="00AA5E43">
      <w:r>
        <w:t xml:space="preserve">These scores compare to an ability score of </w:t>
      </w:r>
      <w:r w:rsidRPr="00E035EB">
        <w:rPr>
          <w:b/>
        </w:rPr>
        <w:t>51.0</w:t>
      </w:r>
      <w:r>
        <w:t xml:space="preserve"> for Melbourne (sub-components of </w:t>
      </w:r>
      <w:r w:rsidRPr="00E035EB">
        <w:rPr>
          <w:b/>
        </w:rPr>
        <w:t>49.1</w:t>
      </w:r>
      <w:r>
        <w:t xml:space="preserve"> and </w:t>
      </w:r>
      <w:r w:rsidRPr="00E035EB">
        <w:rPr>
          <w:b/>
        </w:rPr>
        <w:t>53.7</w:t>
      </w:r>
      <w:r w:rsidRPr="00E035EB">
        <w:t>).</w:t>
      </w:r>
    </w:p>
    <w:p w14:paraId="5C1F92BA" w14:textId="77777777" w:rsidR="00AA5E43" w:rsidRPr="00A11524" w:rsidRDefault="00AA5E43" w:rsidP="00AA5E43">
      <w:r w:rsidRPr="00A11524">
        <w:t>ABS Industry employment data from 2016 indicated that the Hepburn LGA had 6.9% employment in the industry sectors with strong technology exposure.</w:t>
      </w:r>
    </w:p>
    <w:p w14:paraId="424CD1CC" w14:textId="77777777" w:rsidR="00AA5E43" w:rsidRPr="003C422B" w:rsidRDefault="00AA5E43" w:rsidP="0097642E">
      <w:pPr>
        <w:pStyle w:val="Heading5"/>
      </w:pPr>
      <w:bookmarkStart w:id="219" w:name="_Toc519006137"/>
      <w:bookmarkStart w:id="220" w:name="_Toc519072063"/>
      <w:r w:rsidRPr="003C422B">
        <w:t>Fixed Broadband</w:t>
      </w:r>
      <w:bookmarkEnd w:id="219"/>
      <w:bookmarkEnd w:id="220"/>
    </w:p>
    <w:p w14:paraId="18194BFD" w14:textId="77777777" w:rsidR="00A83D48" w:rsidRPr="009949BD" w:rsidRDefault="00A83D48" w:rsidP="00A83D48">
      <w:pPr>
        <w:keepNext/>
      </w:pPr>
      <w:r w:rsidRPr="009949BD">
        <w:t xml:space="preserve">The map below shows the status of the NBN rollout in Clunes as advised by NBNCo in September 2018. The purple / striped areas show the locations currently serviced by NBN Fixed Line services, the purple / spotted areas show locations serviced by NBN Fixed </w:t>
      </w:r>
      <w:r w:rsidRPr="009949BD">
        <w:t>Wireless services and white areas locations serviced by NBN Satellite.</w:t>
      </w:r>
    </w:p>
    <w:p w14:paraId="1D84EA53" w14:textId="77777777" w:rsidR="00A83D48" w:rsidRPr="009949BD" w:rsidRDefault="001619D6" w:rsidP="00A83D48">
      <w:r>
        <w:t>Our</w:t>
      </w:r>
      <w:r w:rsidR="00A83D48" w:rsidRPr="009949BD">
        <w:t xml:space="preserve"> analysis shows the </w:t>
      </w:r>
      <w:r w:rsidR="00AA5E43" w:rsidRPr="009949BD">
        <w:t>main town area of Clunes is provisioned with NBN FTTN.</w:t>
      </w:r>
      <w:r w:rsidR="000525BF" w:rsidRPr="009949BD">
        <w:t xml:space="preserve"> </w:t>
      </w:r>
      <w:r w:rsidR="00AA5E43" w:rsidRPr="009949BD">
        <w:t>There is some very sparse Fixed Wireless coverage to the south-east</w:t>
      </w:r>
      <w:r w:rsidR="00FD1C36">
        <w:t xml:space="preserve"> of Clunes</w:t>
      </w:r>
      <w:r w:rsidR="00AA5E43" w:rsidRPr="009949BD">
        <w:t xml:space="preserve">. No other </w:t>
      </w:r>
      <w:r w:rsidR="00FD1C36">
        <w:t xml:space="preserve">NBN </w:t>
      </w:r>
      <w:r w:rsidR="00AA5E43" w:rsidRPr="009949BD">
        <w:t>technologies appear to be planned for that area.</w:t>
      </w:r>
    </w:p>
    <w:p w14:paraId="0F1E3B96" w14:textId="77777777" w:rsidR="00A83D48" w:rsidRPr="008653F9" w:rsidRDefault="00A83D48" w:rsidP="00A83D48"/>
    <w:p w14:paraId="15E09D45" w14:textId="77777777" w:rsidR="00A83D48" w:rsidRDefault="008C4D96" w:rsidP="009949BD">
      <w:pPr>
        <w:keepNext/>
        <w:rPr>
          <w:i/>
          <w:iCs/>
          <w:color w:val="44546A"/>
          <w:sz w:val="18"/>
          <w:szCs w:val="18"/>
        </w:rPr>
      </w:pPr>
      <w:r>
        <w:rPr>
          <w:noProof/>
        </w:rPr>
        <w:pict w14:anchorId="06A76D02">
          <v:shape id="_x0000_i1063" type="#_x0000_t75" style="width:248.5pt;height:203.5pt;visibility:visible">
            <v:imagedata r:id="rId62" o:title=""/>
          </v:shape>
        </w:pict>
      </w:r>
      <w:r w:rsidR="00A83D48" w:rsidRPr="00A83D48">
        <w:t xml:space="preserve"> </w:t>
      </w:r>
      <w:r w:rsidR="00A83D48" w:rsidRPr="009949BD">
        <w:rPr>
          <w:i/>
          <w:iCs/>
          <w:color w:val="44546A"/>
          <w:sz w:val="18"/>
          <w:szCs w:val="18"/>
        </w:rPr>
        <w:t xml:space="preserve">Figure </w:t>
      </w:r>
      <w:r w:rsidR="00A83D48" w:rsidRPr="009949BD">
        <w:rPr>
          <w:i/>
          <w:iCs/>
          <w:color w:val="44546A"/>
          <w:sz w:val="18"/>
          <w:szCs w:val="18"/>
        </w:rPr>
        <w:fldChar w:fldCharType="begin"/>
      </w:r>
      <w:r w:rsidR="00A83D48" w:rsidRPr="009949BD">
        <w:rPr>
          <w:i/>
          <w:iCs/>
          <w:color w:val="44546A"/>
          <w:sz w:val="18"/>
          <w:szCs w:val="18"/>
        </w:rPr>
        <w:instrText xml:space="preserve"> SEQ Figure \* ARABIC </w:instrText>
      </w:r>
      <w:r w:rsidR="00A83D48" w:rsidRPr="009949BD">
        <w:rPr>
          <w:i/>
          <w:iCs/>
          <w:color w:val="44546A"/>
          <w:sz w:val="18"/>
          <w:szCs w:val="18"/>
        </w:rPr>
        <w:fldChar w:fldCharType="separate"/>
      </w:r>
      <w:r w:rsidR="00A83D48" w:rsidRPr="009949BD">
        <w:rPr>
          <w:i/>
          <w:iCs/>
          <w:color w:val="44546A"/>
          <w:sz w:val="18"/>
          <w:szCs w:val="18"/>
        </w:rPr>
        <w:t>27</w:t>
      </w:r>
      <w:r w:rsidR="00A83D48" w:rsidRPr="009949BD">
        <w:rPr>
          <w:i/>
          <w:iCs/>
          <w:color w:val="44546A"/>
          <w:sz w:val="18"/>
          <w:szCs w:val="18"/>
        </w:rPr>
        <w:fldChar w:fldCharType="end"/>
      </w:r>
      <w:r w:rsidR="00A83D48" w:rsidRPr="009949BD">
        <w:rPr>
          <w:i/>
          <w:iCs/>
          <w:color w:val="44546A"/>
          <w:sz w:val="18"/>
          <w:szCs w:val="18"/>
        </w:rPr>
        <w:t xml:space="preserve"> NBN Coverage </w:t>
      </w:r>
      <w:r w:rsidR="00A83D48">
        <w:rPr>
          <w:i/>
          <w:iCs/>
          <w:color w:val="44546A"/>
          <w:sz w:val="18"/>
          <w:szCs w:val="18"/>
        </w:rPr>
        <w:t>of</w:t>
      </w:r>
      <w:r w:rsidR="00A83D48" w:rsidRPr="009949BD">
        <w:rPr>
          <w:i/>
          <w:iCs/>
          <w:color w:val="44546A"/>
          <w:sz w:val="18"/>
          <w:szCs w:val="18"/>
        </w:rPr>
        <w:t xml:space="preserve"> Clunes (</w:t>
      </w:r>
      <w:r w:rsidR="00A83D48">
        <w:rPr>
          <w:i/>
          <w:iCs/>
          <w:color w:val="44546A"/>
          <w:sz w:val="18"/>
          <w:szCs w:val="18"/>
        </w:rPr>
        <w:t>NBNCo</w:t>
      </w:r>
      <w:r w:rsidR="00A83D48" w:rsidRPr="009949BD">
        <w:rPr>
          <w:i/>
          <w:iCs/>
          <w:color w:val="44546A"/>
          <w:sz w:val="18"/>
          <w:szCs w:val="18"/>
        </w:rPr>
        <w:t>)</w:t>
      </w:r>
    </w:p>
    <w:p w14:paraId="64FE273F" w14:textId="77777777" w:rsidR="00A83D48" w:rsidRDefault="00A83D48" w:rsidP="00A83D48">
      <w:r w:rsidRPr="001A0DBF">
        <w:t xml:space="preserve">Other areas </w:t>
      </w:r>
      <w:r w:rsidR="00FD1C36">
        <w:t>surrounding</w:t>
      </w:r>
      <w:r w:rsidRPr="001A0DBF">
        <w:t xml:space="preserve"> </w:t>
      </w:r>
      <w:r w:rsidR="00FD1C36">
        <w:t xml:space="preserve">the </w:t>
      </w:r>
      <w:r w:rsidRPr="001A0DBF">
        <w:t xml:space="preserve">Clunes </w:t>
      </w:r>
      <w:r w:rsidR="00FD1C36">
        <w:t xml:space="preserve">township </w:t>
      </w:r>
      <w:r w:rsidRPr="001A0DBF">
        <w:t xml:space="preserve">will rely on NBN </w:t>
      </w:r>
      <w:r w:rsidR="00FD1C36">
        <w:t>S</w:t>
      </w:r>
      <w:r w:rsidRPr="001A0DBF">
        <w:t>atellite services. A cluster of dwellings immediately to the north-west of Clunes appear to miss out on FTTN, despite their proximity to the town.</w:t>
      </w:r>
    </w:p>
    <w:p w14:paraId="05348B29" w14:textId="77777777" w:rsidR="00A83D48" w:rsidRPr="009949BD" w:rsidRDefault="008C4D96" w:rsidP="009949BD">
      <w:pPr>
        <w:keepNext/>
        <w:rPr>
          <w:i/>
          <w:iCs/>
          <w:color w:val="44546A"/>
          <w:sz w:val="18"/>
          <w:szCs w:val="18"/>
        </w:rPr>
      </w:pPr>
      <w:r>
        <w:rPr>
          <w:noProof/>
        </w:rPr>
        <w:pict w14:anchorId="600DA916">
          <v:shape id="_x0000_i1064" type="#_x0000_t75" style="width:247.5pt;height:211.5pt;visibility:visible">
            <v:imagedata r:id="rId63" o:title=""/>
          </v:shape>
        </w:pict>
      </w:r>
    </w:p>
    <w:p w14:paraId="4BCB4D41" w14:textId="77777777" w:rsidR="00A83D48" w:rsidRPr="009949BD" w:rsidRDefault="00A83D48" w:rsidP="00A83D48">
      <w:pPr>
        <w:pStyle w:val="Caption"/>
        <w:rPr>
          <w:highlight w:val="yellow"/>
        </w:rPr>
      </w:pPr>
      <w:r w:rsidRPr="009949BD">
        <w:t xml:space="preserve">Figure </w:t>
      </w:r>
      <w:r w:rsidRPr="009949BD">
        <w:fldChar w:fldCharType="begin"/>
      </w:r>
      <w:r w:rsidRPr="009949BD">
        <w:instrText xml:space="preserve"> SEQ Figure \* ARABIC </w:instrText>
      </w:r>
      <w:r w:rsidRPr="009949BD">
        <w:fldChar w:fldCharType="separate"/>
      </w:r>
      <w:r w:rsidRPr="009949BD">
        <w:rPr>
          <w:noProof/>
        </w:rPr>
        <w:t>28</w:t>
      </w:r>
      <w:r w:rsidRPr="009949BD">
        <w:fldChar w:fldCharType="end"/>
      </w:r>
      <w:r w:rsidRPr="009949BD">
        <w:t xml:space="preserve"> </w:t>
      </w:r>
      <w:r w:rsidR="00100147" w:rsidRPr="009949BD">
        <w:t xml:space="preserve">NBN </w:t>
      </w:r>
      <w:r w:rsidR="00100147" w:rsidRPr="009949BD">
        <w:rPr>
          <w:iCs w:val="0"/>
        </w:rPr>
        <w:t xml:space="preserve">Satellite </w:t>
      </w:r>
      <w:r w:rsidRPr="009949BD">
        <w:t>Coverage of Clunes (</w:t>
      </w:r>
      <w:r w:rsidR="00FD1C36" w:rsidRPr="009949BD">
        <w:t>NBNCo)</w:t>
      </w:r>
    </w:p>
    <w:p w14:paraId="515F9AA4" w14:textId="77777777" w:rsidR="00A83D48" w:rsidRPr="009949BD" w:rsidRDefault="00A83D48" w:rsidP="009949BD"/>
    <w:p w14:paraId="5BBC7239" w14:textId="77777777" w:rsidR="00AA5E43" w:rsidRPr="00EA6E7E" w:rsidRDefault="00AA5E43" w:rsidP="009949BD">
      <w:pPr>
        <w:pStyle w:val="Heading5"/>
      </w:pPr>
      <w:bookmarkStart w:id="221" w:name="_Toc519006138"/>
      <w:bookmarkStart w:id="222" w:name="_Toc519072064"/>
      <w:r w:rsidRPr="00EA6E7E">
        <w:lastRenderedPageBreak/>
        <w:t>Mobile Coverage</w:t>
      </w:r>
      <w:bookmarkEnd w:id="221"/>
      <w:bookmarkEnd w:id="222"/>
    </w:p>
    <w:p w14:paraId="6776DD14" w14:textId="77777777" w:rsidR="00AA5E43" w:rsidRPr="00EA6E7E" w:rsidRDefault="00AA5E43" w:rsidP="00AA5E43">
      <w:pPr>
        <w:keepNext/>
      </w:pPr>
      <w:r w:rsidRPr="00EA6E7E">
        <w:t>Based on public coverage maps:</w:t>
      </w:r>
    </w:p>
    <w:p w14:paraId="560C4971" w14:textId="77777777" w:rsidR="00AA5E43" w:rsidRPr="00E459D2" w:rsidRDefault="00AA5E43" w:rsidP="00773E0B">
      <w:pPr>
        <w:pStyle w:val="Indent-2"/>
        <w:numPr>
          <w:ilvl w:val="0"/>
          <w:numId w:val="80"/>
        </w:numPr>
      </w:pPr>
      <w:r w:rsidRPr="00E459D2">
        <w:t>Telstra</w:t>
      </w:r>
      <w:r w:rsidRPr="00E459D2">
        <w:rPr>
          <w:lang w:val="en-AU"/>
        </w:rPr>
        <w:t xml:space="preserve"> shows</w:t>
      </w:r>
      <w:r w:rsidRPr="00E459D2">
        <w:t xml:space="preserve"> 4GX coverage (with a typical download speed of 2-75 Mbps) across the entire </w:t>
      </w:r>
      <w:r w:rsidRPr="00E459D2">
        <w:rPr>
          <w:lang w:val="en-AU"/>
        </w:rPr>
        <w:t>town</w:t>
      </w:r>
      <w:r>
        <w:rPr>
          <w:lang w:val="en-AU"/>
        </w:rPr>
        <w:t>.</w:t>
      </w:r>
    </w:p>
    <w:p w14:paraId="306A5396" w14:textId="77777777" w:rsidR="00AA5E43" w:rsidRPr="00EA6E7E" w:rsidRDefault="00AA5E43" w:rsidP="00773E0B">
      <w:pPr>
        <w:pStyle w:val="Indent-2"/>
        <w:numPr>
          <w:ilvl w:val="0"/>
          <w:numId w:val="80"/>
        </w:numPr>
      </w:pPr>
      <w:r w:rsidRPr="00EA6E7E">
        <w:rPr>
          <w:lang w:val="en-AU"/>
        </w:rPr>
        <w:t>Optus shows</w:t>
      </w:r>
      <w:r w:rsidRPr="00EA6E7E">
        <w:t xml:space="preserve"> 4G Plus </w:t>
      </w:r>
      <w:r>
        <w:rPr>
          <w:lang w:val="en-AU"/>
        </w:rPr>
        <w:t xml:space="preserve">and 3G </w:t>
      </w:r>
      <w:r w:rsidRPr="00EA6E7E">
        <w:rPr>
          <w:i/>
        </w:rPr>
        <w:t>outdoor</w:t>
      </w:r>
      <w:r w:rsidRPr="00EA6E7E">
        <w:t xml:space="preserve"> coverage </w:t>
      </w:r>
      <w:r w:rsidRPr="00EA6E7E">
        <w:rPr>
          <w:lang w:val="en-AU"/>
        </w:rPr>
        <w:t xml:space="preserve">across the </w:t>
      </w:r>
      <w:r>
        <w:rPr>
          <w:lang w:val="en-AU"/>
        </w:rPr>
        <w:t xml:space="preserve">entire </w:t>
      </w:r>
      <w:r w:rsidRPr="00EA6E7E">
        <w:rPr>
          <w:lang w:val="en-AU"/>
        </w:rPr>
        <w:t xml:space="preserve">town, </w:t>
      </w:r>
      <w:r>
        <w:rPr>
          <w:lang w:val="en-AU"/>
        </w:rPr>
        <w:t>with new 4G Plus coverage under construction</w:t>
      </w:r>
      <w:r w:rsidRPr="00EA6E7E">
        <w:rPr>
          <w:lang w:val="en-AU"/>
        </w:rPr>
        <w:t>.</w:t>
      </w:r>
    </w:p>
    <w:p w14:paraId="7A156BAB" w14:textId="77777777" w:rsidR="00AA5E43" w:rsidRDefault="00AA5E43" w:rsidP="00773E0B">
      <w:pPr>
        <w:pStyle w:val="Indent-2"/>
        <w:numPr>
          <w:ilvl w:val="0"/>
          <w:numId w:val="80"/>
        </w:numPr>
      </w:pPr>
      <w:r w:rsidRPr="00EA6E7E">
        <w:rPr>
          <w:lang w:val="en-AU"/>
        </w:rPr>
        <w:t>Vodafone shows 4G</w:t>
      </w:r>
      <w:r>
        <w:rPr>
          <w:lang w:val="en-AU"/>
        </w:rPr>
        <w:t xml:space="preserve"> and 3G </w:t>
      </w:r>
      <w:r w:rsidRPr="00807077">
        <w:rPr>
          <w:i/>
          <w:lang w:val="en-AU"/>
        </w:rPr>
        <w:t>indoor</w:t>
      </w:r>
      <w:r>
        <w:rPr>
          <w:lang w:val="en-AU"/>
        </w:rPr>
        <w:t xml:space="preserve"> </w:t>
      </w:r>
      <w:r w:rsidRPr="00EA6E7E">
        <w:rPr>
          <w:lang w:val="en-AU"/>
        </w:rPr>
        <w:t xml:space="preserve">coverage across the </w:t>
      </w:r>
      <w:r>
        <w:rPr>
          <w:lang w:val="en-AU"/>
        </w:rPr>
        <w:t xml:space="preserve">entire </w:t>
      </w:r>
      <w:r w:rsidRPr="00EA6E7E">
        <w:rPr>
          <w:lang w:val="en-AU"/>
        </w:rPr>
        <w:t>town.</w:t>
      </w:r>
    </w:p>
    <w:p w14:paraId="22D07895" w14:textId="77777777" w:rsidR="00AA5E43" w:rsidRPr="009946B1" w:rsidRDefault="00AA5E43" w:rsidP="00AA5E43">
      <w:r w:rsidRPr="009946B1">
        <w:t>In summary, there appear to be no mobile coverage issues in the city, with the three major mobile network operators all offering service.</w:t>
      </w:r>
    </w:p>
    <w:p w14:paraId="32AEB08A" w14:textId="77777777" w:rsidR="00AA5E43" w:rsidRPr="00EA6E7E" w:rsidRDefault="00AA5E43" w:rsidP="0097642E">
      <w:pPr>
        <w:pStyle w:val="Heading5"/>
      </w:pPr>
      <w:bookmarkStart w:id="223" w:name="_Toc519006139"/>
      <w:bookmarkStart w:id="224" w:name="_Toc519072065"/>
      <w:r w:rsidRPr="00EA6E7E">
        <w:t>LP-WAN Coverage</w:t>
      </w:r>
      <w:bookmarkEnd w:id="223"/>
      <w:bookmarkEnd w:id="224"/>
    </w:p>
    <w:p w14:paraId="72B771C0" w14:textId="77777777" w:rsidR="00AA5E43" w:rsidRPr="00EA6E7E" w:rsidRDefault="00AA5E43" w:rsidP="00AA5E43">
      <w:r>
        <w:t>Taggle’s coverage to the South-East does not extend to Clunes, and maps published by Sigfox also indicate no coverage.</w:t>
      </w:r>
    </w:p>
    <w:p w14:paraId="0293C7DE" w14:textId="77777777" w:rsidR="00AA5E43" w:rsidRPr="00EA6E7E" w:rsidRDefault="00AA5E43" w:rsidP="00AA5E43">
      <w:r w:rsidRPr="00EA6E7E">
        <w:t>The public coverage maps provided by Sigfox indicate that Clunes is outside their current coverage area.</w:t>
      </w:r>
    </w:p>
    <w:p w14:paraId="7A673F86" w14:textId="77777777" w:rsidR="00AA5E43" w:rsidRPr="00EA6E7E" w:rsidRDefault="00AA5E43" w:rsidP="00AA5E43">
      <w:r w:rsidRPr="00EA6E7E">
        <w:t>The availability of LoRa coverage is unknown at this stage.</w:t>
      </w:r>
    </w:p>
    <w:p w14:paraId="65FCFA81" w14:textId="77777777" w:rsidR="00AA5E43" w:rsidRPr="000378BF" w:rsidRDefault="00AA5E43" w:rsidP="0097642E">
      <w:pPr>
        <w:pStyle w:val="Heading5"/>
      </w:pPr>
      <w:bookmarkStart w:id="225" w:name="_Toc519006140"/>
      <w:bookmarkStart w:id="226" w:name="_Toc519072066"/>
      <w:r w:rsidRPr="000378BF">
        <w:t>Public WiFi Coverage</w:t>
      </w:r>
      <w:bookmarkEnd w:id="225"/>
      <w:bookmarkEnd w:id="226"/>
    </w:p>
    <w:p w14:paraId="35231D53" w14:textId="77777777" w:rsidR="00AA5E43" w:rsidRPr="000378BF" w:rsidRDefault="00AA5E43" w:rsidP="00AA5E43">
      <w:r w:rsidRPr="000378BF">
        <w:t>There are no known public WiFi zones in Clunes, but some of the bed-and-breakfast venues offer free WiFi to guests as part of their tariff.</w:t>
      </w:r>
      <w:r w:rsidR="000525BF">
        <w:t xml:space="preserve"> </w:t>
      </w:r>
      <w:r w:rsidRPr="000378BF">
        <w:t>Free WiFi is available at the Clunes library (open most weekdays, and parts of the weekend, subject to volunteer availability).</w:t>
      </w:r>
    </w:p>
    <w:p w14:paraId="1F28D9AA" w14:textId="77777777" w:rsidR="00AA5E43" w:rsidRPr="000378BF" w:rsidRDefault="00AA5E43" w:rsidP="0097642E">
      <w:pPr>
        <w:pStyle w:val="Heading5"/>
      </w:pPr>
      <w:bookmarkStart w:id="227" w:name="_Toc519006141"/>
      <w:bookmarkStart w:id="228" w:name="_Toc519072067"/>
      <w:r w:rsidRPr="000378BF">
        <w:t>Other</w:t>
      </w:r>
      <w:bookmarkEnd w:id="227"/>
      <w:bookmarkEnd w:id="228"/>
    </w:p>
    <w:p w14:paraId="7D33006F" w14:textId="77777777" w:rsidR="00AA5E43" w:rsidRDefault="00AA5E43" w:rsidP="00AA5E43">
      <w:r>
        <w:t>Clunes has a Victorian Police communications tower which could be used to provide dedicated high-speed point-to-point wireless links to key locations within the locality.</w:t>
      </w:r>
      <w:r w:rsidR="000525BF">
        <w:t xml:space="preserve"> </w:t>
      </w:r>
      <w:r>
        <w:t xml:space="preserve">There is also a “Clunes Data Centre” identified in SLIM, served with a 50Mb/s service </w:t>
      </w:r>
      <w:r w:rsidRPr="00E850BD">
        <w:t xml:space="preserve">via TCS on behalf </w:t>
      </w:r>
      <w:r w:rsidR="00576BB4">
        <w:t xml:space="preserve">of </w:t>
      </w:r>
      <w:r w:rsidRPr="00576BB4">
        <w:t>WCM</w:t>
      </w:r>
      <w:r>
        <w:t xml:space="preserve"> </w:t>
      </w:r>
    </w:p>
    <w:p w14:paraId="28A48C93" w14:textId="77777777" w:rsidR="00AA5E43" w:rsidRDefault="00AA5E43" w:rsidP="00A77183">
      <w:pPr>
        <w:pStyle w:val="Heading2"/>
      </w:pPr>
      <w:bookmarkStart w:id="229" w:name="_Toc519072068"/>
      <w:bookmarkStart w:id="230" w:name="_Toc520297640"/>
      <w:bookmarkStart w:id="231" w:name="_Toc521314318"/>
      <w:bookmarkStart w:id="232" w:name="_Toc53996493"/>
      <w:r>
        <w:t>Town of Teesdale</w:t>
      </w:r>
      <w:bookmarkEnd w:id="229"/>
      <w:bookmarkEnd w:id="230"/>
      <w:bookmarkEnd w:id="231"/>
      <w:bookmarkEnd w:id="232"/>
    </w:p>
    <w:p w14:paraId="4BB1ACC2" w14:textId="77777777" w:rsidR="00AA5E43" w:rsidRPr="009E2955" w:rsidRDefault="00AA5E43" w:rsidP="0097642E">
      <w:pPr>
        <w:pStyle w:val="Heading5"/>
      </w:pPr>
      <w:r>
        <w:t>Overview</w:t>
      </w:r>
    </w:p>
    <w:p w14:paraId="7A3D61A5" w14:textId="77777777" w:rsidR="00AA5E43" w:rsidRPr="00D12963" w:rsidRDefault="00AA5E43" w:rsidP="00AA5E43">
      <w:r>
        <w:rPr>
          <w:lang w:val="en-AU"/>
        </w:rPr>
        <w:t>Located around 35 kilometres West of Geelong</w:t>
      </w:r>
      <w:r w:rsidR="000525BF">
        <w:rPr>
          <w:lang w:val="en-AU"/>
        </w:rPr>
        <w:t xml:space="preserve"> </w:t>
      </w:r>
      <w:r>
        <w:rPr>
          <w:lang w:val="en-AU"/>
        </w:rPr>
        <w:t xml:space="preserve">Teesdale has gained popularity among young homebuyers prepared to commute to Geelong </w:t>
      </w:r>
      <w:r>
        <w:rPr>
          <w:lang w:val="en-AU"/>
        </w:rPr>
        <w:t>Geelong, with larger rural parcels of land adding to its popularity.</w:t>
      </w:r>
    </w:p>
    <w:p w14:paraId="1FD7E89C" w14:textId="77777777" w:rsidR="00AA5E43" w:rsidRPr="000C1561" w:rsidRDefault="00AA5E43" w:rsidP="00AA5E43">
      <w:r>
        <w:t>General characteristics of the town that provide an indication of the town’s likely telecommunications demand profile include:</w:t>
      </w:r>
    </w:p>
    <w:p w14:paraId="39037147" w14:textId="77777777" w:rsidR="00AA5E43" w:rsidRPr="00C74B87" w:rsidRDefault="00AA5E43" w:rsidP="00773E0B">
      <w:pPr>
        <w:pStyle w:val="Indent-2"/>
        <w:numPr>
          <w:ilvl w:val="0"/>
          <w:numId w:val="81"/>
        </w:numPr>
      </w:pPr>
      <w:r>
        <w:rPr>
          <w:lang w:val="en-AU"/>
        </w:rPr>
        <w:t>The town has a population of 1,664, with another 57 on the fringes of the town.</w:t>
      </w:r>
    </w:p>
    <w:p w14:paraId="541D8B01" w14:textId="77777777" w:rsidR="00AA5E43" w:rsidRPr="00BE0F15" w:rsidRDefault="00AA5E43" w:rsidP="00773E0B">
      <w:pPr>
        <w:pStyle w:val="Indent-2"/>
        <w:numPr>
          <w:ilvl w:val="0"/>
          <w:numId w:val="81"/>
        </w:numPr>
      </w:pPr>
      <w:r>
        <w:rPr>
          <w:lang w:val="en-AU"/>
        </w:rPr>
        <w:t>895 people aged 15 and over reported being in the labour force in the week preceding the 2016 Census, with 55.8% being in full-time employment and 34.2% in part-time employment</w:t>
      </w:r>
    </w:p>
    <w:p w14:paraId="0C6A99E1" w14:textId="77777777" w:rsidR="00AA5E43" w:rsidRPr="00BE0F15" w:rsidRDefault="00AA5E43" w:rsidP="00773E0B">
      <w:pPr>
        <w:pStyle w:val="Indent-2"/>
        <w:numPr>
          <w:ilvl w:val="0"/>
          <w:numId w:val="81"/>
        </w:numPr>
      </w:pPr>
      <w:r>
        <w:rPr>
          <w:lang w:val="en-AU"/>
        </w:rPr>
        <w:t>11.5% of the labour force classified themselves as managers, 16.8% as professionals and 11.4% as clerical and administrative workers</w:t>
      </w:r>
    </w:p>
    <w:p w14:paraId="709E1185" w14:textId="77777777" w:rsidR="00AA5E43" w:rsidRPr="00BE166E" w:rsidRDefault="00AA5E43" w:rsidP="00773E0B">
      <w:pPr>
        <w:pStyle w:val="Indent-2"/>
        <w:numPr>
          <w:ilvl w:val="0"/>
          <w:numId w:val="81"/>
        </w:numPr>
      </w:pPr>
      <w:r>
        <w:rPr>
          <w:lang w:val="en-AU"/>
        </w:rPr>
        <w:t>5.3% work in hospitals (except psychiatric hospitals), 4.2% in each of local government administration road freight transport, and 3.2% in primary education</w:t>
      </w:r>
    </w:p>
    <w:p w14:paraId="7B1311C6" w14:textId="77777777" w:rsidR="00AA5E43" w:rsidRPr="00BE166E" w:rsidRDefault="00AA5E43" w:rsidP="00773E0B">
      <w:pPr>
        <w:pStyle w:val="Indent-2"/>
        <w:numPr>
          <w:ilvl w:val="0"/>
          <w:numId w:val="81"/>
        </w:numPr>
      </w:pPr>
      <w:r>
        <w:rPr>
          <w:lang w:val="en-AU"/>
        </w:rPr>
        <w:t>The nearest hospitals to Teesdale are located in Geelong</w:t>
      </w:r>
    </w:p>
    <w:p w14:paraId="259DDFE1" w14:textId="77777777" w:rsidR="00AA5E43" w:rsidRPr="007664D9" w:rsidRDefault="00AA5E43" w:rsidP="00773E0B">
      <w:pPr>
        <w:pStyle w:val="Indent-2"/>
        <w:numPr>
          <w:ilvl w:val="0"/>
          <w:numId w:val="81"/>
        </w:numPr>
      </w:pPr>
      <w:r>
        <w:rPr>
          <w:lang w:val="en-AU"/>
        </w:rPr>
        <w:t>Teesdale has a government primary school;</w:t>
      </w:r>
      <w:r w:rsidR="000525BF">
        <w:rPr>
          <w:lang w:val="en-AU"/>
        </w:rPr>
        <w:t xml:space="preserve"> </w:t>
      </w:r>
      <w:r>
        <w:rPr>
          <w:lang w:val="en-AU"/>
        </w:rPr>
        <w:t>the nearest secondary schools are in Bannockburn (about 13 kms to the East) or Geelong</w:t>
      </w:r>
    </w:p>
    <w:p w14:paraId="34A27376" w14:textId="77777777" w:rsidR="00AA5E43" w:rsidRPr="0008730D" w:rsidRDefault="00AA5E43" w:rsidP="00773E0B">
      <w:pPr>
        <w:pStyle w:val="Indent-2"/>
        <w:numPr>
          <w:ilvl w:val="0"/>
          <w:numId w:val="81"/>
        </w:numPr>
      </w:pPr>
      <w:r>
        <w:rPr>
          <w:lang w:val="en-AU"/>
        </w:rPr>
        <w:t>The median age of Teesdale’s population is 39</w:t>
      </w:r>
    </w:p>
    <w:p w14:paraId="57343C99" w14:textId="77777777" w:rsidR="00AA5E43" w:rsidRPr="00820248" w:rsidRDefault="00AA5E43" w:rsidP="00773E0B">
      <w:pPr>
        <w:pStyle w:val="Indent-2"/>
        <w:numPr>
          <w:ilvl w:val="0"/>
          <w:numId w:val="81"/>
        </w:numPr>
      </w:pPr>
      <w:r>
        <w:t xml:space="preserve">The ABS reports a median annual household income of </w:t>
      </w:r>
      <w:r w:rsidRPr="00530085">
        <w:t>$</w:t>
      </w:r>
      <w:r>
        <w:rPr>
          <w:lang w:val="en-AU"/>
        </w:rPr>
        <w:t>84.5K</w:t>
      </w:r>
      <w:r w:rsidRPr="00530085">
        <w:t xml:space="preserve"> for </w:t>
      </w:r>
      <w:r>
        <w:t>Teesdale</w:t>
      </w:r>
      <w:r>
        <w:rPr>
          <w:lang w:val="en-AU"/>
        </w:rPr>
        <w:t>, above</w:t>
      </w:r>
      <w:r>
        <w:t xml:space="preserve"> Melbourne’s $80.4K.</w:t>
      </w:r>
    </w:p>
    <w:p w14:paraId="0A05A568" w14:textId="77777777" w:rsidR="00AA5E43" w:rsidRPr="00791332" w:rsidRDefault="00AA5E43" w:rsidP="00773E0B">
      <w:pPr>
        <w:pStyle w:val="Indent-2"/>
        <w:numPr>
          <w:ilvl w:val="0"/>
          <w:numId w:val="81"/>
        </w:numPr>
      </w:pPr>
      <w:r>
        <w:t xml:space="preserve">Data in SLIM on businesses registered with workcover indicates approximately </w:t>
      </w:r>
      <w:r>
        <w:rPr>
          <w:lang w:val="en-AU"/>
        </w:rPr>
        <w:t>22</w:t>
      </w:r>
      <w:r>
        <w:t xml:space="preserve"> businesses in </w:t>
      </w:r>
      <w:r>
        <w:rPr>
          <w:lang w:val="en-AU"/>
        </w:rPr>
        <w:t>Teesdale</w:t>
      </w:r>
      <w:r>
        <w:t xml:space="preserve"> or </w:t>
      </w:r>
      <w:r>
        <w:rPr>
          <w:lang w:val="en-AU"/>
        </w:rPr>
        <w:t>its</w:t>
      </w:r>
      <w:r>
        <w:t xml:space="preserve"> near surrounds.</w:t>
      </w:r>
      <w:r w:rsidRPr="00791332">
        <w:t xml:space="preserve"> </w:t>
      </w:r>
    </w:p>
    <w:p w14:paraId="15A748DF" w14:textId="77777777" w:rsidR="00AA5E43" w:rsidRPr="001867A9" w:rsidRDefault="00AA5E43" w:rsidP="00773E0B">
      <w:pPr>
        <w:pStyle w:val="Indent-2"/>
        <w:numPr>
          <w:ilvl w:val="0"/>
          <w:numId w:val="81"/>
        </w:numPr>
      </w:pPr>
      <w:r>
        <w:rPr>
          <w:lang w:val="en-AU"/>
        </w:rPr>
        <w:t>In 89.9% of dwellings, at least one person accessed the internet from home.</w:t>
      </w:r>
    </w:p>
    <w:p w14:paraId="4DA34E6E" w14:textId="77777777" w:rsidR="00AA5E43" w:rsidRDefault="00AA5E43" w:rsidP="0097642E">
      <w:pPr>
        <w:pStyle w:val="Heading5"/>
      </w:pPr>
      <w:bookmarkStart w:id="233" w:name="_Toc519006143"/>
      <w:bookmarkStart w:id="234" w:name="_Toc519072069"/>
      <w:r>
        <w:t>Skills</w:t>
      </w:r>
      <w:bookmarkEnd w:id="233"/>
      <w:bookmarkEnd w:id="234"/>
    </w:p>
    <w:p w14:paraId="0D04AD60" w14:textId="77777777" w:rsidR="00AA5E43" w:rsidRDefault="00AA5E43" w:rsidP="00AA5E43">
      <w:pPr>
        <w:keepNext/>
      </w:pPr>
      <w:r>
        <w:t>ABS Census data indicates:</w:t>
      </w:r>
    </w:p>
    <w:p w14:paraId="077C066F" w14:textId="77777777" w:rsidR="00AA5E43" w:rsidRPr="009D7887" w:rsidRDefault="00AA5E43" w:rsidP="00773E0B">
      <w:pPr>
        <w:pStyle w:val="Indent-2"/>
        <w:numPr>
          <w:ilvl w:val="0"/>
          <w:numId w:val="82"/>
        </w:numPr>
      </w:pPr>
      <w:r>
        <w:rPr>
          <w:lang w:val="en-AU"/>
        </w:rPr>
        <w:t>24.4</w:t>
      </w:r>
      <w:r>
        <w:t>% of people aged 15 and over having gained a diploma, advanced diploma, bachelors degree or higher educational qualification</w:t>
      </w:r>
    </w:p>
    <w:p w14:paraId="3C0F7989" w14:textId="77777777" w:rsidR="00AA5E43" w:rsidRPr="009D7887" w:rsidRDefault="00AA5E43" w:rsidP="00773E0B">
      <w:pPr>
        <w:pStyle w:val="Indent-2"/>
        <w:numPr>
          <w:ilvl w:val="0"/>
          <w:numId w:val="82"/>
        </w:numPr>
      </w:pPr>
      <w:r>
        <w:rPr>
          <w:lang w:val="en-AU"/>
        </w:rPr>
        <w:t>a</w:t>
      </w:r>
      <w:r>
        <w:t xml:space="preserve">nother </w:t>
      </w:r>
      <w:r>
        <w:rPr>
          <w:lang w:val="en-AU"/>
        </w:rPr>
        <w:t>25.9</w:t>
      </w:r>
      <w:r>
        <w:t>% have completed level III or IV trade certificates</w:t>
      </w:r>
      <w:r>
        <w:rPr>
          <w:lang w:val="en-AU"/>
        </w:rPr>
        <w:t>; and</w:t>
      </w:r>
    </w:p>
    <w:p w14:paraId="38B652DD" w14:textId="77777777" w:rsidR="00AA5E43" w:rsidRPr="009D7887" w:rsidRDefault="00AA5E43" w:rsidP="00773E0B">
      <w:pPr>
        <w:pStyle w:val="Indent-2"/>
        <w:numPr>
          <w:ilvl w:val="0"/>
          <w:numId w:val="82"/>
        </w:numPr>
      </w:pPr>
      <w:r>
        <w:t xml:space="preserve">another </w:t>
      </w:r>
      <w:r>
        <w:rPr>
          <w:lang w:val="en-AU"/>
        </w:rPr>
        <w:t>11.8</w:t>
      </w:r>
      <w:r>
        <w:t>% have completed year 12.</w:t>
      </w:r>
    </w:p>
    <w:p w14:paraId="4595B6CF" w14:textId="77777777" w:rsidR="00AA5E43" w:rsidRDefault="00AA5E43" w:rsidP="00AA5E43">
      <w:r>
        <w:t xml:space="preserve">On the digital inclusion index, the Golden Plains LGA was awarded an overall digital ability score of </w:t>
      </w:r>
      <w:r>
        <w:rPr>
          <w:b/>
        </w:rPr>
        <w:t xml:space="preserve">44.0 </w:t>
      </w:r>
      <w:r>
        <w:t>based on the following two components:</w:t>
      </w:r>
    </w:p>
    <w:p w14:paraId="1B930AD4" w14:textId="77777777" w:rsidR="00AA5E43" w:rsidRPr="009D7887" w:rsidRDefault="00AA5E43" w:rsidP="00773E0B">
      <w:pPr>
        <w:pStyle w:val="Indent-2"/>
        <w:numPr>
          <w:ilvl w:val="0"/>
          <w:numId w:val="83"/>
        </w:numPr>
      </w:pPr>
      <w:r>
        <w:t xml:space="preserve"> </w:t>
      </w:r>
      <w:r>
        <w:rPr>
          <w:lang w:val="en-AU"/>
        </w:rPr>
        <w:t xml:space="preserve">a score of </w:t>
      </w:r>
      <w:r>
        <w:rPr>
          <w:b/>
          <w:lang w:val="en-AU"/>
        </w:rPr>
        <w:t>47.4</w:t>
      </w:r>
      <w:r>
        <w:rPr>
          <w:lang w:val="en-AU"/>
        </w:rPr>
        <w:t xml:space="preserve"> for attitudes; and</w:t>
      </w:r>
    </w:p>
    <w:p w14:paraId="73132282" w14:textId="77777777" w:rsidR="00AA5E43" w:rsidRPr="00E035EB" w:rsidRDefault="00AA5E43" w:rsidP="00773E0B">
      <w:pPr>
        <w:pStyle w:val="Indent-2"/>
        <w:numPr>
          <w:ilvl w:val="0"/>
          <w:numId w:val="83"/>
        </w:numPr>
      </w:pPr>
      <w:r>
        <w:rPr>
          <w:lang w:val="en-AU"/>
        </w:rPr>
        <w:t xml:space="preserve">a score of </w:t>
      </w:r>
      <w:r>
        <w:rPr>
          <w:b/>
          <w:lang w:val="en-AU"/>
        </w:rPr>
        <w:t>49.2</w:t>
      </w:r>
      <w:r>
        <w:rPr>
          <w:lang w:val="en-AU"/>
        </w:rPr>
        <w:t xml:space="preserve"> for basic skills.</w:t>
      </w:r>
    </w:p>
    <w:p w14:paraId="401FB79C" w14:textId="77777777" w:rsidR="00AA5E43" w:rsidRPr="009D7887" w:rsidRDefault="00AA5E43" w:rsidP="00AA5E43">
      <w:r>
        <w:t>A separate score for the City is not available.</w:t>
      </w:r>
    </w:p>
    <w:p w14:paraId="1BD3A22F" w14:textId="77777777" w:rsidR="00AA5E43" w:rsidRDefault="00AA5E43" w:rsidP="00AA5E43">
      <w:r>
        <w:lastRenderedPageBreak/>
        <w:t xml:space="preserve">These scores compare to an ability score of </w:t>
      </w:r>
      <w:r w:rsidRPr="00E035EB">
        <w:rPr>
          <w:b/>
        </w:rPr>
        <w:t>51.0</w:t>
      </w:r>
      <w:r>
        <w:t xml:space="preserve"> for Melbourne (sub-components of </w:t>
      </w:r>
      <w:r w:rsidRPr="00E035EB">
        <w:rPr>
          <w:b/>
        </w:rPr>
        <w:t>49.1</w:t>
      </w:r>
      <w:r>
        <w:t xml:space="preserve"> and </w:t>
      </w:r>
      <w:r w:rsidRPr="00E035EB">
        <w:rPr>
          <w:b/>
        </w:rPr>
        <w:t>53.7</w:t>
      </w:r>
      <w:r w:rsidRPr="00E035EB">
        <w:t>).</w:t>
      </w:r>
    </w:p>
    <w:p w14:paraId="210195A1" w14:textId="77777777" w:rsidR="00AA5E43" w:rsidRPr="005A27DE" w:rsidRDefault="00AA5E43" w:rsidP="00AA5E43">
      <w:r>
        <w:t>ABS Industry employment data from 2016 indicated that the Golden Plains LGA had 5.4% employment in the industry sectors with strong technology exposure.</w:t>
      </w:r>
    </w:p>
    <w:p w14:paraId="54D60FF0" w14:textId="77777777" w:rsidR="00AA5E43" w:rsidRDefault="00AA5E43" w:rsidP="0097642E">
      <w:pPr>
        <w:pStyle w:val="Heading5"/>
      </w:pPr>
      <w:bookmarkStart w:id="235" w:name="_Toc519006144"/>
      <w:bookmarkStart w:id="236" w:name="_Toc519072070"/>
      <w:r>
        <w:t>Fixed Broadband</w:t>
      </w:r>
      <w:bookmarkEnd w:id="235"/>
      <w:bookmarkEnd w:id="236"/>
    </w:p>
    <w:p w14:paraId="332E4AD9" w14:textId="77777777" w:rsidR="007C781B" w:rsidRDefault="00891115" w:rsidP="007C781B">
      <w:pPr>
        <w:keepNext/>
      </w:pPr>
      <w:r>
        <w:t xml:space="preserve">The map below shows the status of the NBN rollout in Teesdale as advised by NBNCo in September 2018. </w:t>
      </w:r>
      <w:r w:rsidR="007C781B">
        <w:t xml:space="preserve">The purple / spotted areas show locations serviced by NBN Fixed Wireless services and white areas locations serviced by NBN Satellite. The brown / spotted areas show the locations where NBN Fixed Wireless services are planned or under construction. </w:t>
      </w:r>
    </w:p>
    <w:p w14:paraId="11FA2673" w14:textId="77777777" w:rsidR="00AA5E43" w:rsidRDefault="00AA5E43" w:rsidP="00AA5E43">
      <w:r>
        <w:t>The NBN has not arrived at Teesdale yet, but the town is due to be serviced with NBN Fixed Wireless</w:t>
      </w:r>
      <w:r w:rsidR="00DB6B7D">
        <w:t>.</w:t>
      </w:r>
      <w:r>
        <w:t xml:space="preserve"> </w:t>
      </w:r>
      <w:r w:rsidR="00DB6B7D">
        <w:t>There is some Fixed</w:t>
      </w:r>
      <w:r>
        <w:t xml:space="preserve"> Wireless coverage to the </w:t>
      </w:r>
      <w:r w:rsidR="00DB6B7D">
        <w:t>s</w:t>
      </w:r>
      <w:r>
        <w:t>outh-</w:t>
      </w:r>
      <w:r w:rsidR="00DB6B7D">
        <w:t>e</w:t>
      </w:r>
      <w:r>
        <w:t xml:space="preserve">ast </w:t>
      </w:r>
      <w:r w:rsidR="00DB6B7D">
        <w:t xml:space="preserve">of the town. </w:t>
      </w:r>
      <w:r>
        <w:br/>
      </w:r>
    </w:p>
    <w:p w14:paraId="44A1C56C" w14:textId="77777777" w:rsidR="00A11720" w:rsidRDefault="008C4D96" w:rsidP="009949BD">
      <w:pPr>
        <w:keepNext/>
      </w:pPr>
      <w:r>
        <w:rPr>
          <w:noProof/>
        </w:rPr>
        <w:pict w14:anchorId="071C9626">
          <v:shape id="_x0000_i1065" type="#_x0000_t75" style="width:248pt;height:202pt;visibility:visible">
            <v:imagedata r:id="rId64" o:title=""/>
          </v:shape>
        </w:pict>
      </w:r>
      <w:r w:rsidR="00891115" w:rsidRPr="00891115">
        <w:t xml:space="preserve"> </w:t>
      </w:r>
      <w:r w:rsidR="00A11720" w:rsidRPr="009949BD">
        <w:rPr>
          <w:i/>
          <w:iCs/>
          <w:color w:val="44546A"/>
          <w:sz w:val="18"/>
          <w:szCs w:val="18"/>
        </w:rPr>
        <w:t xml:space="preserve">Figure </w:t>
      </w:r>
      <w:r w:rsidR="00A11720" w:rsidRPr="009949BD">
        <w:rPr>
          <w:i/>
          <w:iCs/>
          <w:color w:val="44546A"/>
          <w:sz w:val="18"/>
          <w:szCs w:val="18"/>
        </w:rPr>
        <w:fldChar w:fldCharType="begin"/>
      </w:r>
      <w:r w:rsidR="00A11720" w:rsidRPr="009949BD">
        <w:rPr>
          <w:i/>
          <w:iCs/>
          <w:color w:val="44546A"/>
          <w:sz w:val="18"/>
          <w:szCs w:val="18"/>
        </w:rPr>
        <w:instrText xml:space="preserve"> SEQ Figure \* ARABIC </w:instrText>
      </w:r>
      <w:r w:rsidR="00A11720" w:rsidRPr="009949BD">
        <w:rPr>
          <w:i/>
          <w:iCs/>
          <w:color w:val="44546A"/>
          <w:sz w:val="18"/>
          <w:szCs w:val="18"/>
        </w:rPr>
        <w:fldChar w:fldCharType="separate"/>
      </w:r>
      <w:r w:rsidR="00951BF2" w:rsidRPr="009949BD">
        <w:rPr>
          <w:i/>
          <w:iCs/>
          <w:color w:val="44546A"/>
          <w:sz w:val="18"/>
          <w:szCs w:val="18"/>
        </w:rPr>
        <w:t>29</w:t>
      </w:r>
      <w:r w:rsidR="00A11720" w:rsidRPr="009949BD">
        <w:rPr>
          <w:i/>
          <w:iCs/>
          <w:color w:val="44546A"/>
          <w:sz w:val="18"/>
          <w:szCs w:val="18"/>
        </w:rPr>
        <w:fldChar w:fldCharType="end"/>
      </w:r>
      <w:r w:rsidR="00A11720" w:rsidRPr="009949BD">
        <w:rPr>
          <w:i/>
          <w:iCs/>
          <w:color w:val="44546A"/>
          <w:sz w:val="18"/>
          <w:szCs w:val="18"/>
        </w:rPr>
        <w:t xml:space="preserve"> NBN Coverage </w:t>
      </w:r>
      <w:r w:rsidR="00891115" w:rsidRPr="009949BD">
        <w:rPr>
          <w:i/>
          <w:iCs/>
          <w:color w:val="44546A"/>
          <w:sz w:val="18"/>
          <w:szCs w:val="18"/>
        </w:rPr>
        <w:t>of</w:t>
      </w:r>
      <w:r w:rsidR="00A11720" w:rsidRPr="009949BD">
        <w:rPr>
          <w:i/>
          <w:iCs/>
          <w:color w:val="44546A"/>
          <w:sz w:val="18"/>
          <w:szCs w:val="18"/>
        </w:rPr>
        <w:t xml:space="preserve"> Teesdale (</w:t>
      </w:r>
      <w:r w:rsidR="00891115" w:rsidRPr="009949BD">
        <w:rPr>
          <w:i/>
          <w:iCs/>
          <w:color w:val="44546A"/>
          <w:sz w:val="18"/>
          <w:szCs w:val="18"/>
        </w:rPr>
        <w:t>NBNCo</w:t>
      </w:r>
      <w:r w:rsidR="00A11720" w:rsidRPr="009949BD">
        <w:rPr>
          <w:i/>
          <w:iCs/>
          <w:color w:val="44546A"/>
          <w:sz w:val="18"/>
          <w:szCs w:val="18"/>
        </w:rPr>
        <w:t>)</w:t>
      </w:r>
    </w:p>
    <w:p w14:paraId="0D1F8A31" w14:textId="77777777" w:rsidR="00034F39" w:rsidRDefault="00034F39" w:rsidP="009949BD"/>
    <w:p w14:paraId="0E0537FF" w14:textId="77777777" w:rsidR="00891115" w:rsidRDefault="00AA5E43" w:rsidP="009949BD">
      <w:r>
        <w:t xml:space="preserve">NBNCo’s Fixed Wireless service will extend </w:t>
      </w:r>
      <w:r w:rsidR="00034F39">
        <w:t>through</w:t>
      </w:r>
      <w:r>
        <w:t xml:space="preserve"> </w:t>
      </w:r>
      <w:r w:rsidR="00034F39">
        <w:t xml:space="preserve"> n</w:t>
      </w:r>
      <w:r>
        <w:t>orth</w:t>
      </w:r>
      <w:r w:rsidR="00DE31AA">
        <w:t>-</w:t>
      </w:r>
      <w:r w:rsidR="00034F39">
        <w:t>e</w:t>
      </w:r>
      <w:r>
        <w:t>ast</w:t>
      </w:r>
      <w:r w:rsidR="00034F39">
        <w:t xml:space="preserve"> Teesdale</w:t>
      </w:r>
      <w:r>
        <w:t>, eventually establishing coverage most of the way to Lethbridge.</w:t>
      </w:r>
      <w:r w:rsidR="000525BF">
        <w:t xml:space="preserve"> </w:t>
      </w:r>
      <w:r>
        <w:t>However, topographic features of the surrounding land limit coverage to the North, West and South.</w:t>
      </w:r>
      <w:r w:rsidR="000525BF">
        <w:t xml:space="preserve"> </w:t>
      </w:r>
      <w:r>
        <w:t xml:space="preserve">As a </w:t>
      </w:r>
      <w:r w:rsidR="00034F39">
        <w:t>result,</w:t>
      </w:r>
      <w:r>
        <w:t xml:space="preserve"> many properties </w:t>
      </w:r>
      <w:r w:rsidR="00034F39">
        <w:t>just,</w:t>
      </w:r>
      <w:r>
        <w:t xml:space="preserve"> a few </w:t>
      </w:r>
      <w:r w:rsidR="00034F39">
        <w:t>kilometers</w:t>
      </w:r>
      <w:r>
        <w:t xml:space="preserve"> out of town will be limited to </w:t>
      </w:r>
      <w:r w:rsidR="00034F39">
        <w:t>NBN S</w:t>
      </w:r>
      <w:r>
        <w:t>atellite coverage (see example below for the nearby village of Shelford, just 4 k</w:t>
      </w:r>
      <w:r w:rsidR="00034F39">
        <w:t>ilometers</w:t>
      </w:r>
      <w:r>
        <w:t xml:space="preserve"> from the fringe of Teesdale and with a population of 253).</w:t>
      </w:r>
    </w:p>
    <w:p w14:paraId="7941DBF8" w14:textId="77777777" w:rsidR="00A11720" w:rsidRPr="00513962" w:rsidRDefault="008C4D96" w:rsidP="009949BD">
      <w:r>
        <w:rPr>
          <w:noProof/>
        </w:rPr>
        <w:pict w14:anchorId="6EB8EB85">
          <v:shape id="_x0000_i1066" type="#_x0000_t75" style="width:248pt;height:199pt;visibility:visible">
            <v:imagedata r:id="rId65" o:title=""/>
          </v:shape>
        </w:pict>
      </w:r>
      <w:r w:rsidR="00AA5E43">
        <w:br/>
      </w:r>
      <w:r w:rsidR="00A11720" w:rsidRPr="009949BD">
        <w:rPr>
          <w:i/>
          <w:iCs/>
          <w:color w:val="44546A"/>
          <w:sz w:val="18"/>
          <w:szCs w:val="18"/>
        </w:rPr>
        <w:t xml:space="preserve">Figure </w:t>
      </w:r>
      <w:r w:rsidR="00A11720" w:rsidRPr="009949BD">
        <w:rPr>
          <w:i/>
          <w:iCs/>
          <w:color w:val="44546A"/>
          <w:sz w:val="18"/>
          <w:szCs w:val="18"/>
        </w:rPr>
        <w:fldChar w:fldCharType="begin"/>
      </w:r>
      <w:r w:rsidR="00A11720" w:rsidRPr="009949BD">
        <w:rPr>
          <w:i/>
          <w:iCs/>
          <w:color w:val="44546A"/>
          <w:sz w:val="18"/>
          <w:szCs w:val="18"/>
        </w:rPr>
        <w:instrText xml:space="preserve"> SEQ Figure \* ARABIC </w:instrText>
      </w:r>
      <w:r w:rsidR="00A11720" w:rsidRPr="009949BD">
        <w:rPr>
          <w:i/>
          <w:iCs/>
          <w:color w:val="44546A"/>
          <w:sz w:val="18"/>
          <w:szCs w:val="18"/>
        </w:rPr>
        <w:fldChar w:fldCharType="separate"/>
      </w:r>
      <w:r w:rsidR="00951BF2" w:rsidRPr="009949BD">
        <w:rPr>
          <w:i/>
          <w:iCs/>
          <w:color w:val="44546A"/>
          <w:sz w:val="18"/>
          <w:szCs w:val="18"/>
        </w:rPr>
        <w:t>30</w:t>
      </w:r>
      <w:r w:rsidR="00A11720" w:rsidRPr="009949BD">
        <w:rPr>
          <w:i/>
          <w:iCs/>
          <w:color w:val="44546A"/>
          <w:sz w:val="18"/>
          <w:szCs w:val="18"/>
        </w:rPr>
        <w:fldChar w:fldCharType="end"/>
      </w:r>
      <w:r w:rsidR="00A11720" w:rsidRPr="009949BD">
        <w:rPr>
          <w:i/>
          <w:iCs/>
          <w:color w:val="44546A"/>
          <w:sz w:val="18"/>
          <w:szCs w:val="18"/>
        </w:rPr>
        <w:t xml:space="preserve"> </w:t>
      </w:r>
      <w:r w:rsidR="00034F39" w:rsidRPr="002D3AAC">
        <w:rPr>
          <w:i/>
          <w:iCs/>
          <w:color w:val="44546A"/>
          <w:sz w:val="18"/>
          <w:szCs w:val="18"/>
        </w:rPr>
        <w:t xml:space="preserve">NBN </w:t>
      </w:r>
      <w:r w:rsidR="00034F39">
        <w:rPr>
          <w:i/>
          <w:iCs/>
          <w:color w:val="44546A"/>
          <w:sz w:val="18"/>
          <w:szCs w:val="18"/>
        </w:rPr>
        <w:t xml:space="preserve">Satellite </w:t>
      </w:r>
      <w:r w:rsidR="00034F39" w:rsidRPr="002D3AAC">
        <w:rPr>
          <w:i/>
          <w:iCs/>
          <w:color w:val="44546A"/>
          <w:sz w:val="18"/>
          <w:szCs w:val="18"/>
        </w:rPr>
        <w:t xml:space="preserve">Coverage of </w:t>
      </w:r>
      <w:r w:rsidR="00034F39" w:rsidRPr="009949BD">
        <w:rPr>
          <w:i/>
          <w:iCs/>
          <w:color w:val="44546A"/>
          <w:sz w:val="18"/>
          <w:szCs w:val="18"/>
        </w:rPr>
        <w:t>Shelford</w:t>
      </w:r>
      <w:r w:rsidR="00034F39" w:rsidRPr="002D3AAC">
        <w:rPr>
          <w:i/>
          <w:iCs/>
          <w:color w:val="44546A"/>
          <w:sz w:val="18"/>
          <w:szCs w:val="18"/>
        </w:rPr>
        <w:t xml:space="preserve"> (NBNCo)</w:t>
      </w:r>
      <w:r w:rsidR="00034F39">
        <w:t xml:space="preserve"> </w:t>
      </w:r>
    </w:p>
    <w:p w14:paraId="6EA0AAFB" w14:textId="77777777" w:rsidR="00AA5E43" w:rsidRPr="00863878" w:rsidRDefault="00AA5E43" w:rsidP="0097642E">
      <w:pPr>
        <w:pStyle w:val="Heading5"/>
      </w:pPr>
      <w:bookmarkStart w:id="237" w:name="_Toc519006145"/>
      <w:bookmarkStart w:id="238" w:name="_Toc519072071"/>
      <w:r w:rsidRPr="00863878">
        <w:t>Mobile Coverage</w:t>
      </w:r>
      <w:bookmarkEnd w:id="237"/>
      <w:bookmarkEnd w:id="238"/>
    </w:p>
    <w:p w14:paraId="24CC62FC" w14:textId="77777777" w:rsidR="00AA5E43" w:rsidRDefault="00AA5E43" w:rsidP="00AA5E43">
      <w:pPr>
        <w:keepNext/>
      </w:pPr>
      <w:r>
        <w:t>Based on public coverage maps:</w:t>
      </w:r>
    </w:p>
    <w:p w14:paraId="4FFE2481" w14:textId="77777777" w:rsidR="00AA5E43" w:rsidRDefault="00AA5E43" w:rsidP="00773E0B">
      <w:pPr>
        <w:pStyle w:val="Indent-2"/>
        <w:numPr>
          <w:ilvl w:val="0"/>
          <w:numId w:val="84"/>
        </w:numPr>
      </w:pPr>
      <w:r w:rsidRPr="00E459D2">
        <w:t>Telstra</w:t>
      </w:r>
      <w:r w:rsidRPr="00E459D2">
        <w:rPr>
          <w:lang w:val="en-AU"/>
        </w:rPr>
        <w:t xml:space="preserve"> shows</w:t>
      </w:r>
      <w:r w:rsidRPr="00E459D2">
        <w:t xml:space="preserve"> 4GX coverage (with a typical download speed of 2-75 Mbps) </w:t>
      </w:r>
      <w:r>
        <w:rPr>
          <w:lang w:val="en-AU"/>
        </w:rPr>
        <w:t xml:space="preserve">in the surrounds of Teesdale, there is marginal 3G </w:t>
      </w:r>
      <w:r w:rsidRPr="00807077">
        <w:rPr>
          <w:i/>
          <w:lang w:val="en-AU"/>
        </w:rPr>
        <w:t>outdoor</w:t>
      </w:r>
      <w:r>
        <w:rPr>
          <w:lang w:val="en-AU"/>
        </w:rPr>
        <w:t xml:space="preserve"> coverage over some parts of the town and an area of no handheld coverage to the east.</w:t>
      </w:r>
    </w:p>
    <w:p w14:paraId="63CB433A" w14:textId="77777777" w:rsidR="00AA5E43" w:rsidRPr="000C536B" w:rsidRDefault="00AA5E43" w:rsidP="00773E0B">
      <w:pPr>
        <w:pStyle w:val="Indent-2"/>
        <w:numPr>
          <w:ilvl w:val="0"/>
          <w:numId w:val="84"/>
        </w:numPr>
      </w:pPr>
      <w:r w:rsidRPr="000C536B">
        <w:rPr>
          <w:lang w:val="en-AU"/>
        </w:rPr>
        <w:t xml:space="preserve">Optus </w:t>
      </w:r>
      <w:r>
        <w:rPr>
          <w:lang w:val="en-AU"/>
        </w:rPr>
        <w:t>coverage broadly mirrors Telstra’s coverage poor coverage, with new 4G coverage under construction.</w:t>
      </w:r>
    </w:p>
    <w:p w14:paraId="07DEE429" w14:textId="77777777" w:rsidR="00AA5E43" w:rsidRPr="001D16B2" w:rsidRDefault="00AA5E43" w:rsidP="00773E0B">
      <w:pPr>
        <w:pStyle w:val="Indent-2"/>
        <w:numPr>
          <w:ilvl w:val="0"/>
          <w:numId w:val="84"/>
        </w:numPr>
      </w:pPr>
      <w:r w:rsidRPr="00C279B9">
        <w:rPr>
          <w:lang w:val="en-AU"/>
        </w:rPr>
        <w:t xml:space="preserve">Vodafone shows </w:t>
      </w:r>
      <w:r>
        <w:rPr>
          <w:lang w:val="en-AU"/>
        </w:rPr>
        <w:t xml:space="preserve">3G and </w:t>
      </w:r>
      <w:r w:rsidRPr="00C279B9">
        <w:rPr>
          <w:lang w:val="en-AU"/>
        </w:rPr>
        <w:t xml:space="preserve">4G </w:t>
      </w:r>
      <w:r>
        <w:rPr>
          <w:i/>
          <w:lang w:val="en-AU"/>
        </w:rPr>
        <w:t xml:space="preserve">outdoor </w:t>
      </w:r>
      <w:r w:rsidRPr="00C279B9">
        <w:rPr>
          <w:lang w:val="en-AU"/>
        </w:rPr>
        <w:t xml:space="preserve">coverage </w:t>
      </w:r>
      <w:r>
        <w:rPr>
          <w:lang w:val="en-AU"/>
        </w:rPr>
        <w:t>over the entire town.</w:t>
      </w:r>
      <w:r>
        <w:rPr>
          <w:lang w:val="en-AU"/>
        </w:rPr>
        <w:br/>
      </w:r>
    </w:p>
    <w:p w14:paraId="0CE3B571" w14:textId="77777777" w:rsidR="00A11720" w:rsidRDefault="008C4D96" w:rsidP="00A11720">
      <w:pPr>
        <w:keepNext/>
        <w:jc w:val="center"/>
      </w:pPr>
      <w:r>
        <w:rPr>
          <w:noProof/>
        </w:rPr>
        <w:pict w14:anchorId="4730449A">
          <v:shape id="_x0000_i1067" type="#_x0000_t75" style="width:205pt;height:160pt;visibility:visible">
            <v:imagedata r:id="rId66" o:title=""/>
            <o:lock v:ext="edit" aspectratio="f"/>
          </v:shape>
        </w:pict>
      </w:r>
    </w:p>
    <w:p w14:paraId="16B45A8A" w14:textId="77777777" w:rsidR="00A11720" w:rsidRDefault="00A11720" w:rsidP="00513962">
      <w:pPr>
        <w:pStyle w:val="Caption"/>
      </w:pPr>
      <w:r w:rsidRPr="00513962">
        <w:t>Figure</w:t>
      </w:r>
      <w:r>
        <w:t xml:space="preserve"> </w:t>
      </w:r>
      <w:r>
        <w:fldChar w:fldCharType="begin"/>
      </w:r>
      <w:r>
        <w:instrText xml:space="preserve"> SEQ Figure \* ARABIC </w:instrText>
      </w:r>
      <w:r>
        <w:fldChar w:fldCharType="separate"/>
      </w:r>
      <w:r w:rsidR="00951BF2">
        <w:rPr>
          <w:noProof/>
        </w:rPr>
        <w:t>31</w:t>
      </w:r>
      <w:r>
        <w:fldChar w:fldCharType="end"/>
      </w:r>
      <w:r>
        <w:t xml:space="preserve"> </w:t>
      </w:r>
      <w:r w:rsidRPr="0037446D">
        <w:t>Telstra coverage areas of 4GX outdoor (green), 3G outdoor (dark orange) and no handheld coverage (light orange) around Teesdale</w:t>
      </w:r>
    </w:p>
    <w:p w14:paraId="2002133C" w14:textId="77777777" w:rsidR="00AA5E43" w:rsidRPr="009946B1" w:rsidRDefault="00AA5E43" w:rsidP="00AA5E43">
      <w:r w:rsidRPr="009946B1">
        <w:t xml:space="preserve">In summary, there appear to be mobile coverage in the </w:t>
      </w:r>
      <w:r>
        <w:t>town</w:t>
      </w:r>
      <w:r w:rsidRPr="009946B1">
        <w:t>, with the three major mobile network operators all offering service</w:t>
      </w:r>
      <w:r>
        <w:t xml:space="preserve"> and two operators to offer full 4G coverage</w:t>
      </w:r>
      <w:r w:rsidRPr="009946B1">
        <w:t>.</w:t>
      </w:r>
    </w:p>
    <w:p w14:paraId="0AA8B9FE" w14:textId="77777777" w:rsidR="00AA5E43" w:rsidRDefault="00AA5E43" w:rsidP="0097642E">
      <w:pPr>
        <w:pStyle w:val="Heading5"/>
      </w:pPr>
      <w:bookmarkStart w:id="239" w:name="_Toc519006146"/>
      <w:bookmarkStart w:id="240" w:name="_Toc519072072"/>
      <w:r>
        <w:lastRenderedPageBreak/>
        <w:t>LP-WAN Coverage</w:t>
      </w:r>
      <w:bookmarkEnd w:id="239"/>
      <w:bookmarkEnd w:id="240"/>
    </w:p>
    <w:p w14:paraId="05F40CE9" w14:textId="77777777" w:rsidR="00AA5E43" w:rsidRDefault="00AA5E43" w:rsidP="00AA5E43">
      <w:r>
        <w:t>Teesdale sits at the fringe of Taggle coverage to the South East.</w:t>
      </w:r>
      <w:r w:rsidR="000525BF">
        <w:t xml:space="preserve"> </w:t>
      </w:r>
      <w:r>
        <w:t>Field tests may be needed to confirm connectivity (having regard to topographic occlusions).</w:t>
      </w:r>
      <w:r w:rsidR="000525BF">
        <w:t xml:space="preserve"> </w:t>
      </w:r>
      <w:r>
        <w:t>The town appears to be outside the Sigfox coverage footprint.</w:t>
      </w:r>
      <w:r w:rsidR="000525BF">
        <w:t xml:space="preserve"> </w:t>
      </w:r>
      <w:r>
        <w:t>LoRaWAN coverage is unknown.</w:t>
      </w:r>
    </w:p>
    <w:p w14:paraId="7E9FECA1" w14:textId="77777777" w:rsidR="00AA5E43" w:rsidRDefault="00AA5E43" w:rsidP="0097642E">
      <w:pPr>
        <w:pStyle w:val="Heading5"/>
      </w:pPr>
      <w:bookmarkStart w:id="241" w:name="_Toc519006147"/>
      <w:bookmarkStart w:id="242" w:name="_Toc519072073"/>
      <w:r>
        <w:t>Public WiFi Coverage</w:t>
      </w:r>
      <w:bookmarkEnd w:id="241"/>
      <w:bookmarkEnd w:id="242"/>
    </w:p>
    <w:p w14:paraId="5845E036" w14:textId="77777777" w:rsidR="00AA5E43" w:rsidRDefault="00AA5E43" w:rsidP="00AA5E43">
      <w:r>
        <w:t>There are no known public WiFi zones in Teesdale, and no hotels or B&amp;B facilties offering WiFi were identified.</w:t>
      </w:r>
    </w:p>
    <w:p w14:paraId="0BB75E0C" w14:textId="77777777" w:rsidR="00AA5E43" w:rsidRDefault="00AA5E43" w:rsidP="0097642E">
      <w:pPr>
        <w:pStyle w:val="Heading5"/>
      </w:pPr>
      <w:bookmarkStart w:id="243" w:name="_Toc519006148"/>
      <w:bookmarkStart w:id="244" w:name="_Toc519072074"/>
      <w:r>
        <w:t>Other</w:t>
      </w:r>
      <w:bookmarkEnd w:id="243"/>
      <w:bookmarkEnd w:id="244"/>
    </w:p>
    <w:p w14:paraId="149FB174" w14:textId="77777777" w:rsidR="00AA5E43" w:rsidRPr="0028452F" w:rsidRDefault="00AA5E43" w:rsidP="00AA5E43">
      <w:pPr>
        <w:rPr>
          <w:lang w:val="en-AU" w:eastAsia="x-none"/>
        </w:rPr>
      </w:pPr>
      <w:r>
        <w:rPr>
          <w:lang w:val="en-AU" w:eastAsia="x-none"/>
        </w:rPr>
        <w:t>Teesdale is not on a VicTrack route, but the power transmission network passes about 4 kms to the South of the town.</w:t>
      </w:r>
    </w:p>
    <w:p w14:paraId="4D67605E" w14:textId="77777777" w:rsidR="00AA5E43" w:rsidRDefault="00AA5E43" w:rsidP="00A77183">
      <w:pPr>
        <w:pStyle w:val="Heading2"/>
      </w:pPr>
      <w:bookmarkStart w:id="245" w:name="_Ref518977162"/>
      <w:bookmarkStart w:id="246" w:name="_Toc519072075"/>
      <w:bookmarkStart w:id="247" w:name="_Toc520297641"/>
      <w:bookmarkStart w:id="248" w:name="_Toc521314319"/>
      <w:bookmarkStart w:id="249" w:name="_Toc53996494"/>
      <w:r>
        <w:t xml:space="preserve">Town of </w:t>
      </w:r>
      <w:r w:rsidRPr="00A530AA">
        <w:t>Beaufort</w:t>
      </w:r>
      <w:bookmarkEnd w:id="245"/>
      <w:bookmarkEnd w:id="246"/>
      <w:bookmarkEnd w:id="247"/>
      <w:bookmarkEnd w:id="248"/>
      <w:bookmarkEnd w:id="249"/>
    </w:p>
    <w:p w14:paraId="11E8DCF4" w14:textId="77777777" w:rsidR="00AA5E43" w:rsidRPr="009E2955" w:rsidRDefault="00AA5E43" w:rsidP="0097642E">
      <w:pPr>
        <w:pStyle w:val="Heading5"/>
      </w:pPr>
      <w:r>
        <w:t>Overview</w:t>
      </w:r>
    </w:p>
    <w:p w14:paraId="2D713836" w14:textId="77777777" w:rsidR="00AA5E43" w:rsidRPr="00D12963" w:rsidRDefault="00AA5E43" w:rsidP="00AA5E43">
      <w:r>
        <w:rPr>
          <w:lang w:val="en-AU"/>
        </w:rPr>
        <w:t>Beaufort is at the heart of a small but strong agricultural, pastoral and timber district.</w:t>
      </w:r>
    </w:p>
    <w:p w14:paraId="6B86329A" w14:textId="77777777" w:rsidR="00AA5E43" w:rsidRPr="000C1561" w:rsidRDefault="00AA5E43" w:rsidP="00AA5E43">
      <w:r>
        <w:t>General characteristics of the town that provide an indication of the town’s likely telecommunications demand profile include:</w:t>
      </w:r>
    </w:p>
    <w:p w14:paraId="1650269F" w14:textId="77777777" w:rsidR="00AA5E43" w:rsidRPr="00C74B87" w:rsidRDefault="00AA5E43" w:rsidP="00773E0B">
      <w:pPr>
        <w:pStyle w:val="Indent-2"/>
        <w:numPr>
          <w:ilvl w:val="0"/>
          <w:numId w:val="85"/>
        </w:numPr>
      </w:pPr>
      <w:r>
        <w:rPr>
          <w:lang w:val="en-AU"/>
        </w:rPr>
        <w:t>The town has a population of 1,072, with another 467 on the fringes of the town.</w:t>
      </w:r>
    </w:p>
    <w:p w14:paraId="1BE6722A" w14:textId="77777777" w:rsidR="00AA5E43" w:rsidRPr="00BE0F15" w:rsidRDefault="00AA5E43" w:rsidP="00773E0B">
      <w:pPr>
        <w:pStyle w:val="Indent-2"/>
        <w:numPr>
          <w:ilvl w:val="0"/>
          <w:numId w:val="85"/>
        </w:numPr>
      </w:pPr>
      <w:r>
        <w:rPr>
          <w:lang w:val="en-AU"/>
        </w:rPr>
        <w:t>366 people aged 15 and over reported being in the labour force in the week preceding the 2016 Census, with 49.2% being in full-time employment and 39.6% in part-time employment</w:t>
      </w:r>
    </w:p>
    <w:p w14:paraId="72B664E9" w14:textId="77777777" w:rsidR="00AA5E43" w:rsidRPr="00BE0F15" w:rsidRDefault="00AA5E43" w:rsidP="00773E0B">
      <w:pPr>
        <w:pStyle w:val="Indent-2"/>
        <w:numPr>
          <w:ilvl w:val="0"/>
          <w:numId w:val="85"/>
        </w:numPr>
      </w:pPr>
      <w:r>
        <w:rPr>
          <w:lang w:val="en-AU"/>
        </w:rPr>
        <w:t>10.9% of the labour force classified themselves as managers, 9.5% as professionals and 10.1% as clerical and administrative workers</w:t>
      </w:r>
    </w:p>
    <w:p w14:paraId="5A4A2C90" w14:textId="77777777" w:rsidR="00AA5E43" w:rsidRPr="00BE166E" w:rsidRDefault="00AA5E43" w:rsidP="00773E0B">
      <w:pPr>
        <w:pStyle w:val="Indent-2"/>
        <w:numPr>
          <w:ilvl w:val="0"/>
          <w:numId w:val="85"/>
        </w:numPr>
      </w:pPr>
      <w:r>
        <w:rPr>
          <w:lang w:val="en-AU"/>
        </w:rPr>
        <w:t>8.1% work in each of local government administration and hospitals (except psychiatric hospitals), 3.9% in aged care residential services and 3.5% in correctional and detentional services</w:t>
      </w:r>
    </w:p>
    <w:p w14:paraId="6A9C7C22" w14:textId="77777777" w:rsidR="00AA5E43" w:rsidRPr="00E265CC" w:rsidRDefault="00AA5E43" w:rsidP="00773E0B">
      <w:pPr>
        <w:pStyle w:val="Indent-2"/>
        <w:numPr>
          <w:ilvl w:val="0"/>
          <w:numId w:val="85"/>
        </w:numPr>
      </w:pPr>
      <w:r w:rsidRPr="00E265CC">
        <w:rPr>
          <w:lang w:val="en-AU"/>
        </w:rPr>
        <w:t xml:space="preserve">Beaufort has a public hospital, with larger hospitals </w:t>
      </w:r>
      <w:r>
        <w:rPr>
          <w:lang w:val="en-AU"/>
        </w:rPr>
        <w:t xml:space="preserve">some 45 kms </w:t>
      </w:r>
      <w:r w:rsidRPr="00E265CC">
        <w:rPr>
          <w:lang w:val="en-AU"/>
        </w:rPr>
        <w:t xml:space="preserve">to the West at Ararat </w:t>
      </w:r>
      <w:r>
        <w:rPr>
          <w:lang w:val="en-AU"/>
        </w:rPr>
        <w:t>or</w:t>
      </w:r>
      <w:r w:rsidRPr="00E265CC">
        <w:rPr>
          <w:lang w:val="en-AU"/>
        </w:rPr>
        <w:t xml:space="preserve"> </w:t>
      </w:r>
      <w:r>
        <w:rPr>
          <w:lang w:val="en-AU"/>
        </w:rPr>
        <w:t>50</w:t>
      </w:r>
      <w:r w:rsidR="000525BF">
        <w:rPr>
          <w:lang w:val="en-AU"/>
        </w:rPr>
        <w:t xml:space="preserve"> </w:t>
      </w:r>
      <w:r>
        <w:rPr>
          <w:lang w:val="en-AU"/>
        </w:rPr>
        <w:t xml:space="preserve">kms </w:t>
      </w:r>
      <w:r w:rsidRPr="00E265CC">
        <w:rPr>
          <w:lang w:val="en-AU"/>
        </w:rPr>
        <w:t>to the East at Ballarat</w:t>
      </w:r>
    </w:p>
    <w:p w14:paraId="10530CCE" w14:textId="77777777" w:rsidR="00AA5E43" w:rsidRPr="007664D9" w:rsidRDefault="00AA5E43" w:rsidP="00773E0B">
      <w:pPr>
        <w:pStyle w:val="Indent-2"/>
        <w:numPr>
          <w:ilvl w:val="0"/>
          <w:numId w:val="85"/>
        </w:numPr>
      </w:pPr>
      <w:r>
        <w:rPr>
          <w:lang w:val="en-AU"/>
        </w:rPr>
        <w:t>Beaufort has two state schools (one primary and one secondary) and some adult education programs are run from the Beaufort Community House and Learning Centre</w:t>
      </w:r>
    </w:p>
    <w:p w14:paraId="5D1EF641" w14:textId="77777777" w:rsidR="00AA5E43" w:rsidRPr="0008730D" w:rsidRDefault="00AA5E43" w:rsidP="00773E0B">
      <w:pPr>
        <w:pStyle w:val="Indent-2"/>
        <w:numPr>
          <w:ilvl w:val="0"/>
          <w:numId w:val="85"/>
        </w:numPr>
      </w:pPr>
      <w:r>
        <w:rPr>
          <w:lang w:val="en-AU"/>
        </w:rPr>
        <w:t>The median age of Beaufort’s population is 56, with approximately 36% aged 65 or older</w:t>
      </w:r>
    </w:p>
    <w:p w14:paraId="07D9F708" w14:textId="77777777" w:rsidR="00AA5E43" w:rsidRPr="00820248" w:rsidRDefault="00AA5E43" w:rsidP="00773E0B">
      <w:pPr>
        <w:pStyle w:val="Indent-2"/>
        <w:numPr>
          <w:ilvl w:val="0"/>
          <w:numId w:val="85"/>
        </w:numPr>
      </w:pPr>
      <w:r>
        <w:t xml:space="preserve">The ABS reports a median annual household income of </w:t>
      </w:r>
      <w:r w:rsidRPr="00530085">
        <w:t>$</w:t>
      </w:r>
      <w:r>
        <w:rPr>
          <w:lang w:val="en-AU"/>
        </w:rPr>
        <w:t>37.9K</w:t>
      </w:r>
      <w:r w:rsidRPr="00530085">
        <w:t xml:space="preserve"> for </w:t>
      </w:r>
      <w:r>
        <w:rPr>
          <w:lang w:val="en-AU"/>
        </w:rPr>
        <w:t>Beaufort, less than half</w:t>
      </w:r>
      <w:r>
        <w:t xml:space="preserve"> Melbourne’s $80.4K.</w:t>
      </w:r>
    </w:p>
    <w:p w14:paraId="4FE69219" w14:textId="77777777" w:rsidR="00AA5E43" w:rsidRPr="00791332" w:rsidRDefault="00AA5E43" w:rsidP="00773E0B">
      <w:pPr>
        <w:pStyle w:val="Indent-2"/>
        <w:numPr>
          <w:ilvl w:val="0"/>
          <w:numId w:val="85"/>
        </w:numPr>
      </w:pPr>
      <w:r>
        <w:t xml:space="preserve">Data in SLIM on businesses registered with workcover indicates approximately </w:t>
      </w:r>
      <w:r>
        <w:rPr>
          <w:lang w:val="en-AU"/>
        </w:rPr>
        <w:t>55</w:t>
      </w:r>
      <w:r>
        <w:t xml:space="preserve"> businesses in </w:t>
      </w:r>
      <w:r>
        <w:rPr>
          <w:lang w:val="en-AU"/>
        </w:rPr>
        <w:t>Beaufort</w:t>
      </w:r>
      <w:r>
        <w:t xml:space="preserve"> or </w:t>
      </w:r>
      <w:r>
        <w:rPr>
          <w:lang w:val="en-AU"/>
        </w:rPr>
        <w:t>its</w:t>
      </w:r>
      <w:r>
        <w:t xml:space="preserve"> near surrounds.</w:t>
      </w:r>
      <w:r w:rsidRPr="00791332">
        <w:t xml:space="preserve"> </w:t>
      </w:r>
    </w:p>
    <w:p w14:paraId="5B7F98A8" w14:textId="77777777" w:rsidR="00AA5E43" w:rsidRPr="001867A9" w:rsidRDefault="00AA5E43" w:rsidP="00AA5E43">
      <w:pPr>
        <w:pStyle w:val="Indent-2"/>
      </w:pPr>
      <w:r>
        <w:rPr>
          <w:lang w:val="en-AU"/>
        </w:rPr>
        <w:t>In 61.9% of dwellings, at least one person accessed the internet from home.</w:t>
      </w:r>
    </w:p>
    <w:p w14:paraId="49103B20" w14:textId="77777777" w:rsidR="00AA5E43" w:rsidRDefault="00AA5E43" w:rsidP="0097642E">
      <w:pPr>
        <w:pStyle w:val="Heading5"/>
      </w:pPr>
      <w:bookmarkStart w:id="250" w:name="_Toc519006150"/>
      <w:bookmarkStart w:id="251" w:name="_Toc519072076"/>
      <w:r>
        <w:t>Skills</w:t>
      </w:r>
      <w:bookmarkEnd w:id="250"/>
      <w:bookmarkEnd w:id="251"/>
    </w:p>
    <w:p w14:paraId="0EB90927" w14:textId="77777777" w:rsidR="00AA5E43" w:rsidRDefault="00AA5E43" w:rsidP="00AA5E43">
      <w:pPr>
        <w:keepNext/>
      </w:pPr>
      <w:r>
        <w:t>ABS Census data indicates:</w:t>
      </w:r>
    </w:p>
    <w:p w14:paraId="6BA0DE6E" w14:textId="77777777" w:rsidR="00AA5E43" w:rsidRPr="009D7887" w:rsidRDefault="00AA5E43" w:rsidP="00773E0B">
      <w:pPr>
        <w:pStyle w:val="Indent-2"/>
        <w:numPr>
          <w:ilvl w:val="0"/>
          <w:numId w:val="86"/>
        </w:numPr>
      </w:pPr>
      <w:r>
        <w:rPr>
          <w:lang w:val="en-AU"/>
        </w:rPr>
        <w:t>14.9</w:t>
      </w:r>
      <w:r>
        <w:t>% of people aged 15 and over having gained a diploma, advanced diploma, bachelors degree or higher educational qualification</w:t>
      </w:r>
    </w:p>
    <w:p w14:paraId="158203D2" w14:textId="77777777" w:rsidR="00AA5E43" w:rsidRPr="009D7887" w:rsidRDefault="00AA5E43" w:rsidP="00773E0B">
      <w:pPr>
        <w:pStyle w:val="Indent-2"/>
        <w:numPr>
          <w:ilvl w:val="0"/>
          <w:numId w:val="86"/>
        </w:numPr>
      </w:pPr>
      <w:r>
        <w:rPr>
          <w:lang w:val="en-AU"/>
        </w:rPr>
        <w:t>a</w:t>
      </w:r>
      <w:r>
        <w:t xml:space="preserve">nother </w:t>
      </w:r>
      <w:r>
        <w:rPr>
          <w:lang w:val="en-AU"/>
        </w:rPr>
        <w:t>16</w:t>
      </w:r>
      <w:r>
        <w:t>% have completed level III or IV trade certificates</w:t>
      </w:r>
      <w:r>
        <w:rPr>
          <w:lang w:val="en-AU"/>
        </w:rPr>
        <w:t>; and</w:t>
      </w:r>
    </w:p>
    <w:p w14:paraId="37D94B75" w14:textId="77777777" w:rsidR="00AA5E43" w:rsidRPr="009D7887" w:rsidRDefault="00AA5E43" w:rsidP="00773E0B">
      <w:pPr>
        <w:pStyle w:val="Indent-2"/>
        <w:numPr>
          <w:ilvl w:val="0"/>
          <w:numId w:val="86"/>
        </w:numPr>
      </w:pPr>
      <w:r>
        <w:t xml:space="preserve">another </w:t>
      </w:r>
      <w:r>
        <w:rPr>
          <w:lang w:val="en-AU"/>
        </w:rPr>
        <w:t>11.1</w:t>
      </w:r>
      <w:r>
        <w:t>% have completed year 12.</w:t>
      </w:r>
    </w:p>
    <w:p w14:paraId="26309BE0" w14:textId="77777777" w:rsidR="00AA5E43" w:rsidRDefault="00AA5E43" w:rsidP="00AA5E43">
      <w:pPr>
        <w:keepNext/>
      </w:pPr>
      <w:r>
        <w:t xml:space="preserve">On the digital inclusion index, the Pyrenees LGA was awarded an overall digital ability score of </w:t>
      </w:r>
      <w:r>
        <w:rPr>
          <w:b/>
        </w:rPr>
        <w:t xml:space="preserve">49.4 </w:t>
      </w:r>
      <w:r>
        <w:t>based on the following two components:</w:t>
      </w:r>
    </w:p>
    <w:p w14:paraId="31D8A815" w14:textId="77777777" w:rsidR="00AA5E43" w:rsidRPr="009D7887" w:rsidRDefault="00AA5E43" w:rsidP="00773E0B">
      <w:pPr>
        <w:pStyle w:val="Indent-2"/>
        <w:keepNext/>
        <w:numPr>
          <w:ilvl w:val="0"/>
          <w:numId w:val="87"/>
        </w:numPr>
      </w:pPr>
      <w:r>
        <w:rPr>
          <w:lang w:val="en-AU"/>
        </w:rPr>
        <w:t xml:space="preserve">a score of </w:t>
      </w:r>
      <w:r>
        <w:rPr>
          <w:b/>
          <w:lang w:val="en-AU"/>
        </w:rPr>
        <w:t>51.6</w:t>
      </w:r>
      <w:r>
        <w:rPr>
          <w:lang w:val="en-AU"/>
        </w:rPr>
        <w:t xml:space="preserve"> for attitudes; and</w:t>
      </w:r>
    </w:p>
    <w:p w14:paraId="5FB500F3" w14:textId="77777777" w:rsidR="00AA5E43" w:rsidRPr="00E035EB" w:rsidRDefault="00AA5E43" w:rsidP="00773E0B">
      <w:pPr>
        <w:pStyle w:val="Indent-2"/>
        <w:numPr>
          <w:ilvl w:val="0"/>
          <w:numId w:val="87"/>
        </w:numPr>
      </w:pPr>
      <w:r>
        <w:rPr>
          <w:lang w:val="en-AU"/>
        </w:rPr>
        <w:t xml:space="preserve">a score of </w:t>
      </w:r>
      <w:r>
        <w:rPr>
          <w:b/>
          <w:lang w:val="en-AU"/>
        </w:rPr>
        <w:t>55.8</w:t>
      </w:r>
      <w:r>
        <w:rPr>
          <w:lang w:val="en-AU"/>
        </w:rPr>
        <w:t xml:space="preserve"> for basic skills.</w:t>
      </w:r>
    </w:p>
    <w:p w14:paraId="3DF24384" w14:textId="77777777" w:rsidR="00AA5E43" w:rsidRPr="009D7887" w:rsidRDefault="00AA5E43" w:rsidP="00AA5E43">
      <w:r>
        <w:t>A separate score for the City is not available.</w:t>
      </w:r>
    </w:p>
    <w:p w14:paraId="1215059C" w14:textId="77777777" w:rsidR="00AA5E43" w:rsidRDefault="00AA5E43" w:rsidP="00AA5E43">
      <w:r>
        <w:t xml:space="preserve">These scores compare to an ability score of </w:t>
      </w:r>
      <w:r w:rsidRPr="00E035EB">
        <w:rPr>
          <w:b/>
        </w:rPr>
        <w:t>51.0</w:t>
      </w:r>
      <w:r>
        <w:t xml:space="preserve"> for Melbourne (sub-components of </w:t>
      </w:r>
      <w:r w:rsidRPr="00E035EB">
        <w:rPr>
          <w:b/>
        </w:rPr>
        <w:t>49.1</w:t>
      </w:r>
      <w:r>
        <w:t xml:space="preserve"> and </w:t>
      </w:r>
      <w:r w:rsidRPr="00E035EB">
        <w:rPr>
          <w:b/>
        </w:rPr>
        <w:t>53.7</w:t>
      </w:r>
      <w:r w:rsidRPr="00E035EB">
        <w:t>).</w:t>
      </w:r>
    </w:p>
    <w:p w14:paraId="4B84DF4E" w14:textId="77777777" w:rsidR="00AA5E43" w:rsidRPr="005A27DE" w:rsidRDefault="00AA5E43" w:rsidP="00AA5E43">
      <w:r>
        <w:t>ABS Industry employment data from 2016 indicated that the Pyrenees LGA had 4% employment in the industry sectors with strong technology exposure.</w:t>
      </w:r>
    </w:p>
    <w:p w14:paraId="43777E90" w14:textId="77777777" w:rsidR="00AA5E43" w:rsidRDefault="00AA5E43" w:rsidP="0097642E">
      <w:pPr>
        <w:pStyle w:val="Heading5"/>
      </w:pPr>
      <w:bookmarkStart w:id="252" w:name="_Toc519006151"/>
      <w:bookmarkStart w:id="253" w:name="_Toc519072077"/>
      <w:r>
        <w:t>Fixed Broadband</w:t>
      </w:r>
      <w:bookmarkEnd w:id="252"/>
      <w:bookmarkEnd w:id="253"/>
    </w:p>
    <w:p w14:paraId="5A3F423D" w14:textId="77777777" w:rsidR="00583902" w:rsidRDefault="00583902" w:rsidP="00583902">
      <w:r>
        <w:t xml:space="preserve">The map below shows the status of the NBN rollout in </w:t>
      </w:r>
      <w:r w:rsidR="005E5E88">
        <w:t xml:space="preserve">Beaufort </w:t>
      </w:r>
      <w:r>
        <w:t>as advised by NBNCo in September 2018. The NBN Fixed Line deployment has not yet reached Beaufort. The brown / striped areas show the locations where NBN Fixed Line services are planned or under construction and white areas the locations serviced by NBN Satellite.</w:t>
      </w:r>
    </w:p>
    <w:p w14:paraId="47DCF587" w14:textId="77777777" w:rsidR="00AA5E43" w:rsidRDefault="00AA5E43" w:rsidP="00AA5E43">
      <w:r>
        <w:t>The NBN has not arrived at Beaufort yet, but most of the town is due to be serviced with NBN FTTN</w:t>
      </w:r>
      <w:r w:rsidR="00583902">
        <w:t xml:space="preserve">. There is also </w:t>
      </w:r>
      <w:r>
        <w:t xml:space="preserve">one small </w:t>
      </w:r>
      <w:r w:rsidR="00583902">
        <w:t>area in</w:t>
      </w:r>
      <w:r>
        <w:t xml:space="preserve"> </w:t>
      </w:r>
      <w:r w:rsidR="00583902">
        <w:t xml:space="preserve">Beaufort </w:t>
      </w:r>
      <w:r>
        <w:t xml:space="preserve">due to receive </w:t>
      </w:r>
      <w:r w:rsidR="007910A3">
        <w:t xml:space="preserve">NBN </w:t>
      </w:r>
      <w:r>
        <w:t>FTTK.</w:t>
      </w:r>
    </w:p>
    <w:p w14:paraId="02C40DF2" w14:textId="77777777" w:rsidR="005E5E88" w:rsidRDefault="008C4D96" w:rsidP="005E5E88">
      <w:pPr>
        <w:pStyle w:val="Caption"/>
      </w:pPr>
      <w:r>
        <w:rPr>
          <w:noProof/>
        </w:rPr>
        <w:lastRenderedPageBreak/>
        <w:pict w14:anchorId="21C4A861">
          <v:shape id="_x0000_i1068" type="#_x0000_t75" style="width:248pt;height:201pt;visibility:visible">
            <v:imagedata r:id="rId67" o:title=""/>
          </v:shape>
        </w:pict>
      </w:r>
    </w:p>
    <w:p w14:paraId="36579E7C" w14:textId="77777777" w:rsidR="005E5E88" w:rsidRDefault="005E5E88" w:rsidP="005E5E88">
      <w:pPr>
        <w:pStyle w:val="Caption"/>
      </w:pPr>
    </w:p>
    <w:p w14:paraId="5A67BCE9" w14:textId="77777777" w:rsidR="005E5E88" w:rsidRDefault="005E5E88" w:rsidP="005E5E88">
      <w:pPr>
        <w:pStyle w:val="Caption"/>
      </w:pPr>
      <w:r>
        <w:t xml:space="preserve">Figure </w:t>
      </w:r>
      <w:r>
        <w:fldChar w:fldCharType="begin"/>
      </w:r>
      <w:r>
        <w:instrText xml:space="preserve"> SEQ Figure \* ARABIC </w:instrText>
      </w:r>
      <w:r>
        <w:fldChar w:fldCharType="separate"/>
      </w:r>
      <w:r>
        <w:rPr>
          <w:noProof/>
        </w:rPr>
        <w:t>32</w:t>
      </w:r>
      <w:r>
        <w:fldChar w:fldCharType="end"/>
      </w:r>
      <w:r>
        <w:t xml:space="preserve"> </w:t>
      </w:r>
      <w:r w:rsidRPr="00785A0B">
        <w:t>NBN Coverage around Beaufort (</w:t>
      </w:r>
      <w:r>
        <w:t>NBNCo</w:t>
      </w:r>
      <w:r w:rsidRPr="00785A0B">
        <w:t>)</w:t>
      </w:r>
    </w:p>
    <w:p w14:paraId="58C71A86" w14:textId="77777777" w:rsidR="00AA5E43" w:rsidRDefault="00AA5E43" w:rsidP="00AA5E43">
      <w:r>
        <w:t xml:space="preserve">There is no fixed wireless coverage surrounding the town, and many properties within a few kilometers of the town boundary will have access only to </w:t>
      </w:r>
      <w:r w:rsidR="007910A3">
        <w:t>NBN S</w:t>
      </w:r>
      <w:r>
        <w:t>atellite.</w:t>
      </w:r>
    </w:p>
    <w:p w14:paraId="69516563" w14:textId="77777777" w:rsidR="005E5E88" w:rsidRDefault="008C4D96" w:rsidP="009949BD">
      <w:pPr>
        <w:keepNext/>
        <w:jc w:val="center"/>
      </w:pPr>
      <w:r>
        <w:rPr>
          <w:noProof/>
        </w:rPr>
        <w:pict w14:anchorId="107C6250">
          <v:shape id="_x0000_i1069" type="#_x0000_t75" style="width:248pt;height:199pt;visibility:visible">
            <v:imagedata r:id="rId65" o:title=""/>
          </v:shape>
        </w:pict>
      </w:r>
    </w:p>
    <w:p w14:paraId="72AB7794" w14:textId="77777777" w:rsidR="005E5E88" w:rsidRDefault="005E5E88" w:rsidP="005E5E88">
      <w:pPr>
        <w:pStyle w:val="Caption"/>
      </w:pPr>
      <w:r>
        <w:t xml:space="preserve">Figure </w:t>
      </w:r>
      <w:r>
        <w:fldChar w:fldCharType="begin"/>
      </w:r>
      <w:r>
        <w:instrText xml:space="preserve"> SEQ Figure \* ARABIC </w:instrText>
      </w:r>
      <w:r>
        <w:fldChar w:fldCharType="separate"/>
      </w:r>
      <w:r>
        <w:rPr>
          <w:noProof/>
        </w:rPr>
        <w:t>33</w:t>
      </w:r>
      <w:r>
        <w:fldChar w:fldCharType="end"/>
      </w:r>
      <w:r>
        <w:t xml:space="preserve"> </w:t>
      </w:r>
      <w:r w:rsidRPr="002D3AAC">
        <w:t xml:space="preserve">NBN </w:t>
      </w:r>
      <w:r w:rsidRPr="009949BD">
        <w:t xml:space="preserve">Satellite </w:t>
      </w:r>
      <w:r w:rsidRPr="002D3AAC">
        <w:t xml:space="preserve">Coverage of </w:t>
      </w:r>
      <w:r w:rsidRPr="00785A0B">
        <w:t>Beaufort</w:t>
      </w:r>
      <w:r w:rsidRPr="002D3AAC">
        <w:t xml:space="preserve"> (NBNCo)</w:t>
      </w:r>
    </w:p>
    <w:p w14:paraId="37176932" w14:textId="77777777" w:rsidR="005E5E88" w:rsidRPr="009949BD" w:rsidRDefault="005E5E88" w:rsidP="009949BD"/>
    <w:p w14:paraId="182B6388" w14:textId="77777777" w:rsidR="00AA5E43" w:rsidRPr="00863878" w:rsidRDefault="00AA5E43" w:rsidP="008D48D6">
      <w:pPr>
        <w:pStyle w:val="Heading5"/>
      </w:pPr>
      <w:bookmarkStart w:id="254" w:name="_Toc519006152"/>
      <w:bookmarkStart w:id="255" w:name="_Toc519072078"/>
      <w:r w:rsidRPr="00863878">
        <w:t>Mobile Coverage</w:t>
      </w:r>
      <w:bookmarkEnd w:id="254"/>
      <w:bookmarkEnd w:id="255"/>
    </w:p>
    <w:p w14:paraId="53960D01" w14:textId="77777777" w:rsidR="00AA5E43" w:rsidRPr="009946B1" w:rsidRDefault="00AA5E43" w:rsidP="00AA5E43">
      <w:r w:rsidRPr="009946B1">
        <w:t>Based on public coverage maps:</w:t>
      </w:r>
    </w:p>
    <w:p w14:paraId="3E7DCCD5" w14:textId="77777777" w:rsidR="00AA5E43" w:rsidRPr="009946B1" w:rsidRDefault="00AA5E43" w:rsidP="00773E0B">
      <w:pPr>
        <w:pStyle w:val="Indent-2"/>
        <w:numPr>
          <w:ilvl w:val="0"/>
          <w:numId w:val="88"/>
        </w:numPr>
      </w:pPr>
      <w:r w:rsidRPr="009946B1">
        <w:t>Telstra</w:t>
      </w:r>
      <w:r w:rsidRPr="009946B1">
        <w:rPr>
          <w:lang w:val="en-AU"/>
        </w:rPr>
        <w:t xml:space="preserve"> shows</w:t>
      </w:r>
      <w:r w:rsidRPr="009946B1">
        <w:t xml:space="preserve"> 4GX </w:t>
      </w:r>
      <w:r w:rsidRPr="009946B1">
        <w:rPr>
          <w:lang w:val="en-AU"/>
        </w:rPr>
        <w:t xml:space="preserve">outdoor handheld device </w:t>
      </w:r>
      <w:r w:rsidRPr="009946B1">
        <w:t>coverage (with a typical download speed of 2</w:t>
      </w:r>
      <w:r>
        <w:t xml:space="preserve">-75 Mbps) across the entire </w:t>
      </w:r>
      <w:r>
        <w:rPr>
          <w:lang w:val="en-AU"/>
        </w:rPr>
        <w:t>town, with a small area of no handheld coverage to the northeast of the town.</w:t>
      </w:r>
    </w:p>
    <w:p w14:paraId="7B27EFAD" w14:textId="77777777" w:rsidR="00AA5E43" w:rsidRDefault="00AA5E43" w:rsidP="00773E0B">
      <w:pPr>
        <w:pStyle w:val="Indent-2"/>
        <w:numPr>
          <w:ilvl w:val="0"/>
          <w:numId w:val="88"/>
        </w:numPr>
      </w:pPr>
      <w:r w:rsidRPr="009946B1">
        <w:rPr>
          <w:lang w:val="en-AU"/>
        </w:rPr>
        <w:t>Optus shows</w:t>
      </w:r>
      <w:r w:rsidRPr="009946B1">
        <w:t xml:space="preserve"> 4G Plus </w:t>
      </w:r>
      <w:r w:rsidRPr="009946B1">
        <w:rPr>
          <w:i/>
        </w:rPr>
        <w:t>outdoor</w:t>
      </w:r>
      <w:r w:rsidRPr="009946B1">
        <w:t xml:space="preserve"> coverage across the entire </w:t>
      </w:r>
      <w:r>
        <w:rPr>
          <w:lang w:val="en-AU"/>
        </w:rPr>
        <w:t>town, with new coverage under construction in the area not covered by Telstra</w:t>
      </w:r>
      <w:r w:rsidRPr="009946B1">
        <w:t>.</w:t>
      </w:r>
    </w:p>
    <w:p w14:paraId="4622BA0E" w14:textId="77777777" w:rsidR="00AA5E43" w:rsidRPr="009946B1" w:rsidRDefault="00AA5E43" w:rsidP="00773E0B">
      <w:pPr>
        <w:pStyle w:val="Indent-2"/>
        <w:numPr>
          <w:ilvl w:val="0"/>
          <w:numId w:val="88"/>
        </w:numPr>
      </w:pPr>
      <w:r w:rsidRPr="009946B1">
        <w:rPr>
          <w:lang w:val="en-AU"/>
        </w:rPr>
        <w:t>Vodafone shows</w:t>
      </w:r>
      <w:r w:rsidRPr="009946B1">
        <w:t xml:space="preserve"> 4G </w:t>
      </w:r>
      <w:r w:rsidRPr="009946B1">
        <w:rPr>
          <w:i/>
        </w:rPr>
        <w:t>indoor</w:t>
      </w:r>
      <w:r w:rsidRPr="009946B1">
        <w:t xml:space="preserve"> </w:t>
      </w:r>
      <w:r>
        <w:rPr>
          <w:lang w:val="en-AU"/>
        </w:rPr>
        <w:t xml:space="preserve">and </w:t>
      </w:r>
      <w:r>
        <w:rPr>
          <w:i/>
          <w:lang w:val="en-AU"/>
        </w:rPr>
        <w:t xml:space="preserve">outdoor </w:t>
      </w:r>
      <w:r w:rsidRPr="009946B1">
        <w:t>coverage across the entire city.</w:t>
      </w:r>
    </w:p>
    <w:p w14:paraId="3D488ED1" w14:textId="77777777" w:rsidR="00AA5E43" w:rsidRPr="009946B1" w:rsidRDefault="00AA5E43" w:rsidP="00AA5E43">
      <w:r w:rsidRPr="009946B1">
        <w:t>In summary, there appear to be no mobile coverage issues in the city, with the three major mobile network operators all offering service.</w:t>
      </w:r>
    </w:p>
    <w:p w14:paraId="239BB8B3" w14:textId="77777777" w:rsidR="00AA5E43" w:rsidRDefault="00AA5E43" w:rsidP="0097642E">
      <w:pPr>
        <w:pStyle w:val="Heading5"/>
      </w:pPr>
      <w:bookmarkStart w:id="256" w:name="_Toc519006153"/>
      <w:bookmarkStart w:id="257" w:name="_Toc519072079"/>
      <w:r>
        <w:t>LP-WAN Coverage</w:t>
      </w:r>
      <w:bookmarkEnd w:id="256"/>
      <w:bookmarkEnd w:id="257"/>
    </w:p>
    <w:p w14:paraId="28097D86" w14:textId="77777777" w:rsidR="00AA5E43" w:rsidRDefault="00AA5E43" w:rsidP="00AA5E43">
      <w:r>
        <w:t>Neither Sigfox nor Taggle show coverage of Beaufort.</w:t>
      </w:r>
      <w:r w:rsidR="000525BF">
        <w:t xml:space="preserve"> </w:t>
      </w:r>
      <w:r>
        <w:t xml:space="preserve">LoRaWAN coverage is unknown. </w:t>
      </w:r>
    </w:p>
    <w:p w14:paraId="0F2156FF" w14:textId="77777777" w:rsidR="00AA5E43" w:rsidRDefault="00AA5E43" w:rsidP="0097642E">
      <w:pPr>
        <w:pStyle w:val="Heading5"/>
      </w:pPr>
      <w:bookmarkStart w:id="258" w:name="_Toc519006154"/>
      <w:bookmarkStart w:id="259" w:name="_Toc519072080"/>
      <w:r>
        <w:t>Public WiFi Coverage</w:t>
      </w:r>
      <w:bookmarkEnd w:id="258"/>
      <w:bookmarkEnd w:id="259"/>
    </w:p>
    <w:p w14:paraId="0D133BE6" w14:textId="77777777" w:rsidR="00AA5E43" w:rsidRDefault="00AA5E43" w:rsidP="00AA5E43">
      <w:r>
        <w:t>The Beaufort Community Resource Centre offers a free WiFi connection, and several of the hotels/motels and B&amp;B facilities offer wireless internet access.</w:t>
      </w:r>
    </w:p>
    <w:p w14:paraId="35ED9011" w14:textId="77777777" w:rsidR="00AA5E43" w:rsidRDefault="00AA5E43" w:rsidP="0097642E">
      <w:pPr>
        <w:pStyle w:val="Heading5"/>
      </w:pPr>
      <w:bookmarkStart w:id="260" w:name="_Toc519006155"/>
      <w:bookmarkStart w:id="261" w:name="_Toc519072081"/>
      <w:r>
        <w:t>Other</w:t>
      </w:r>
      <w:bookmarkEnd w:id="260"/>
      <w:bookmarkEnd w:id="261"/>
    </w:p>
    <w:p w14:paraId="75BCA7C7" w14:textId="77777777" w:rsidR="00AA5E43" w:rsidRPr="0028452F" w:rsidRDefault="00AA5E43" w:rsidP="00AA5E43">
      <w:pPr>
        <w:rPr>
          <w:lang w:val="en-AU" w:eastAsia="x-none"/>
        </w:rPr>
      </w:pPr>
      <w:r>
        <w:rPr>
          <w:lang w:val="en-AU" w:eastAsia="x-none"/>
        </w:rPr>
        <w:t>Beaufort is on the rail route from Ballarat to Ararat, but VicTrack does not report having any optical fibre over this route.</w:t>
      </w:r>
      <w:r w:rsidR="000525BF">
        <w:rPr>
          <w:lang w:val="en-AU" w:eastAsia="x-none"/>
        </w:rPr>
        <w:t xml:space="preserve"> </w:t>
      </w:r>
      <w:r>
        <w:rPr>
          <w:lang w:val="en-AU" w:eastAsia="x-none"/>
        </w:rPr>
        <w:t>The power transmission network generally follows the highway between Ballarat and Ararat, passing along the Southern boundary of the town.</w:t>
      </w:r>
    </w:p>
    <w:p w14:paraId="617D61B2" w14:textId="77777777" w:rsidR="00AA5E43" w:rsidRDefault="00AA5E43" w:rsidP="00A77183">
      <w:pPr>
        <w:pStyle w:val="Heading2"/>
      </w:pPr>
      <w:bookmarkStart w:id="262" w:name="_Ref518980532"/>
      <w:bookmarkStart w:id="263" w:name="_Toc519072082"/>
      <w:bookmarkStart w:id="264" w:name="_Toc520297642"/>
      <w:bookmarkStart w:id="265" w:name="_Toc521314320"/>
      <w:bookmarkStart w:id="266" w:name="_Toc53996495"/>
      <w:r w:rsidRPr="004E6EA1">
        <w:t>Locality</w:t>
      </w:r>
      <w:r>
        <w:t xml:space="preserve"> of Avoca</w:t>
      </w:r>
      <w:bookmarkEnd w:id="262"/>
      <w:bookmarkEnd w:id="263"/>
      <w:bookmarkEnd w:id="264"/>
      <w:bookmarkEnd w:id="265"/>
      <w:bookmarkEnd w:id="266"/>
    </w:p>
    <w:p w14:paraId="2219D2CA" w14:textId="77777777" w:rsidR="00AA5E43" w:rsidRPr="00FA3C4F" w:rsidRDefault="00AA5E43" w:rsidP="008D48D6">
      <w:pPr>
        <w:pStyle w:val="Heading5"/>
      </w:pPr>
      <w:r>
        <w:t>Overview</w:t>
      </w:r>
    </w:p>
    <w:p w14:paraId="53B86327" w14:textId="77777777" w:rsidR="00AA5E43" w:rsidRDefault="00AA5E43" w:rsidP="00AA5E43">
      <w:pPr>
        <w:rPr>
          <w:lang w:val="en-AU"/>
        </w:rPr>
      </w:pPr>
      <w:r>
        <w:rPr>
          <w:lang w:val="en-AU"/>
        </w:rPr>
        <w:t>During the gold rush, Avoca’s population peaked at 16,000 – but as the gold fever subsided, it transitioned to an agricultural future.</w:t>
      </w:r>
      <w:r w:rsidR="000525BF">
        <w:rPr>
          <w:lang w:val="en-AU"/>
        </w:rPr>
        <w:t xml:space="preserve"> </w:t>
      </w:r>
      <w:r>
        <w:rPr>
          <w:lang w:val="en-AU"/>
        </w:rPr>
        <w:t>Today Avoca (along with Beaufort) is one of the two major population centres in the Pyrenees LGA.</w:t>
      </w:r>
      <w:r w:rsidR="000525BF">
        <w:rPr>
          <w:lang w:val="en-AU"/>
        </w:rPr>
        <w:t xml:space="preserve"> </w:t>
      </w:r>
      <w:r>
        <w:rPr>
          <w:lang w:val="en-AU"/>
        </w:rPr>
        <w:t>Since the 1970s the wine industry has grown to become one of the area’s most significant economic drivers.</w:t>
      </w:r>
    </w:p>
    <w:p w14:paraId="63C0ABDA" w14:textId="77777777" w:rsidR="00AA5E43" w:rsidRPr="000C1561" w:rsidRDefault="00AA5E43" w:rsidP="00AA5E43">
      <w:r>
        <w:t>General characteristics of the town that provide an indication of the town’s likely telecommunications demand profile include:</w:t>
      </w:r>
    </w:p>
    <w:p w14:paraId="718DBE7B" w14:textId="77777777" w:rsidR="00AA5E43" w:rsidRPr="00C74B87" w:rsidRDefault="00AA5E43" w:rsidP="00773E0B">
      <w:pPr>
        <w:pStyle w:val="Indent-2"/>
        <w:numPr>
          <w:ilvl w:val="0"/>
          <w:numId w:val="89"/>
        </w:numPr>
      </w:pPr>
      <w:r>
        <w:rPr>
          <w:lang w:val="en-AU"/>
        </w:rPr>
        <w:t>The town has a population of 972, with another 221 on the fringes of the town.</w:t>
      </w:r>
    </w:p>
    <w:p w14:paraId="65D1714A" w14:textId="77777777" w:rsidR="00AA5E43" w:rsidRPr="00BE0F15" w:rsidRDefault="00AA5E43" w:rsidP="00773E0B">
      <w:pPr>
        <w:pStyle w:val="Indent-2"/>
        <w:numPr>
          <w:ilvl w:val="0"/>
          <w:numId w:val="89"/>
        </w:numPr>
      </w:pPr>
      <w:r>
        <w:rPr>
          <w:lang w:val="en-AU"/>
        </w:rPr>
        <w:t>435 people aged 15 and over reported being in the labour force in the week preceding the 2016 Census, with 50.3% being in full-time employment and 33.8% in part-time employment</w:t>
      </w:r>
    </w:p>
    <w:p w14:paraId="2EF4006C" w14:textId="77777777" w:rsidR="00AA5E43" w:rsidRPr="00BE0F15" w:rsidRDefault="00AA5E43" w:rsidP="00773E0B">
      <w:pPr>
        <w:pStyle w:val="Indent-2"/>
        <w:numPr>
          <w:ilvl w:val="0"/>
          <w:numId w:val="89"/>
        </w:numPr>
      </w:pPr>
      <w:r>
        <w:rPr>
          <w:lang w:val="en-AU"/>
        </w:rPr>
        <w:lastRenderedPageBreak/>
        <w:t>18.6% of the labour force classified themselves as managers, 10.3% as professionals and 10.8% as clerical and administrative workers</w:t>
      </w:r>
    </w:p>
    <w:p w14:paraId="61C0EF39" w14:textId="77777777" w:rsidR="00AA5E43" w:rsidRPr="00BE166E" w:rsidRDefault="00AA5E43" w:rsidP="00773E0B">
      <w:pPr>
        <w:pStyle w:val="Indent-2"/>
        <w:numPr>
          <w:ilvl w:val="0"/>
          <w:numId w:val="89"/>
        </w:numPr>
      </w:pPr>
      <w:r>
        <w:rPr>
          <w:lang w:val="en-AU"/>
        </w:rPr>
        <w:t>7.5% work in the wine industry, 4.9% in sheep farming, 4.6% in road freight transport and 4.3% in primary education</w:t>
      </w:r>
    </w:p>
    <w:p w14:paraId="41A63C31" w14:textId="77777777" w:rsidR="00AA5E43" w:rsidRPr="00E265CC" w:rsidRDefault="00AA5E43" w:rsidP="00773E0B">
      <w:pPr>
        <w:pStyle w:val="Indent-2"/>
        <w:numPr>
          <w:ilvl w:val="0"/>
          <w:numId w:val="89"/>
        </w:numPr>
      </w:pPr>
      <w:r>
        <w:rPr>
          <w:lang w:val="en-AU"/>
        </w:rPr>
        <w:t>Avoca</w:t>
      </w:r>
      <w:r w:rsidRPr="00E265CC">
        <w:rPr>
          <w:lang w:val="en-AU"/>
        </w:rPr>
        <w:t xml:space="preserve"> has a</w:t>
      </w:r>
      <w:r>
        <w:rPr>
          <w:lang w:val="en-AU"/>
        </w:rPr>
        <w:t xml:space="preserve"> small</w:t>
      </w:r>
      <w:r w:rsidRPr="00E265CC">
        <w:rPr>
          <w:lang w:val="en-AU"/>
        </w:rPr>
        <w:t xml:space="preserve"> public hospital, with </w:t>
      </w:r>
      <w:r>
        <w:rPr>
          <w:lang w:val="en-AU"/>
        </w:rPr>
        <w:t>another hospital 27 kms away at Maryborough</w:t>
      </w:r>
    </w:p>
    <w:p w14:paraId="215FFF84" w14:textId="77777777" w:rsidR="00AA5E43" w:rsidRPr="002331CF" w:rsidRDefault="00AA5E43" w:rsidP="00773E0B">
      <w:pPr>
        <w:pStyle w:val="Indent-2"/>
        <w:numPr>
          <w:ilvl w:val="0"/>
          <w:numId w:val="89"/>
        </w:numPr>
      </w:pPr>
      <w:r>
        <w:rPr>
          <w:lang w:val="en-AU"/>
        </w:rPr>
        <w:t>Avoca has one state primary school;</w:t>
      </w:r>
      <w:r w:rsidR="000525BF">
        <w:rPr>
          <w:lang w:val="en-AU"/>
        </w:rPr>
        <w:t xml:space="preserve"> </w:t>
      </w:r>
      <w:r>
        <w:rPr>
          <w:lang w:val="en-AU"/>
        </w:rPr>
        <w:t>the nearest secondary schools are at Maryborough</w:t>
      </w:r>
    </w:p>
    <w:p w14:paraId="7ADA2B03" w14:textId="77777777" w:rsidR="00AA5E43" w:rsidRPr="0008730D" w:rsidRDefault="00AA5E43" w:rsidP="00773E0B">
      <w:pPr>
        <w:pStyle w:val="Indent-2"/>
        <w:numPr>
          <w:ilvl w:val="0"/>
          <w:numId w:val="89"/>
        </w:numPr>
      </w:pPr>
      <w:r>
        <w:rPr>
          <w:lang w:val="en-AU"/>
        </w:rPr>
        <w:t>The median age of Avoca’s population is 52, with approximately 30.1% aged 65 or older</w:t>
      </w:r>
    </w:p>
    <w:p w14:paraId="1EB11DE9" w14:textId="77777777" w:rsidR="00AA5E43" w:rsidRPr="00820248" w:rsidRDefault="00AA5E43" w:rsidP="00773E0B">
      <w:pPr>
        <w:pStyle w:val="Indent-2"/>
        <w:numPr>
          <w:ilvl w:val="0"/>
          <w:numId w:val="89"/>
        </w:numPr>
      </w:pPr>
      <w:r>
        <w:t xml:space="preserve">The ABS reports a median annual household income of </w:t>
      </w:r>
      <w:r w:rsidRPr="00530085">
        <w:t>$</w:t>
      </w:r>
      <w:r>
        <w:rPr>
          <w:lang w:val="en-AU"/>
        </w:rPr>
        <w:t>40.4</w:t>
      </w:r>
      <w:r w:rsidRPr="00530085">
        <w:t xml:space="preserve"> for </w:t>
      </w:r>
      <w:r>
        <w:rPr>
          <w:lang w:val="en-AU"/>
        </w:rPr>
        <w:t>Avoca, approximately half</w:t>
      </w:r>
      <w:r>
        <w:t xml:space="preserve"> Melbourne’s $80.4K.</w:t>
      </w:r>
    </w:p>
    <w:p w14:paraId="0BD52507" w14:textId="77777777" w:rsidR="00AA5E43" w:rsidRPr="00791332" w:rsidRDefault="00AA5E43" w:rsidP="00773E0B">
      <w:pPr>
        <w:pStyle w:val="Indent-2"/>
        <w:numPr>
          <w:ilvl w:val="0"/>
          <w:numId w:val="89"/>
        </w:numPr>
      </w:pPr>
      <w:r>
        <w:t xml:space="preserve">Data in SLIM on businesses registered with workcover indicates approximately </w:t>
      </w:r>
      <w:r>
        <w:rPr>
          <w:lang w:val="en-AU"/>
        </w:rPr>
        <w:t>55</w:t>
      </w:r>
      <w:r>
        <w:t xml:space="preserve"> businesses in </w:t>
      </w:r>
      <w:r>
        <w:rPr>
          <w:lang w:val="en-AU"/>
        </w:rPr>
        <w:t>Avoca</w:t>
      </w:r>
      <w:r>
        <w:t xml:space="preserve"> or </w:t>
      </w:r>
      <w:r>
        <w:rPr>
          <w:lang w:val="en-AU"/>
        </w:rPr>
        <w:t>its</w:t>
      </w:r>
      <w:r>
        <w:t xml:space="preserve"> near surrounds.</w:t>
      </w:r>
      <w:r w:rsidRPr="00791332">
        <w:t xml:space="preserve"> </w:t>
      </w:r>
    </w:p>
    <w:p w14:paraId="0AFA258F" w14:textId="77777777" w:rsidR="00AA5E43" w:rsidRPr="001867A9" w:rsidRDefault="00AA5E43" w:rsidP="00773E0B">
      <w:pPr>
        <w:pStyle w:val="Indent-2"/>
        <w:numPr>
          <w:ilvl w:val="0"/>
          <w:numId w:val="89"/>
        </w:numPr>
      </w:pPr>
      <w:r>
        <w:rPr>
          <w:lang w:val="en-AU"/>
        </w:rPr>
        <w:t>In 66.2% of dwellings, at least one person accessed the internet from home.</w:t>
      </w:r>
    </w:p>
    <w:p w14:paraId="397F9247" w14:textId="77777777" w:rsidR="00AA5E43" w:rsidRDefault="00AA5E43" w:rsidP="008D48D6">
      <w:pPr>
        <w:pStyle w:val="Heading5"/>
      </w:pPr>
      <w:bookmarkStart w:id="267" w:name="_Toc519006157"/>
      <w:bookmarkStart w:id="268" w:name="_Toc519072083"/>
      <w:r>
        <w:t>Skills</w:t>
      </w:r>
      <w:bookmarkEnd w:id="267"/>
      <w:bookmarkEnd w:id="268"/>
    </w:p>
    <w:p w14:paraId="6E1B7187" w14:textId="77777777" w:rsidR="00AA5E43" w:rsidRDefault="00AA5E43" w:rsidP="00AA5E43">
      <w:pPr>
        <w:keepNext/>
      </w:pPr>
      <w:r>
        <w:t>ABS Census data indicates:</w:t>
      </w:r>
    </w:p>
    <w:p w14:paraId="2DDF29AD" w14:textId="77777777" w:rsidR="00AA5E43" w:rsidRPr="009D7887" w:rsidRDefault="00AA5E43" w:rsidP="00773E0B">
      <w:pPr>
        <w:pStyle w:val="Indent-2"/>
        <w:numPr>
          <w:ilvl w:val="0"/>
          <w:numId w:val="90"/>
        </w:numPr>
      </w:pPr>
      <w:r>
        <w:rPr>
          <w:lang w:val="en-AU"/>
        </w:rPr>
        <w:t>16.2</w:t>
      </w:r>
      <w:r>
        <w:t>% of people aged 15 and over having gained a diploma, advanced diploma, bachelors degree or higher educational qualification</w:t>
      </w:r>
    </w:p>
    <w:p w14:paraId="654E9F66" w14:textId="77777777" w:rsidR="00AA5E43" w:rsidRPr="009D7887" w:rsidRDefault="00AA5E43" w:rsidP="00773E0B">
      <w:pPr>
        <w:pStyle w:val="Indent-2"/>
        <w:numPr>
          <w:ilvl w:val="0"/>
          <w:numId w:val="90"/>
        </w:numPr>
      </w:pPr>
      <w:r>
        <w:rPr>
          <w:lang w:val="en-AU"/>
        </w:rPr>
        <w:t>a</w:t>
      </w:r>
      <w:r>
        <w:t xml:space="preserve">nother </w:t>
      </w:r>
      <w:r>
        <w:rPr>
          <w:lang w:val="en-AU"/>
        </w:rPr>
        <w:t>15.8</w:t>
      </w:r>
      <w:r>
        <w:t>% have completed level III or IV trade certificates</w:t>
      </w:r>
      <w:r>
        <w:rPr>
          <w:lang w:val="en-AU"/>
        </w:rPr>
        <w:t>; and</w:t>
      </w:r>
    </w:p>
    <w:p w14:paraId="1445E5D2" w14:textId="77777777" w:rsidR="00AA5E43" w:rsidRPr="009D7887" w:rsidRDefault="00AA5E43" w:rsidP="00773E0B">
      <w:pPr>
        <w:pStyle w:val="Indent-2"/>
        <w:numPr>
          <w:ilvl w:val="0"/>
          <w:numId w:val="90"/>
        </w:numPr>
      </w:pPr>
      <w:r>
        <w:t xml:space="preserve">another </w:t>
      </w:r>
      <w:r>
        <w:rPr>
          <w:lang w:val="en-AU"/>
        </w:rPr>
        <w:t>15.9</w:t>
      </w:r>
      <w:r>
        <w:t xml:space="preserve"> have completed year 12.</w:t>
      </w:r>
    </w:p>
    <w:p w14:paraId="588E73FE" w14:textId="77777777" w:rsidR="00AA5E43" w:rsidRDefault="00AA5E43" w:rsidP="00AA5E43">
      <w:pPr>
        <w:keepNext/>
      </w:pPr>
      <w:r>
        <w:t xml:space="preserve">On the digital inclusion index, the Pyrenees LGA was awarded an overall digital ability score of </w:t>
      </w:r>
      <w:r>
        <w:rPr>
          <w:b/>
        </w:rPr>
        <w:t xml:space="preserve">49.4 </w:t>
      </w:r>
      <w:r>
        <w:t>based on the following two components:</w:t>
      </w:r>
    </w:p>
    <w:p w14:paraId="6C04B4C8" w14:textId="77777777" w:rsidR="00AA5E43" w:rsidRPr="009D7887" w:rsidRDefault="00AA5E43" w:rsidP="00773E0B">
      <w:pPr>
        <w:pStyle w:val="Indent-2"/>
        <w:keepNext/>
        <w:numPr>
          <w:ilvl w:val="0"/>
          <w:numId w:val="91"/>
        </w:numPr>
      </w:pPr>
      <w:r>
        <w:rPr>
          <w:lang w:val="en-AU"/>
        </w:rPr>
        <w:t xml:space="preserve">a score of </w:t>
      </w:r>
      <w:r>
        <w:rPr>
          <w:b/>
          <w:lang w:val="en-AU"/>
        </w:rPr>
        <w:t>51.6</w:t>
      </w:r>
      <w:r>
        <w:rPr>
          <w:lang w:val="en-AU"/>
        </w:rPr>
        <w:t xml:space="preserve"> for attitudes; and</w:t>
      </w:r>
    </w:p>
    <w:p w14:paraId="0B9850E0" w14:textId="77777777" w:rsidR="00AA5E43" w:rsidRPr="00E035EB" w:rsidRDefault="00AA5E43" w:rsidP="00773E0B">
      <w:pPr>
        <w:pStyle w:val="Indent-2"/>
        <w:numPr>
          <w:ilvl w:val="0"/>
          <w:numId w:val="91"/>
        </w:numPr>
      </w:pPr>
      <w:r>
        <w:rPr>
          <w:lang w:val="en-AU"/>
        </w:rPr>
        <w:t xml:space="preserve">a score of </w:t>
      </w:r>
      <w:r>
        <w:rPr>
          <w:b/>
          <w:lang w:val="en-AU"/>
        </w:rPr>
        <w:t>55.8</w:t>
      </w:r>
      <w:r>
        <w:rPr>
          <w:lang w:val="en-AU"/>
        </w:rPr>
        <w:t xml:space="preserve"> for basic skills.</w:t>
      </w:r>
    </w:p>
    <w:p w14:paraId="6D634A5C" w14:textId="77777777" w:rsidR="00AA5E43" w:rsidRPr="009D7887" w:rsidRDefault="00AA5E43" w:rsidP="00AA5E43">
      <w:r>
        <w:t>A separate score for the City is not available.</w:t>
      </w:r>
    </w:p>
    <w:p w14:paraId="152892FA" w14:textId="77777777" w:rsidR="00AA5E43" w:rsidRDefault="00AA5E43" w:rsidP="00AA5E43">
      <w:r>
        <w:t xml:space="preserve">These scores compare to an ability score of </w:t>
      </w:r>
      <w:r w:rsidRPr="00E035EB">
        <w:rPr>
          <w:b/>
        </w:rPr>
        <w:t>51.0</w:t>
      </w:r>
      <w:r>
        <w:t xml:space="preserve"> for Melbourne (sub-components of </w:t>
      </w:r>
      <w:r w:rsidRPr="00E035EB">
        <w:rPr>
          <w:b/>
        </w:rPr>
        <w:t>49.1</w:t>
      </w:r>
      <w:r>
        <w:t xml:space="preserve"> and </w:t>
      </w:r>
      <w:r w:rsidRPr="00E035EB">
        <w:rPr>
          <w:b/>
        </w:rPr>
        <w:t>53.7</w:t>
      </w:r>
      <w:r w:rsidRPr="00E035EB">
        <w:t>).</w:t>
      </w:r>
    </w:p>
    <w:p w14:paraId="509B357F" w14:textId="77777777" w:rsidR="00AA5E43" w:rsidRPr="005A27DE" w:rsidRDefault="00AA5E43" w:rsidP="00AA5E43">
      <w:r>
        <w:t>ABS Industry employment data from 2016 indicated that the Pyrenees LGA had 4% employment in the industry sectors with strong technology exposure.</w:t>
      </w:r>
    </w:p>
    <w:p w14:paraId="6D601736" w14:textId="77777777" w:rsidR="00AA5E43" w:rsidRDefault="00AA5E43" w:rsidP="008D48D6">
      <w:pPr>
        <w:pStyle w:val="Heading5"/>
      </w:pPr>
      <w:bookmarkStart w:id="269" w:name="_Toc519006158"/>
      <w:bookmarkStart w:id="270" w:name="_Toc519072084"/>
      <w:r>
        <w:t>Fixed Broadband</w:t>
      </w:r>
      <w:bookmarkEnd w:id="269"/>
      <w:bookmarkEnd w:id="270"/>
    </w:p>
    <w:p w14:paraId="1A6756CD" w14:textId="77777777" w:rsidR="00DE31AA" w:rsidRDefault="00DE31AA" w:rsidP="00DE31AA">
      <w:r>
        <w:t xml:space="preserve">The map below shows the status of the NBN rollout in Avoca as advised by NBNCo in September 2018. The NBN Fixed Line deployment has not yet reached Avoca. The brown / striped areas show the locations where NBN Fixed Line services are planned or under </w:t>
      </w:r>
      <w:r>
        <w:t>construction and white areas the locations serviced by NBN Satellite.</w:t>
      </w:r>
    </w:p>
    <w:p w14:paraId="0979A468" w14:textId="77777777" w:rsidR="00AA5E43" w:rsidRDefault="00AA5E43" w:rsidP="00AA5E43">
      <w:r>
        <w:t>The NBN has not arrived at Avoca yet, but most of the town is due to be serviced with NBN</w:t>
      </w:r>
      <w:r w:rsidR="00B56385">
        <w:t xml:space="preserve"> FTTK</w:t>
      </w:r>
      <w:r>
        <w:t>.</w:t>
      </w:r>
      <w:r w:rsidR="000525BF">
        <w:t xml:space="preserve"> </w:t>
      </w:r>
      <w:r>
        <w:t>This is a “near FTTP” solution and should assure all residents access to high speeds should they require them.</w:t>
      </w:r>
      <w:r>
        <w:br/>
      </w:r>
    </w:p>
    <w:p w14:paraId="1AA4EA86" w14:textId="77777777" w:rsidR="00A11720" w:rsidRDefault="008C4D96" w:rsidP="009949BD">
      <w:pPr>
        <w:keepNext/>
      </w:pPr>
      <w:r>
        <w:rPr>
          <w:noProof/>
        </w:rPr>
        <w:pict w14:anchorId="0ED45F12">
          <v:shape id="_x0000_i1070" type="#_x0000_t75" style="width:248pt;height:201pt;visibility:visible">
            <v:imagedata r:id="rId68" o:title=""/>
          </v:shape>
        </w:pict>
      </w:r>
      <w:r w:rsidR="00A11720" w:rsidRPr="009949BD">
        <w:rPr>
          <w:i/>
          <w:iCs/>
          <w:color w:val="44546A"/>
          <w:sz w:val="18"/>
          <w:szCs w:val="18"/>
        </w:rPr>
        <w:t xml:space="preserve">Figure </w:t>
      </w:r>
      <w:r w:rsidR="00A11720" w:rsidRPr="009949BD">
        <w:rPr>
          <w:i/>
          <w:iCs/>
          <w:color w:val="44546A"/>
          <w:sz w:val="18"/>
          <w:szCs w:val="18"/>
        </w:rPr>
        <w:fldChar w:fldCharType="begin"/>
      </w:r>
      <w:r w:rsidR="00A11720" w:rsidRPr="009949BD">
        <w:rPr>
          <w:i/>
          <w:iCs/>
          <w:color w:val="44546A"/>
          <w:sz w:val="18"/>
          <w:szCs w:val="18"/>
        </w:rPr>
        <w:instrText xml:space="preserve"> SEQ Figure \* ARABIC </w:instrText>
      </w:r>
      <w:r w:rsidR="00A11720" w:rsidRPr="009949BD">
        <w:rPr>
          <w:i/>
          <w:iCs/>
          <w:color w:val="44546A"/>
          <w:sz w:val="18"/>
          <w:szCs w:val="18"/>
        </w:rPr>
        <w:fldChar w:fldCharType="separate"/>
      </w:r>
      <w:r w:rsidR="00951BF2" w:rsidRPr="009949BD">
        <w:rPr>
          <w:i/>
          <w:iCs/>
          <w:color w:val="44546A"/>
          <w:sz w:val="18"/>
          <w:szCs w:val="18"/>
        </w:rPr>
        <w:t>3</w:t>
      </w:r>
      <w:r w:rsidR="00ED6766">
        <w:rPr>
          <w:i/>
          <w:iCs/>
          <w:color w:val="44546A"/>
          <w:sz w:val="18"/>
          <w:szCs w:val="18"/>
        </w:rPr>
        <w:t>4</w:t>
      </w:r>
      <w:r w:rsidR="00A11720" w:rsidRPr="009949BD">
        <w:rPr>
          <w:i/>
          <w:iCs/>
          <w:color w:val="44546A"/>
          <w:sz w:val="18"/>
          <w:szCs w:val="18"/>
        </w:rPr>
        <w:fldChar w:fldCharType="end"/>
      </w:r>
      <w:r w:rsidR="00A11720" w:rsidRPr="009949BD">
        <w:rPr>
          <w:i/>
          <w:iCs/>
          <w:color w:val="44546A"/>
          <w:sz w:val="18"/>
          <w:szCs w:val="18"/>
        </w:rPr>
        <w:t xml:space="preserve"> NBN Coverage </w:t>
      </w:r>
      <w:r w:rsidR="00B56385">
        <w:rPr>
          <w:i/>
          <w:iCs/>
          <w:color w:val="44546A"/>
          <w:sz w:val="18"/>
          <w:szCs w:val="18"/>
        </w:rPr>
        <w:t xml:space="preserve">of </w:t>
      </w:r>
      <w:r w:rsidR="00A11720" w:rsidRPr="009949BD">
        <w:rPr>
          <w:i/>
          <w:iCs/>
          <w:color w:val="44546A"/>
          <w:sz w:val="18"/>
          <w:szCs w:val="18"/>
        </w:rPr>
        <w:t>Avoca (</w:t>
      </w:r>
      <w:r w:rsidR="00B56385">
        <w:rPr>
          <w:i/>
          <w:iCs/>
          <w:color w:val="44546A"/>
          <w:sz w:val="18"/>
          <w:szCs w:val="18"/>
        </w:rPr>
        <w:t>NBNCo</w:t>
      </w:r>
      <w:r w:rsidR="00A11720" w:rsidRPr="009949BD">
        <w:rPr>
          <w:i/>
          <w:iCs/>
          <w:color w:val="44546A"/>
          <w:sz w:val="18"/>
          <w:szCs w:val="18"/>
        </w:rPr>
        <w:t>)</w:t>
      </w:r>
    </w:p>
    <w:p w14:paraId="43C5C7C2" w14:textId="77777777" w:rsidR="00AA5E43" w:rsidRDefault="00AA5E43" w:rsidP="00AA5E43">
      <w:r>
        <w:t xml:space="preserve">Areas immediately surrounding the town will receive NBN </w:t>
      </w:r>
      <w:r w:rsidR="00B56385">
        <w:t>S</w:t>
      </w:r>
      <w:r>
        <w:t>atellite, creating a strong digital divide between those in the town and those just out of it.</w:t>
      </w:r>
    </w:p>
    <w:p w14:paraId="158D3658" w14:textId="77777777" w:rsidR="00B56385" w:rsidRDefault="008C4D96" w:rsidP="00AA5E43">
      <w:r>
        <w:rPr>
          <w:noProof/>
        </w:rPr>
        <w:pict w14:anchorId="044FFE60">
          <v:shape id="_x0000_i1071" type="#_x0000_t75" style="width:248pt;height:212pt;visibility:visible">
            <v:imagedata r:id="rId69" o:title=""/>
          </v:shape>
        </w:pict>
      </w:r>
    </w:p>
    <w:p w14:paraId="656A91C7" w14:textId="77777777" w:rsidR="00B56385" w:rsidRDefault="00B56385" w:rsidP="00B56385">
      <w:pPr>
        <w:pStyle w:val="Caption"/>
      </w:pPr>
      <w:r>
        <w:t xml:space="preserve">Figure </w:t>
      </w:r>
      <w:r>
        <w:fldChar w:fldCharType="begin"/>
      </w:r>
      <w:r>
        <w:instrText xml:space="preserve"> SEQ Figure \* ARABIC </w:instrText>
      </w:r>
      <w:r>
        <w:fldChar w:fldCharType="separate"/>
      </w:r>
      <w:r>
        <w:rPr>
          <w:noProof/>
        </w:rPr>
        <w:t>3</w:t>
      </w:r>
      <w:r w:rsidR="00ED6766">
        <w:rPr>
          <w:noProof/>
        </w:rPr>
        <w:t>5</w:t>
      </w:r>
      <w:r>
        <w:fldChar w:fldCharType="end"/>
      </w:r>
      <w:r>
        <w:t xml:space="preserve"> </w:t>
      </w:r>
      <w:r w:rsidRPr="002D3AAC">
        <w:t xml:space="preserve">NBN Satellite Coverage of </w:t>
      </w:r>
      <w:r>
        <w:t xml:space="preserve">Avoca </w:t>
      </w:r>
      <w:r w:rsidRPr="002D3AAC">
        <w:t>(NBNCo)</w:t>
      </w:r>
    </w:p>
    <w:p w14:paraId="446767E5" w14:textId="77777777" w:rsidR="00AA5E43" w:rsidRPr="004E6EA1" w:rsidRDefault="00AA5E43" w:rsidP="008D48D6">
      <w:pPr>
        <w:pStyle w:val="Heading5"/>
      </w:pPr>
      <w:bookmarkStart w:id="271" w:name="_Toc519006159"/>
      <w:bookmarkStart w:id="272" w:name="_Toc519072085"/>
      <w:r w:rsidRPr="004E6EA1">
        <w:t>Mobile Coverage</w:t>
      </w:r>
      <w:bookmarkEnd w:id="271"/>
      <w:bookmarkEnd w:id="272"/>
    </w:p>
    <w:p w14:paraId="4E09858C" w14:textId="77777777" w:rsidR="00AA5E43" w:rsidRPr="009946B1" w:rsidRDefault="00AA5E43" w:rsidP="00AA5E43">
      <w:r w:rsidRPr="009946B1">
        <w:t>Based on public coverage maps:</w:t>
      </w:r>
    </w:p>
    <w:p w14:paraId="5E551F07" w14:textId="77777777" w:rsidR="00AA5E43" w:rsidRPr="009946B1" w:rsidRDefault="00AA5E43" w:rsidP="00773E0B">
      <w:pPr>
        <w:pStyle w:val="Indent-2"/>
        <w:numPr>
          <w:ilvl w:val="0"/>
          <w:numId w:val="92"/>
        </w:numPr>
      </w:pPr>
      <w:r w:rsidRPr="009946B1">
        <w:t>Telstra</w:t>
      </w:r>
      <w:r w:rsidRPr="009946B1">
        <w:rPr>
          <w:lang w:val="en-AU"/>
        </w:rPr>
        <w:t xml:space="preserve"> shows</w:t>
      </w:r>
      <w:r w:rsidRPr="009946B1">
        <w:t xml:space="preserve"> 4GX </w:t>
      </w:r>
      <w:r w:rsidRPr="009946B1">
        <w:rPr>
          <w:lang w:val="en-AU"/>
        </w:rPr>
        <w:t xml:space="preserve">outdoor handheld device </w:t>
      </w:r>
      <w:r w:rsidRPr="009946B1">
        <w:t>coverage (with a typical download speed of 2-75 Mbps) across the entire city.</w:t>
      </w:r>
    </w:p>
    <w:p w14:paraId="02944137" w14:textId="77777777" w:rsidR="00AA5E43" w:rsidRPr="009946B1" w:rsidRDefault="00AA5E43" w:rsidP="00773E0B">
      <w:pPr>
        <w:pStyle w:val="Indent-2"/>
        <w:numPr>
          <w:ilvl w:val="0"/>
          <w:numId w:val="92"/>
        </w:numPr>
      </w:pPr>
      <w:r w:rsidRPr="009946B1">
        <w:rPr>
          <w:lang w:val="en-AU"/>
        </w:rPr>
        <w:lastRenderedPageBreak/>
        <w:t>Optus shows</w:t>
      </w:r>
      <w:r w:rsidRPr="009946B1">
        <w:t xml:space="preserve"> 4G Plus </w:t>
      </w:r>
      <w:r w:rsidRPr="009946B1">
        <w:rPr>
          <w:i/>
        </w:rPr>
        <w:t>outdoor</w:t>
      </w:r>
      <w:r w:rsidRPr="009946B1">
        <w:t xml:space="preserve"> coverage across the entire city.</w:t>
      </w:r>
    </w:p>
    <w:p w14:paraId="0C967D27" w14:textId="77777777" w:rsidR="00AA5E43" w:rsidRDefault="00AA5E43" w:rsidP="00773E0B">
      <w:pPr>
        <w:pStyle w:val="Indent-2"/>
        <w:numPr>
          <w:ilvl w:val="0"/>
          <w:numId w:val="92"/>
        </w:numPr>
      </w:pPr>
      <w:r w:rsidRPr="001A27B2">
        <w:rPr>
          <w:lang w:val="en-AU"/>
        </w:rPr>
        <w:t>Vodafone shows</w:t>
      </w:r>
      <w:r w:rsidRPr="001A27B2">
        <w:t xml:space="preserve"> </w:t>
      </w:r>
      <w:r w:rsidRPr="00D30647">
        <w:rPr>
          <w:lang w:val="en-AU"/>
        </w:rPr>
        <w:t xml:space="preserve">no </w:t>
      </w:r>
      <w:r w:rsidRPr="001A27B2">
        <w:t xml:space="preserve">coverage across the entire </w:t>
      </w:r>
      <w:r w:rsidRPr="00D30647">
        <w:rPr>
          <w:lang w:val="en-AU"/>
        </w:rPr>
        <w:t>town</w:t>
      </w:r>
      <w:r>
        <w:rPr>
          <w:lang w:val="en-AU"/>
        </w:rPr>
        <w:t>.</w:t>
      </w:r>
    </w:p>
    <w:p w14:paraId="044BEE0E" w14:textId="77777777" w:rsidR="00AA5E43" w:rsidRDefault="00AA5E43" w:rsidP="00AA5E43">
      <w:pPr>
        <w:keepNext/>
      </w:pPr>
      <w:r>
        <w:br/>
      </w:r>
      <w:r w:rsidR="008C4D96">
        <w:rPr>
          <w:noProof/>
        </w:rPr>
        <w:pict w14:anchorId="0BDE4B45">
          <v:shape id="Picture 197" o:spid="_x0000_i1072" type="#_x0000_t75" style="width:248pt;height:146pt;visibility:visible">
            <v:imagedata r:id="rId70" o:title=""/>
          </v:shape>
        </w:pict>
      </w:r>
    </w:p>
    <w:p w14:paraId="6FF851FC" w14:textId="77777777" w:rsidR="00AA5E43" w:rsidRPr="00513962" w:rsidRDefault="00AA5E43" w:rsidP="00513962">
      <w:pPr>
        <w:pStyle w:val="Caption"/>
      </w:pPr>
      <w:r>
        <w:t xml:space="preserve">Figure </w:t>
      </w:r>
      <w:r>
        <w:fldChar w:fldCharType="begin"/>
      </w:r>
      <w:r>
        <w:instrText xml:space="preserve"> SEQ Figure \* ARABIC </w:instrText>
      </w:r>
      <w:r>
        <w:fldChar w:fldCharType="separate"/>
      </w:r>
      <w:r w:rsidR="00ED6766">
        <w:rPr>
          <w:noProof/>
        </w:rPr>
        <w:t>35</w:t>
      </w:r>
      <w:r>
        <w:fldChar w:fldCharType="end"/>
      </w:r>
      <w:r>
        <w:t xml:space="preserve"> Vodafone coverage at Avoca</w:t>
      </w:r>
    </w:p>
    <w:p w14:paraId="246E295D" w14:textId="77777777" w:rsidR="00AA5E43" w:rsidRPr="006375FB" w:rsidRDefault="00AA5E43" w:rsidP="00AA5E43">
      <w:r w:rsidRPr="004C3D71">
        <w:t xml:space="preserve">In summary, </w:t>
      </w:r>
      <w:r>
        <w:t>residents have options for good coverage in the town and surrounding area from two of the three mobile network operators, with partial (marginal) coverage from the third operator</w:t>
      </w:r>
      <w:r w:rsidRPr="004C3D71">
        <w:t>.</w:t>
      </w:r>
    </w:p>
    <w:p w14:paraId="31358843" w14:textId="77777777" w:rsidR="00AA5E43" w:rsidRDefault="00AA5E43" w:rsidP="008D48D6">
      <w:pPr>
        <w:pStyle w:val="Heading5"/>
      </w:pPr>
      <w:bookmarkStart w:id="273" w:name="_Toc519006160"/>
      <w:bookmarkStart w:id="274" w:name="_Toc519072086"/>
      <w:r>
        <w:t>LP-WAN Coverage</w:t>
      </w:r>
      <w:bookmarkEnd w:id="273"/>
      <w:bookmarkEnd w:id="274"/>
    </w:p>
    <w:p w14:paraId="6DB94402" w14:textId="77777777" w:rsidR="00AA5E43" w:rsidRDefault="00AA5E43" w:rsidP="00AA5E43">
      <w:r>
        <w:t>Taggle’s coverage does not quite extend as far as Avoca from a large network footprint to the North-West.</w:t>
      </w:r>
      <w:r w:rsidR="000525BF">
        <w:t xml:space="preserve"> </w:t>
      </w:r>
      <w:r>
        <w:t xml:space="preserve">Sigfox has no coverage, and LoRaWAN coverage is unknown. </w:t>
      </w:r>
    </w:p>
    <w:p w14:paraId="7773007A" w14:textId="77777777" w:rsidR="00AA5E43" w:rsidRDefault="00AA5E43" w:rsidP="008D48D6">
      <w:pPr>
        <w:pStyle w:val="Heading5"/>
      </w:pPr>
      <w:bookmarkStart w:id="275" w:name="_Toc519006161"/>
      <w:bookmarkStart w:id="276" w:name="_Toc519072087"/>
      <w:r>
        <w:t>Public WiFi Coverage</w:t>
      </w:r>
      <w:bookmarkEnd w:id="275"/>
      <w:bookmarkEnd w:id="276"/>
    </w:p>
    <w:p w14:paraId="11E63CFD" w14:textId="77777777" w:rsidR="00AA5E43" w:rsidRDefault="00AA5E43" w:rsidP="00AA5E43">
      <w:r>
        <w:t>The Avoca Information and Community Centre offers (open 9:30am- 4:30pm Monday to Friday and 11am-2:00pm Saturday) offer free WiFi, as do several accommodation venues in the area.</w:t>
      </w:r>
    </w:p>
    <w:p w14:paraId="48BE6258" w14:textId="77777777" w:rsidR="00AA5E43" w:rsidRDefault="00AA5E43" w:rsidP="008D48D6">
      <w:pPr>
        <w:pStyle w:val="Heading5"/>
      </w:pPr>
      <w:bookmarkStart w:id="277" w:name="_Toc519006162"/>
      <w:bookmarkStart w:id="278" w:name="_Toc519072088"/>
      <w:r>
        <w:t>Other</w:t>
      </w:r>
      <w:bookmarkEnd w:id="277"/>
      <w:bookmarkEnd w:id="278"/>
    </w:p>
    <w:p w14:paraId="4ACF98CB" w14:textId="77777777" w:rsidR="00AA5E43" w:rsidRPr="00B877D8" w:rsidRDefault="00AA5E43" w:rsidP="00AA5E43">
      <w:pPr>
        <w:rPr>
          <w:lang w:val="en-AU" w:eastAsia="x-none"/>
        </w:rPr>
      </w:pPr>
      <w:r>
        <w:rPr>
          <w:lang w:val="en-AU" w:eastAsia="x-none"/>
        </w:rPr>
        <w:t>Avoca is on the rail route from Maryborough to Ararat, but VicTrack does not report having any optical fibre over this route.</w:t>
      </w:r>
      <w:r w:rsidR="000525BF">
        <w:rPr>
          <w:lang w:val="en-AU" w:eastAsia="x-none"/>
        </w:rPr>
        <w:t xml:space="preserve"> </w:t>
      </w:r>
      <w:r>
        <w:rPr>
          <w:lang w:val="en-AU" w:eastAsia="x-none"/>
        </w:rPr>
        <w:t>The power transmission network passes well to the South of Avoca</w:t>
      </w:r>
    </w:p>
    <w:p w14:paraId="192580E2" w14:textId="77777777" w:rsidR="00AA5E43" w:rsidRDefault="00AA5E43" w:rsidP="00A77183">
      <w:pPr>
        <w:pStyle w:val="Heading2"/>
      </w:pPr>
      <w:bookmarkStart w:id="279" w:name="_Toc519072089"/>
      <w:bookmarkStart w:id="280" w:name="_Toc520297643"/>
      <w:bookmarkStart w:id="281" w:name="_Toc521314321"/>
      <w:bookmarkStart w:id="282" w:name="_Toc53996496"/>
      <w:r w:rsidRPr="00A530AA">
        <w:t>Locality</w:t>
      </w:r>
      <w:r w:rsidRPr="00306DD6">
        <w:t xml:space="preserve"> of Hopetoun Park</w:t>
      </w:r>
      <w:bookmarkEnd w:id="279"/>
      <w:bookmarkEnd w:id="280"/>
      <w:bookmarkEnd w:id="281"/>
      <w:bookmarkEnd w:id="282"/>
    </w:p>
    <w:p w14:paraId="4ECE2F79" w14:textId="77777777" w:rsidR="00AA5E43" w:rsidRPr="00FA3C4F" w:rsidRDefault="00AA5E43" w:rsidP="008D48D6">
      <w:pPr>
        <w:pStyle w:val="Heading5"/>
      </w:pPr>
      <w:r>
        <w:t>Overview</w:t>
      </w:r>
    </w:p>
    <w:p w14:paraId="570018D6" w14:textId="77777777" w:rsidR="00AA5E43" w:rsidRPr="00306DD6" w:rsidRDefault="00AA5E43" w:rsidP="00AA5E43">
      <w:r w:rsidRPr="00306DD6">
        <w:t xml:space="preserve">Hopetoun Park is a rural-residential area between Bacchus Marsh and Melton, around 50km west of Melbourne. </w:t>
      </w:r>
    </w:p>
    <w:p w14:paraId="39C5A874" w14:textId="77777777" w:rsidR="00AA5E43" w:rsidRPr="00306DD6" w:rsidRDefault="00AA5E43" w:rsidP="00AA5E43">
      <w:r w:rsidRPr="00306DD6">
        <w:t>General characteristics of the town that provide an indication of the town’s likely telecommunications demand profile include:</w:t>
      </w:r>
    </w:p>
    <w:p w14:paraId="6EDC3464" w14:textId="77777777" w:rsidR="00AA5E43" w:rsidRPr="00A04513" w:rsidRDefault="00AA5E43" w:rsidP="00773E0B">
      <w:pPr>
        <w:pStyle w:val="Indent-2"/>
        <w:numPr>
          <w:ilvl w:val="0"/>
          <w:numId w:val="93"/>
        </w:numPr>
      </w:pPr>
      <w:r w:rsidRPr="00A04513">
        <w:rPr>
          <w:lang w:val="en-AU"/>
        </w:rPr>
        <w:t>The locality has a population of around 798.</w:t>
      </w:r>
    </w:p>
    <w:p w14:paraId="10D2E0C2" w14:textId="77777777" w:rsidR="00AA5E43" w:rsidRPr="00A04513" w:rsidRDefault="00AA5E43" w:rsidP="00773E0B">
      <w:pPr>
        <w:pStyle w:val="Indent-2"/>
        <w:numPr>
          <w:ilvl w:val="0"/>
          <w:numId w:val="93"/>
        </w:numPr>
      </w:pPr>
      <w:r w:rsidRPr="00A04513">
        <w:rPr>
          <w:lang w:val="en-AU"/>
        </w:rPr>
        <w:t>The median age of Clunes’s population is 35, just below the Melbourne median of 36.</w:t>
      </w:r>
    </w:p>
    <w:p w14:paraId="050532D8" w14:textId="77777777" w:rsidR="00AA5E43" w:rsidRPr="00A04513" w:rsidRDefault="00AA5E43" w:rsidP="00773E0B">
      <w:pPr>
        <w:pStyle w:val="Indent-2"/>
        <w:numPr>
          <w:ilvl w:val="0"/>
          <w:numId w:val="93"/>
        </w:numPr>
      </w:pPr>
      <w:r w:rsidRPr="00A04513">
        <w:t>The ABS reports a median annual household income of $</w:t>
      </w:r>
      <w:r w:rsidRPr="00A04513">
        <w:rPr>
          <w:lang w:val="en-AU"/>
        </w:rPr>
        <w:t>106K</w:t>
      </w:r>
      <w:r w:rsidRPr="00A04513">
        <w:t xml:space="preserve"> for </w:t>
      </w:r>
      <w:r w:rsidRPr="00A04513">
        <w:rPr>
          <w:lang w:val="en-AU"/>
        </w:rPr>
        <w:t>Hopetoun Park, well above</w:t>
      </w:r>
      <w:r w:rsidRPr="00A04513">
        <w:t xml:space="preserve"> Melbourne’s $80.4K.</w:t>
      </w:r>
      <w:r w:rsidRPr="00A04513">
        <w:rPr>
          <w:lang w:val="en-AU"/>
        </w:rPr>
        <w:t xml:space="preserve"> Their median expenditure on mortgages and rents are 111% and 99% of Melbourne’s.</w:t>
      </w:r>
    </w:p>
    <w:p w14:paraId="337C3D12" w14:textId="77777777" w:rsidR="00AA5E43" w:rsidRPr="00A04513" w:rsidRDefault="00AA5E43" w:rsidP="00773E0B">
      <w:pPr>
        <w:pStyle w:val="Indent-2"/>
        <w:numPr>
          <w:ilvl w:val="0"/>
          <w:numId w:val="93"/>
        </w:numPr>
      </w:pPr>
      <w:r w:rsidRPr="00A04513">
        <w:rPr>
          <w:lang w:val="en-AU"/>
        </w:rPr>
        <w:t>412 people aged 15 and over reported being in the labour force in the week preceding the 2016 Census, with 61.7% being in full-time employment and 29.4% in part-time employment</w:t>
      </w:r>
    </w:p>
    <w:p w14:paraId="403FA2A5" w14:textId="77777777" w:rsidR="00AA5E43" w:rsidRPr="00A04513" w:rsidRDefault="00AA5E43" w:rsidP="00773E0B">
      <w:pPr>
        <w:pStyle w:val="Indent-2"/>
        <w:numPr>
          <w:ilvl w:val="0"/>
          <w:numId w:val="94"/>
        </w:numPr>
      </w:pPr>
      <w:r w:rsidRPr="00A04513">
        <w:rPr>
          <w:lang w:val="en-AU"/>
        </w:rPr>
        <w:t>11.5% of the labour force classified themselves as managers, 10.2% as professionals and 19.4% as clerical and administrative workers</w:t>
      </w:r>
    </w:p>
    <w:p w14:paraId="644F7C3D" w14:textId="77777777" w:rsidR="00AA5E43" w:rsidRPr="00A04513" w:rsidRDefault="00AA5E43" w:rsidP="00773E0B">
      <w:pPr>
        <w:pStyle w:val="Indent-2"/>
        <w:numPr>
          <w:ilvl w:val="0"/>
          <w:numId w:val="94"/>
        </w:numPr>
      </w:pPr>
      <w:r w:rsidRPr="00A04513">
        <w:rPr>
          <w:lang w:val="en-AU"/>
        </w:rPr>
        <w:t>The top three industries identified in the Census shows 7.4% worked in Road Freight Transport, 4.1% in Takeaway Food Services, and 3.8% in Supermarket and Grocery Stores. However, only 75 people (out of the 412 indicating being in the labour force) provided a response to this topic for the Census.</w:t>
      </w:r>
    </w:p>
    <w:p w14:paraId="585E2A5E" w14:textId="77777777" w:rsidR="00AA5E43" w:rsidRPr="00082921" w:rsidRDefault="00AA5E43" w:rsidP="00773E0B">
      <w:pPr>
        <w:pStyle w:val="Indent-2"/>
        <w:numPr>
          <w:ilvl w:val="0"/>
          <w:numId w:val="94"/>
        </w:numPr>
      </w:pPr>
      <w:r w:rsidRPr="00082921">
        <w:rPr>
          <w:lang w:val="en-AU"/>
        </w:rPr>
        <w:t>There is no medical centres or hospitals in Hopetoun Park, the nearest are in Bacchus Marsh and Melton (5km).</w:t>
      </w:r>
    </w:p>
    <w:p w14:paraId="2F8C3BCE" w14:textId="77777777" w:rsidR="00AA5E43" w:rsidRPr="00082921" w:rsidRDefault="00AA5E43" w:rsidP="00773E0B">
      <w:pPr>
        <w:pStyle w:val="Indent-2"/>
        <w:numPr>
          <w:ilvl w:val="0"/>
          <w:numId w:val="94"/>
        </w:numPr>
      </w:pPr>
      <w:r w:rsidRPr="00082921">
        <w:rPr>
          <w:lang w:val="en-AU"/>
        </w:rPr>
        <w:t xml:space="preserve">Hopetoun Park has no schools or other educational facilities. The nearest schools are in Bacchus Marsh and Melton (5km), with the nearest university and TAFE campuses in Melbourne (50km). </w:t>
      </w:r>
    </w:p>
    <w:p w14:paraId="31DF17A4" w14:textId="77777777" w:rsidR="00AA5E43" w:rsidRPr="00082921" w:rsidRDefault="00AA5E43" w:rsidP="00773E0B">
      <w:pPr>
        <w:pStyle w:val="Indent-2"/>
        <w:numPr>
          <w:ilvl w:val="0"/>
          <w:numId w:val="94"/>
        </w:numPr>
      </w:pPr>
      <w:r w:rsidRPr="00082921">
        <w:t xml:space="preserve">Data in SLIM on businesses registered with workcover indicates approximately </w:t>
      </w:r>
      <w:r w:rsidRPr="00082921">
        <w:rPr>
          <w:lang w:val="en-AU"/>
        </w:rPr>
        <w:t>20</w:t>
      </w:r>
      <w:r w:rsidRPr="00082921">
        <w:t xml:space="preserve"> businesses in </w:t>
      </w:r>
      <w:r w:rsidRPr="00082921">
        <w:rPr>
          <w:lang w:val="en-AU"/>
        </w:rPr>
        <w:t>Hopetoun Park</w:t>
      </w:r>
      <w:r w:rsidRPr="00082921">
        <w:t xml:space="preserve">. </w:t>
      </w:r>
    </w:p>
    <w:p w14:paraId="569AC532" w14:textId="77777777" w:rsidR="00AA5E43" w:rsidRPr="00082921" w:rsidRDefault="00AA5E43" w:rsidP="00773E0B">
      <w:pPr>
        <w:pStyle w:val="Indent-2"/>
        <w:numPr>
          <w:ilvl w:val="0"/>
          <w:numId w:val="94"/>
        </w:numPr>
      </w:pPr>
      <w:r w:rsidRPr="00082921">
        <w:rPr>
          <w:lang w:val="en-AU"/>
        </w:rPr>
        <w:t>In 90.1% of dwellings, at least one person accessed the internet from home, above the Melbourne average of 85.6%.</w:t>
      </w:r>
    </w:p>
    <w:p w14:paraId="0A8BE81C" w14:textId="77777777" w:rsidR="00AA5E43" w:rsidRPr="00A04513" w:rsidRDefault="00AA5E43" w:rsidP="008D48D6">
      <w:pPr>
        <w:pStyle w:val="Heading5"/>
      </w:pPr>
      <w:bookmarkStart w:id="283" w:name="_Toc519006164"/>
      <w:bookmarkStart w:id="284" w:name="_Toc519072090"/>
      <w:r w:rsidRPr="00A04513">
        <w:t>Skills</w:t>
      </w:r>
      <w:bookmarkEnd w:id="283"/>
      <w:bookmarkEnd w:id="284"/>
    </w:p>
    <w:p w14:paraId="34541E97" w14:textId="77777777" w:rsidR="00AA5E43" w:rsidRPr="00A04513" w:rsidRDefault="00AA5E43" w:rsidP="00AA5E43">
      <w:pPr>
        <w:keepNext/>
      </w:pPr>
      <w:r w:rsidRPr="00A04513">
        <w:t>ABS Census data indicates:</w:t>
      </w:r>
    </w:p>
    <w:p w14:paraId="1A2644F9" w14:textId="77777777" w:rsidR="00AA5E43" w:rsidRPr="00A04513" w:rsidRDefault="00AA5E43" w:rsidP="00773E0B">
      <w:pPr>
        <w:pStyle w:val="Indent-2"/>
        <w:numPr>
          <w:ilvl w:val="0"/>
          <w:numId w:val="95"/>
        </w:numPr>
      </w:pPr>
      <w:r w:rsidRPr="00A04513">
        <w:rPr>
          <w:lang w:val="en-AU"/>
        </w:rPr>
        <w:t>37</w:t>
      </w:r>
      <w:r w:rsidRPr="00A04513">
        <w:t>% of people aged 15 and over having gained a diploma, advanced diploma, bachelors degree or higher educational qualification</w:t>
      </w:r>
    </w:p>
    <w:p w14:paraId="4930CE30" w14:textId="77777777" w:rsidR="00AA5E43" w:rsidRPr="00A04513" w:rsidRDefault="00AA5E43" w:rsidP="00773E0B">
      <w:pPr>
        <w:pStyle w:val="Indent-2"/>
        <w:numPr>
          <w:ilvl w:val="0"/>
          <w:numId w:val="95"/>
        </w:numPr>
      </w:pPr>
      <w:r w:rsidRPr="00A04513">
        <w:rPr>
          <w:lang w:val="en-AU"/>
        </w:rPr>
        <w:t>a</w:t>
      </w:r>
      <w:r w:rsidRPr="00A04513">
        <w:t xml:space="preserve">nother </w:t>
      </w:r>
      <w:r w:rsidRPr="00A04513">
        <w:rPr>
          <w:lang w:val="en-AU"/>
        </w:rPr>
        <w:t>12.8</w:t>
      </w:r>
      <w:r w:rsidRPr="00A04513">
        <w:t>% have completed level III or IV trade certificates</w:t>
      </w:r>
      <w:r w:rsidRPr="00A04513">
        <w:rPr>
          <w:lang w:val="en-AU"/>
        </w:rPr>
        <w:t>; and</w:t>
      </w:r>
    </w:p>
    <w:p w14:paraId="7062D715" w14:textId="77777777" w:rsidR="00AA5E43" w:rsidRPr="00A04513" w:rsidRDefault="00AA5E43" w:rsidP="00773E0B">
      <w:pPr>
        <w:pStyle w:val="Indent-2"/>
        <w:numPr>
          <w:ilvl w:val="0"/>
          <w:numId w:val="95"/>
        </w:numPr>
      </w:pPr>
      <w:r w:rsidRPr="00A04513">
        <w:t xml:space="preserve">another </w:t>
      </w:r>
      <w:r w:rsidRPr="00A04513">
        <w:rPr>
          <w:lang w:val="en-AU"/>
        </w:rPr>
        <w:t>17.2</w:t>
      </w:r>
      <w:r w:rsidRPr="00A04513">
        <w:t>% have completed year 12.</w:t>
      </w:r>
    </w:p>
    <w:p w14:paraId="1AE2440E" w14:textId="77777777" w:rsidR="00AA5E43" w:rsidRPr="00082921" w:rsidRDefault="00AA5E43" w:rsidP="00AA5E43">
      <w:r w:rsidRPr="00082921">
        <w:t xml:space="preserve">On the digital inclusion index, the Moorabool LGA was awarded an overall digital ability score of </w:t>
      </w:r>
      <w:r w:rsidRPr="00082921">
        <w:rPr>
          <w:b/>
        </w:rPr>
        <w:t xml:space="preserve">44.5 </w:t>
      </w:r>
      <w:r w:rsidRPr="00082921">
        <w:t>based on the following two components:</w:t>
      </w:r>
    </w:p>
    <w:p w14:paraId="755997A3" w14:textId="77777777" w:rsidR="00AA5E43" w:rsidRPr="00082921" w:rsidRDefault="00AA5E43" w:rsidP="00773E0B">
      <w:pPr>
        <w:pStyle w:val="Indent-2"/>
        <w:numPr>
          <w:ilvl w:val="0"/>
          <w:numId w:val="96"/>
        </w:numPr>
      </w:pPr>
      <w:r w:rsidRPr="00082921">
        <w:lastRenderedPageBreak/>
        <w:t xml:space="preserve"> </w:t>
      </w:r>
      <w:r w:rsidRPr="00082921">
        <w:rPr>
          <w:lang w:val="en-AU"/>
        </w:rPr>
        <w:t xml:space="preserve">a score of </w:t>
      </w:r>
      <w:r w:rsidRPr="00082921">
        <w:rPr>
          <w:b/>
          <w:lang w:val="en-AU"/>
        </w:rPr>
        <w:t>48.1</w:t>
      </w:r>
      <w:r w:rsidRPr="00082921">
        <w:rPr>
          <w:lang w:val="en-AU"/>
        </w:rPr>
        <w:t xml:space="preserve"> for attitudes; and</w:t>
      </w:r>
    </w:p>
    <w:p w14:paraId="091B3E28" w14:textId="77777777" w:rsidR="00AA5E43" w:rsidRPr="00082921" w:rsidRDefault="00AA5E43" w:rsidP="00773E0B">
      <w:pPr>
        <w:pStyle w:val="Indent-2"/>
        <w:numPr>
          <w:ilvl w:val="0"/>
          <w:numId w:val="96"/>
        </w:numPr>
      </w:pPr>
      <w:r w:rsidRPr="00082921">
        <w:rPr>
          <w:lang w:val="en-AU"/>
        </w:rPr>
        <w:t xml:space="preserve">a score of </w:t>
      </w:r>
      <w:r w:rsidRPr="00082921">
        <w:rPr>
          <w:b/>
          <w:lang w:val="en-AU"/>
        </w:rPr>
        <w:t>49.6</w:t>
      </w:r>
      <w:r w:rsidRPr="00082921">
        <w:rPr>
          <w:lang w:val="en-AU"/>
        </w:rPr>
        <w:t xml:space="preserve"> for basic skills.</w:t>
      </w:r>
    </w:p>
    <w:p w14:paraId="752C3468" w14:textId="77777777" w:rsidR="00AA5E43" w:rsidRPr="00082921" w:rsidRDefault="00AA5E43" w:rsidP="00AA5E43">
      <w:r w:rsidRPr="00082921">
        <w:t>A separate score for the City is not available.</w:t>
      </w:r>
    </w:p>
    <w:p w14:paraId="3BE37C9B" w14:textId="77777777" w:rsidR="00AA5E43" w:rsidRPr="00082921" w:rsidRDefault="00AA5E43" w:rsidP="00AA5E43">
      <w:r w:rsidRPr="00082921">
        <w:t xml:space="preserve">These scores compare to an ability score of </w:t>
      </w:r>
      <w:r w:rsidRPr="00082921">
        <w:rPr>
          <w:b/>
        </w:rPr>
        <w:t>51.0</w:t>
      </w:r>
      <w:r w:rsidRPr="00082921">
        <w:t xml:space="preserve"> for Melbourne (sub-components of </w:t>
      </w:r>
      <w:r w:rsidRPr="00082921">
        <w:rPr>
          <w:b/>
        </w:rPr>
        <w:t>49.1</w:t>
      </w:r>
      <w:r w:rsidRPr="00082921">
        <w:t xml:space="preserve"> and </w:t>
      </w:r>
      <w:r w:rsidRPr="00082921">
        <w:rPr>
          <w:b/>
        </w:rPr>
        <w:t>53.7</w:t>
      </w:r>
      <w:r w:rsidRPr="00082921">
        <w:t>).</w:t>
      </w:r>
    </w:p>
    <w:p w14:paraId="213025D8" w14:textId="77777777" w:rsidR="00AA5E43" w:rsidRPr="00082921" w:rsidRDefault="00AA5E43" w:rsidP="00AA5E43">
      <w:r w:rsidRPr="00082921">
        <w:t>ABS Industry employment data from 2016 indicated that the Hepburn LGA had 6.4% employment in the industry sectors with strong technology exposure.</w:t>
      </w:r>
    </w:p>
    <w:p w14:paraId="4F2899A6" w14:textId="77777777" w:rsidR="00AA5E43" w:rsidRPr="00B104EA" w:rsidRDefault="00AA5E43" w:rsidP="008D48D6">
      <w:pPr>
        <w:pStyle w:val="Heading5"/>
      </w:pPr>
      <w:bookmarkStart w:id="285" w:name="_Toc519006165"/>
      <w:bookmarkStart w:id="286" w:name="_Toc519072091"/>
      <w:r w:rsidRPr="00B104EA">
        <w:t>Fixed Broadband</w:t>
      </w:r>
      <w:bookmarkEnd w:id="285"/>
      <w:bookmarkEnd w:id="286"/>
    </w:p>
    <w:p w14:paraId="639B4866" w14:textId="77777777" w:rsidR="003E311D" w:rsidRDefault="003E311D" w:rsidP="003E311D">
      <w:r>
        <w:t xml:space="preserve">The map below shows the status of the NBN rollout in </w:t>
      </w:r>
      <w:r w:rsidRPr="00B104EA">
        <w:t xml:space="preserve">Hopetoun Park </w:t>
      </w:r>
      <w:r>
        <w:t>as advised by NBNCo in September 2018. The purple / spotted areas show locations serviced by NBN Fixed Wireless services and white areas locations serviced by NBN Satellite.</w:t>
      </w:r>
    </w:p>
    <w:p w14:paraId="57355BC0" w14:textId="77777777" w:rsidR="00AA5E43" w:rsidRPr="00BB1A31" w:rsidRDefault="00AA5E43" w:rsidP="00AA5E43">
      <w:pPr>
        <w:rPr>
          <w:highlight w:val="yellow"/>
        </w:rPr>
      </w:pPr>
      <w:r w:rsidRPr="00B104EA">
        <w:t xml:space="preserve">Hopetoun Park and surrounds are provisioned only with NBN Fixed Wireless, with an NBN tower </w:t>
      </w:r>
      <w:r w:rsidR="003E311D">
        <w:t xml:space="preserve">placed </w:t>
      </w:r>
      <w:r w:rsidRPr="00B104EA">
        <w:t xml:space="preserve">just on the northern edge of the locality. For comparison, Bacchus Marsh (5km west) has FTTP. No other </w:t>
      </w:r>
      <w:r w:rsidR="003E311D">
        <w:t xml:space="preserve">NBN </w:t>
      </w:r>
      <w:r w:rsidRPr="00B104EA">
        <w:t>technologies appear to be planned for the area.</w:t>
      </w:r>
      <w:r w:rsidRPr="00B104EA">
        <w:br/>
      </w:r>
    </w:p>
    <w:p w14:paraId="350DC7C4" w14:textId="77777777" w:rsidR="00ED6766" w:rsidRDefault="008C4D96" w:rsidP="009949BD">
      <w:pPr>
        <w:keepNext/>
        <w:jc w:val="center"/>
      </w:pPr>
      <w:r>
        <w:rPr>
          <w:noProof/>
        </w:rPr>
        <w:pict w14:anchorId="69FA57DA">
          <v:shape id="_x0000_i1073" type="#_x0000_t75" style="width:247.5pt;height:201pt;visibility:visible">
            <v:imagedata r:id="rId71" o:title=""/>
          </v:shape>
        </w:pict>
      </w:r>
    </w:p>
    <w:p w14:paraId="6CB57D12" w14:textId="77777777" w:rsidR="00AA5E43" w:rsidRPr="00B104EA" w:rsidRDefault="00A11720" w:rsidP="00513962">
      <w:pPr>
        <w:pStyle w:val="Caption"/>
      </w:pPr>
      <w:r>
        <w:t xml:space="preserve">Figure </w:t>
      </w:r>
      <w:r>
        <w:fldChar w:fldCharType="begin"/>
      </w:r>
      <w:r>
        <w:instrText xml:space="preserve"> SEQ Figure \* ARABIC </w:instrText>
      </w:r>
      <w:r>
        <w:fldChar w:fldCharType="separate"/>
      </w:r>
      <w:r w:rsidR="00951BF2">
        <w:rPr>
          <w:noProof/>
        </w:rPr>
        <w:t>35</w:t>
      </w:r>
      <w:r>
        <w:fldChar w:fldCharType="end"/>
      </w:r>
      <w:r>
        <w:t xml:space="preserve"> </w:t>
      </w:r>
      <w:r w:rsidRPr="00D508DC">
        <w:t xml:space="preserve">NBN Coverage </w:t>
      </w:r>
      <w:r w:rsidR="003E311D">
        <w:t>of</w:t>
      </w:r>
      <w:r w:rsidRPr="00D508DC">
        <w:t xml:space="preserve"> Hopetoun Park (</w:t>
      </w:r>
      <w:r w:rsidR="003E311D">
        <w:t>NBNCo)</w:t>
      </w:r>
    </w:p>
    <w:p w14:paraId="098C17B3" w14:textId="77777777" w:rsidR="00AA5E43" w:rsidRPr="00B104EA" w:rsidRDefault="00AA5E43" w:rsidP="008D48D6">
      <w:pPr>
        <w:pStyle w:val="Heading5"/>
      </w:pPr>
      <w:bookmarkStart w:id="287" w:name="_Toc519006166"/>
      <w:bookmarkStart w:id="288" w:name="_Toc519072092"/>
      <w:r w:rsidRPr="00B104EA">
        <w:t>Mobile Coverage</w:t>
      </w:r>
      <w:bookmarkEnd w:id="287"/>
      <w:bookmarkEnd w:id="288"/>
    </w:p>
    <w:p w14:paraId="5E75E0C1" w14:textId="77777777" w:rsidR="00AA5E43" w:rsidRPr="00B104EA" w:rsidRDefault="00AA5E43" w:rsidP="00AA5E43">
      <w:pPr>
        <w:keepNext/>
      </w:pPr>
      <w:r w:rsidRPr="00B104EA">
        <w:t>Based on public coverage maps:</w:t>
      </w:r>
    </w:p>
    <w:p w14:paraId="6B3C24D3" w14:textId="77777777" w:rsidR="00AA5E43" w:rsidRPr="00B104EA" w:rsidRDefault="00AA5E43" w:rsidP="00773E0B">
      <w:pPr>
        <w:pStyle w:val="Indent-2"/>
        <w:numPr>
          <w:ilvl w:val="0"/>
          <w:numId w:val="97"/>
        </w:numPr>
      </w:pPr>
      <w:r w:rsidRPr="00B104EA">
        <w:t>Telstra</w:t>
      </w:r>
      <w:r w:rsidRPr="00B104EA">
        <w:rPr>
          <w:lang w:val="en-AU"/>
        </w:rPr>
        <w:t xml:space="preserve"> shows</w:t>
      </w:r>
      <w:r w:rsidRPr="00B104EA">
        <w:t xml:space="preserve"> 4GX coverage (with a typical download speed of 2-75 Mbps) across the </w:t>
      </w:r>
      <w:r>
        <w:rPr>
          <w:lang w:val="en-AU"/>
        </w:rPr>
        <w:t>entire town.</w:t>
      </w:r>
    </w:p>
    <w:p w14:paraId="7D5DB540" w14:textId="77777777" w:rsidR="00AA5E43" w:rsidRPr="00B104EA" w:rsidRDefault="00AA5E43" w:rsidP="00773E0B">
      <w:pPr>
        <w:pStyle w:val="Indent-2"/>
        <w:numPr>
          <w:ilvl w:val="0"/>
          <w:numId w:val="97"/>
        </w:numPr>
      </w:pPr>
      <w:r w:rsidRPr="00B104EA">
        <w:rPr>
          <w:lang w:val="en-AU"/>
        </w:rPr>
        <w:t>Optus shows</w:t>
      </w:r>
      <w:r w:rsidRPr="00B104EA">
        <w:t xml:space="preserve"> 4G Plus </w:t>
      </w:r>
      <w:r w:rsidRPr="00B104EA">
        <w:rPr>
          <w:i/>
        </w:rPr>
        <w:t>outdoor</w:t>
      </w:r>
      <w:r w:rsidRPr="00B104EA">
        <w:t xml:space="preserve"> coverage </w:t>
      </w:r>
      <w:r w:rsidRPr="00B104EA">
        <w:rPr>
          <w:lang w:val="en-AU"/>
        </w:rPr>
        <w:t xml:space="preserve">across the entire </w:t>
      </w:r>
      <w:r>
        <w:rPr>
          <w:lang w:val="en-AU"/>
        </w:rPr>
        <w:t>town</w:t>
      </w:r>
      <w:r w:rsidRPr="00B104EA">
        <w:rPr>
          <w:lang w:val="en-AU"/>
        </w:rPr>
        <w:t>.</w:t>
      </w:r>
    </w:p>
    <w:p w14:paraId="0EFF492C" w14:textId="77777777" w:rsidR="00AA5E43" w:rsidRPr="00B104EA" w:rsidRDefault="00AA5E43" w:rsidP="00773E0B">
      <w:pPr>
        <w:pStyle w:val="Indent-2"/>
        <w:numPr>
          <w:ilvl w:val="0"/>
          <w:numId w:val="97"/>
        </w:numPr>
      </w:pPr>
      <w:r w:rsidRPr="00B104EA">
        <w:rPr>
          <w:lang w:val="en-AU"/>
        </w:rPr>
        <w:t>Vodafone shows 4G-</w:t>
      </w:r>
      <w:r w:rsidRPr="00807077">
        <w:rPr>
          <w:i/>
          <w:lang w:val="en-AU"/>
        </w:rPr>
        <w:t>indoor</w:t>
      </w:r>
      <w:r w:rsidRPr="00B104EA">
        <w:rPr>
          <w:lang w:val="en-AU"/>
        </w:rPr>
        <w:t xml:space="preserve"> </w:t>
      </w:r>
      <w:r>
        <w:rPr>
          <w:lang w:val="en-AU"/>
        </w:rPr>
        <w:t xml:space="preserve">and </w:t>
      </w:r>
      <w:r>
        <w:rPr>
          <w:i/>
          <w:lang w:val="en-AU"/>
        </w:rPr>
        <w:t xml:space="preserve">outdoor </w:t>
      </w:r>
      <w:r w:rsidRPr="00B104EA">
        <w:rPr>
          <w:lang w:val="en-AU"/>
        </w:rPr>
        <w:t xml:space="preserve">coverage across </w:t>
      </w:r>
      <w:r>
        <w:rPr>
          <w:lang w:val="en-AU"/>
        </w:rPr>
        <w:t>the town</w:t>
      </w:r>
      <w:r w:rsidRPr="00B104EA">
        <w:rPr>
          <w:lang w:val="en-AU"/>
        </w:rPr>
        <w:t>.</w:t>
      </w:r>
    </w:p>
    <w:p w14:paraId="72A6C644" w14:textId="77777777" w:rsidR="00AA5E43" w:rsidRPr="009946B1" w:rsidRDefault="00AA5E43" w:rsidP="00AA5E43">
      <w:r w:rsidRPr="009946B1">
        <w:t xml:space="preserve">In summary, there appear to be no mobile coverage issues in the </w:t>
      </w:r>
      <w:r>
        <w:t>town</w:t>
      </w:r>
      <w:r w:rsidRPr="009946B1">
        <w:t>, with the three major mobile network operators all offering service.</w:t>
      </w:r>
    </w:p>
    <w:p w14:paraId="03112222" w14:textId="77777777" w:rsidR="00AA5E43" w:rsidRPr="00C27197" w:rsidRDefault="00AA5E43" w:rsidP="008D48D6">
      <w:pPr>
        <w:pStyle w:val="Heading5"/>
      </w:pPr>
      <w:bookmarkStart w:id="289" w:name="_Toc519006167"/>
      <w:bookmarkStart w:id="290" w:name="_Toc519072093"/>
      <w:r w:rsidRPr="00C27197">
        <w:t>LP-WAN Coverage</w:t>
      </w:r>
      <w:bookmarkEnd w:id="289"/>
      <w:bookmarkEnd w:id="290"/>
    </w:p>
    <w:p w14:paraId="4357168B" w14:textId="77777777" w:rsidR="00AA5E43" w:rsidRPr="003A7078" w:rsidRDefault="00AA5E43" w:rsidP="00AA5E43">
      <w:r w:rsidRPr="003A7078">
        <w:t>Taggle’s coverage maps indicate Hopetoun Park is well within reach of this technology.</w:t>
      </w:r>
    </w:p>
    <w:p w14:paraId="7F08A212" w14:textId="77777777" w:rsidR="00AA5E43" w:rsidRPr="002A294C" w:rsidRDefault="00AA5E43" w:rsidP="00AA5E43">
      <w:r>
        <w:t>S</w:t>
      </w:r>
      <w:r w:rsidRPr="003A7078">
        <w:t>ome</w:t>
      </w:r>
      <w:r>
        <w:t xml:space="preserve"> Sigfox</w:t>
      </w:r>
      <w:r w:rsidRPr="003A7078">
        <w:t xml:space="preserve"> coverage </w:t>
      </w:r>
      <w:r>
        <w:t xml:space="preserve">appears to be available </w:t>
      </w:r>
      <w:r w:rsidRPr="003A7078">
        <w:t>in the area,</w:t>
      </w:r>
      <w:r>
        <w:t xml:space="preserve"> albeit with some topographic challenges.</w:t>
      </w:r>
      <w:r w:rsidR="000525BF">
        <w:t xml:space="preserve"> </w:t>
      </w:r>
      <w:r>
        <w:t>It may be necessary to conduct testing or to install additional base stations to assure reliable connectivity.</w:t>
      </w:r>
    </w:p>
    <w:p w14:paraId="093E79A3" w14:textId="77777777" w:rsidR="00AA5E43" w:rsidRPr="00C27197" w:rsidRDefault="00AA5E43" w:rsidP="008D48D6">
      <w:pPr>
        <w:pStyle w:val="Heading5"/>
      </w:pPr>
      <w:bookmarkStart w:id="291" w:name="_Toc519006168"/>
      <w:bookmarkStart w:id="292" w:name="_Toc519072094"/>
      <w:r w:rsidRPr="00C27197">
        <w:t>Public WiFi Coverage</w:t>
      </w:r>
      <w:bookmarkEnd w:id="291"/>
      <w:bookmarkEnd w:id="292"/>
    </w:p>
    <w:p w14:paraId="3CCD27AD" w14:textId="77777777" w:rsidR="00AA5E43" w:rsidRPr="00BB1A31" w:rsidRDefault="00AA5E43" w:rsidP="00AA5E43">
      <w:pPr>
        <w:rPr>
          <w:highlight w:val="yellow"/>
        </w:rPr>
      </w:pPr>
      <w:r w:rsidRPr="00C27197">
        <w:t>There are no known public WiFi zones in Hopetoun Park, but some of the bed-and-breakfast venues in the region offer free WiFi to guests as part of their tariff.</w:t>
      </w:r>
      <w:r w:rsidR="000525BF">
        <w:t xml:space="preserve"> </w:t>
      </w:r>
    </w:p>
    <w:p w14:paraId="2577D9F0" w14:textId="77777777" w:rsidR="00AA5E43" w:rsidRPr="00C27197" w:rsidRDefault="00AA5E43" w:rsidP="008D48D6">
      <w:pPr>
        <w:pStyle w:val="Heading5"/>
      </w:pPr>
      <w:bookmarkStart w:id="293" w:name="_Toc519006169"/>
      <w:bookmarkStart w:id="294" w:name="_Toc519072095"/>
      <w:r w:rsidRPr="00C27197">
        <w:t>Other</w:t>
      </w:r>
      <w:bookmarkEnd w:id="293"/>
      <w:bookmarkEnd w:id="294"/>
    </w:p>
    <w:p w14:paraId="01F0879C" w14:textId="77777777" w:rsidR="00AA5E43" w:rsidRPr="00C27197" w:rsidRDefault="00AA5E43" w:rsidP="00AA5E43">
      <w:r w:rsidRPr="003A7078">
        <w:t>Hopetoun Park is less than 1km away from VicTrack fibre (blue line, below), although reaching it would require crossing the Werribee River and connecting at a suitable access point.</w:t>
      </w:r>
    </w:p>
    <w:p w14:paraId="038F20BA" w14:textId="77777777" w:rsidR="00AA5E43" w:rsidRPr="00C27197" w:rsidRDefault="00AA5E43" w:rsidP="00AA5E43"/>
    <w:p w14:paraId="24E723C4" w14:textId="77777777" w:rsidR="00A11720" w:rsidRDefault="008C4D96" w:rsidP="00A11720">
      <w:pPr>
        <w:keepNext/>
      </w:pPr>
      <w:r>
        <w:rPr>
          <w:noProof/>
        </w:rPr>
        <w:pict w14:anchorId="44093277">
          <v:shape id="_x0000_i1074" type="#_x0000_t75" style="width:248pt;height:211pt;visibility:visible">
            <v:imagedata r:id="rId72" o:title=""/>
            <o:lock v:ext="edit" aspectratio="f"/>
          </v:shape>
        </w:pict>
      </w:r>
    </w:p>
    <w:p w14:paraId="5253D668" w14:textId="77777777" w:rsidR="00AA5E43" w:rsidRDefault="00A11720" w:rsidP="00A11720">
      <w:pPr>
        <w:pStyle w:val="Caption"/>
        <w:rPr>
          <w:highlight w:val="yellow"/>
        </w:rPr>
      </w:pPr>
      <w:r>
        <w:t xml:space="preserve">Figure </w:t>
      </w:r>
      <w:r>
        <w:fldChar w:fldCharType="begin"/>
      </w:r>
      <w:r>
        <w:instrText xml:space="preserve"> SEQ Figure \* ARABIC </w:instrText>
      </w:r>
      <w:r>
        <w:fldChar w:fldCharType="separate"/>
      </w:r>
      <w:r w:rsidR="00951BF2">
        <w:rPr>
          <w:noProof/>
        </w:rPr>
        <w:t>36</w:t>
      </w:r>
      <w:r>
        <w:fldChar w:fldCharType="end"/>
      </w:r>
      <w:r>
        <w:t xml:space="preserve"> VicTrack fibre near Hopetoun Park (SLIM)</w:t>
      </w:r>
    </w:p>
    <w:p w14:paraId="755537EC" w14:textId="77777777" w:rsidR="00AA5E43" w:rsidRDefault="00AA5E43" w:rsidP="00A77183">
      <w:pPr>
        <w:pStyle w:val="Heading2"/>
      </w:pPr>
      <w:bookmarkStart w:id="295" w:name="_Toc519072096"/>
      <w:bookmarkStart w:id="296" w:name="_Toc520297644"/>
      <w:bookmarkStart w:id="297" w:name="_Toc521314322"/>
      <w:bookmarkStart w:id="298" w:name="_Toc53996497"/>
      <w:r w:rsidRPr="009E4877">
        <w:t xml:space="preserve">Locality </w:t>
      </w:r>
      <w:r w:rsidRPr="00A530AA">
        <w:t>of</w:t>
      </w:r>
      <w:r w:rsidRPr="009E4877">
        <w:t xml:space="preserve"> Lethbridge</w:t>
      </w:r>
      <w:bookmarkEnd w:id="295"/>
      <w:bookmarkEnd w:id="296"/>
      <w:bookmarkEnd w:id="297"/>
      <w:bookmarkEnd w:id="298"/>
    </w:p>
    <w:p w14:paraId="614F3CB0" w14:textId="77777777" w:rsidR="00AA5E43" w:rsidRPr="00FA3C4F" w:rsidRDefault="00AA5E43" w:rsidP="008D48D6">
      <w:pPr>
        <w:pStyle w:val="Heading5"/>
      </w:pPr>
      <w:r>
        <w:t>Overview</w:t>
      </w:r>
    </w:p>
    <w:p w14:paraId="37D811C4" w14:textId="77777777" w:rsidR="00AA5E43" w:rsidRPr="009E4877" w:rsidRDefault="00AA5E43" w:rsidP="00AA5E43">
      <w:r w:rsidRPr="009E4877">
        <w:t xml:space="preserve">Lethbridge (30 kms northwest of Geelong) is a rural locality, famous for supplying Melbourne with some its iconic bluestone for major buildings. </w:t>
      </w:r>
      <w:r>
        <w:t xml:space="preserve">It’s surrounded by </w:t>
      </w:r>
      <w:r>
        <w:lastRenderedPageBreak/>
        <w:t>mixed farming and grazing, and several wineries. There is also a significant privately owned airport to the north (6km) which includes a flying school, joy flights, aircraft maintenance facilities and aviators clubs.</w:t>
      </w:r>
    </w:p>
    <w:p w14:paraId="772E6045" w14:textId="77777777" w:rsidR="00AA5E43" w:rsidRPr="009E4877" w:rsidRDefault="00AA5E43" w:rsidP="00AA5E43">
      <w:pPr>
        <w:keepNext/>
      </w:pPr>
      <w:r w:rsidRPr="009E4877">
        <w:t>General characteristics of the town that provide an indication of the town’s likely telecommunications demand profile include:</w:t>
      </w:r>
    </w:p>
    <w:p w14:paraId="49302FA0" w14:textId="77777777" w:rsidR="00AA5E43" w:rsidRPr="009E4877" w:rsidRDefault="00AA5E43" w:rsidP="00773E0B">
      <w:pPr>
        <w:pStyle w:val="Indent-2"/>
        <w:numPr>
          <w:ilvl w:val="0"/>
          <w:numId w:val="98"/>
        </w:numPr>
      </w:pPr>
      <w:r w:rsidRPr="009E4877">
        <w:rPr>
          <w:lang w:val="en-AU"/>
        </w:rPr>
        <w:t>The town has a population of 585, with another 429 living in the immediate surrounds.</w:t>
      </w:r>
    </w:p>
    <w:p w14:paraId="589FF101" w14:textId="77777777" w:rsidR="00AA5E43" w:rsidRPr="009E4877" w:rsidRDefault="00AA5E43" w:rsidP="00773E0B">
      <w:pPr>
        <w:pStyle w:val="Indent-2"/>
        <w:numPr>
          <w:ilvl w:val="0"/>
          <w:numId w:val="98"/>
        </w:numPr>
      </w:pPr>
      <w:r w:rsidRPr="009E4877">
        <w:rPr>
          <w:lang w:val="en-AU"/>
        </w:rPr>
        <w:t>The median age of Lethbridge’s population is 38, slightly above the Melbourne median of 36.</w:t>
      </w:r>
    </w:p>
    <w:p w14:paraId="0AED9214" w14:textId="77777777" w:rsidR="00AA5E43" w:rsidRPr="00235E55" w:rsidRDefault="00AA5E43" w:rsidP="00773E0B">
      <w:pPr>
        <w:pStyle w:val="Indent-2"/>
        <w:numPr>
          <w:ilvl w:val="0"/>
          <w:numId w:val="99"/>
        </w:numPr>
      </w:pPr>
      <w:r w:rsidRPr="00235E55">
        <w:t>The ABS reports a median annual household income of $</w:t>
      </w:r>
      <w:r w:rsidRPr="00235E55">
        <w:rPr>
          <w:lang w:val="en-AU"/>
        </w:rPr>
        <w:t>71.3K</w:t>
      </w:r>
      <w:r w:rsidRPr="00235E55">
        <w:t xml:space="preserve"> for Clunes</w:t>
      </w:r>
      <w:r w:rsidRPr="00235E55">
        <w:rPr>
          <w:lang w:val="en-AU"/>
        </w:rPr>
        <w:t>, somewhat below</w:t>
      </w:r>
      <w:r w:rsidRPr="00235E55">
        <w:t xml:space="preserve"> Melbourne’s $80.4K.</w:t>
      </w:r>
      <w:r w:rsidRPr="00235E55">
        <w:rPr>
          <w:lang w:val="en-AU"/>
        </w:rPr>
        <w:t xml:space="preserve"> Their median expenditure on mortgages and rents are 82% and 71% of Melbourne’s.</w:t>
      </w:r>
    </w:p>
    <w:p w14:paraId="5709AD28" w14:textId="77777777" w:rsidR="00AA5E43" w:rsidRPr="00235E55" w:rsidRDefault="00AA5E43" w:rsidP="00773E0B">
      <w:pPr>
        <w:pStyle w:val="Indent-2"/>
        <w:numPr>
          <w:ilvl w:val="0"/>
          <w:numId w:val="99"/>
        </w:numPr>
      </w:pPr>
      <w:r w:rsidRPr="00235E55">
        <w:rPr>
          <w:lang w:val="en-AU"/>
        </w:rPr>
        <w:t>288 people aged 15 and over reported being in the labour force in the week preceding the 2016 Census, with 56.9% being in full-time employment and 33.7% in part-time employment</w:t>
      </w:r>
    </w:p>
    <w:p w14:paraId="2944B199" w14:textId="77777777" w:rsidR="00AA5E43" w:rsidRPr="00235E55" w:rsidRDefault="00AA5E43" w:rsidP="00773E0B">
      <w:pPr>
        <w:pStyle w:val="Indent-2"/>
        <w:numPr>
          <w:ilvl w:val="0"/>
          <w:numId w:val="99"/>
        </w:numPr>
      </w:pPr>
      <w:r w:rsidRPr="00235E55">
        <w:rPr>
          <w:lang w:val="en-AU"/>
        </w:rPr>
        <w:t>6.6% of the labour force classified themselves as managers, 11.4% as professionals and 12.5% as clerical and administrative workers</w:t>
      </w:r>
    </w:p>
    <w:p w14:paraId="4B5DFACC" w14:textId="77777777" w:rsidR="00AA5E43" w:rsidRPr="00235E55" w:rsidRDefault="00AA5E43" w:rsidP="00773E0B">
      <w:pPr>
        <w:pStyle w:val="Indent-2"/>
        <w:numPr>
          <w:ilvl w:val="0"/>
          <w:numId w:val="99"/>
        </w:numPr>
      </w:pPr>
      <w:r w:rsidRPr="00235E55">
        <w:rPr>
          <w:lang w:val="en-AU"/>
        </w:rPr>
        <w:t>The top three industries identified in the Census shows 7.0% worked in hospitals (except psychiatric hospitals), 6.4% in Aged Care Residential Services, and 5.9% in Local Government Administration.</w:t>
      </w:r>
    </w:p>
    <w:p w14:paraId="6F6B3122" w14:textId="77777777" w:rsidR="00AA5E43" w:rsidRPr="00235E55" w:rsidRDefault="00AA5E43" w:rsidP="00773E0B">
      <w:pPr>
        <w:pStyle w:val="Indent-2"/>
        <w:numPr>
          <w:ilvl w:val="0"/>
          <w:numId w:val="99"/>
        </w:numPr>
      </w:pPr>
      <w:r w:rsidRPr="00235E55">
        <w:rPr>
          <w:lang w:val="en-AU"/>
        </w:rPr>
        <w:t>There is no hospital or medical centre in Lethbridge, the nearest medical centres are in Bannockburn (14km) and Teesdale (10km), and nearest hospital is in Geelong (30km).</w:t>
      </w:r>
    </w:p>
    <w:p w14:paraId="7E48DB0F" w14:textId="77777777" w:rsidR="00AA5E43" w:rsidRPr="00362619" w:rsidRDefault="00AA5E43" w:rsidP="00773E0B">
      <w:pPr>
        <w:pStyle w:val="Indent-2"/>
        <w:numPr>
          <w:ilvl w:val="0"/>
          <w:numId w:val="99"/>
        </w:numPr>
      </w:pPr>
      <w:r w:rsidRPr="00362619">
        <w:rPr>
          <w:lang w:val="en-AU"/>
        </w:rPr>
        <w:t xml:space="preserve">Lethbridge has one Government primary school, with a 10Mb/s service for their 133 students; the nearest secondary school is a P-12 in Bannockburn (opened in 2018), and </w:t>
      </w:r>
      <w:r>
        <w:rPr>
          <w:lang w:val="en-AU"/>
        </w:rPr>
        <w:t xml:space="preserve">nearest </w:t>
      </w:r>
      <w:r w:rsidRPr="00362619">
        <w:rPr>
          <w:lang w:val="en-AU"/>
        </w:rPr>
        <w:t xml:space="preserve">university campuses are in Geelong. </w:t>
      </w:r>
    </w:p>
    <w:p w14:paraId="4C08DC70" w14:textId="77777777" w:rsidR="00AA5E43" w:rsidRPr="00D4563A" w:rsidRDefault="00AA5E43" w:rsidP="00773E0B">
      <w:pPr>
        <w:pStyle w:val="Indent-2"/>
        <w:numPr>
          <w:ilvl w:val="0"/>
          <w:numId w:val="99"/>
        </w:numPr>
      </w:pPr>
      <w:r w:rsidRPr="00D4563A">
        <w:t xml:space="preserve">Data in SLIM on businesses registered with workcover indicates approximately </w:t>
      </w:r>
      <w:r w:rsidRPr="00D4563A">
        <w:rPr>
          <w:lang w:val="en-AU"/>
        </w:rPr>
        <w:t>27</w:t>
      </w:r>
      <w:r w:rsidRPr="00D4563A">
        <w:t xml:space="preserve"> businesses in </w:t>
      </w:r>
      <w:r w:rsidRPr="00D4563A">
        <w:rPr>
          <w:lang w:val="en-AU"/>
        </w:rPr>
        <w:t>Lethbridge</w:t>
      </w:r>
      <w:r w:rsidRPr="00D4563A">
        <w:t xml:space="preserve"> or </w:t>
      </w:r>
      <w:r w:rsidRPr="00D4563A">
        <w:rPr>
          <w:lang w:val="en-AU"/>
        </w:rPr>
        <w:t>its</w:t>
      </w:r>
      <w:r w:rsidRPr="00D4563A">
        <w:t xml:space="preserve"> near surrounds. </w:t>
      </w:r>
    </w:p>
    <w:p w14:paraId="0AFD969F" w14:textId="77777777" w:rsidR="00AA5E43" w:rsidRPr="00235E55" w:rsidRDefault="00AA5E43" w:rsidP="00773E0B">
      <w:pPr>
        <w:pStyle w:val="Indent-2"/>
        <w:numPr>
          <w:ilvl w:val="0"/>
          <w:numId w:val="99"/>
        </w:numPr>
      </w:pPr>
      <w:r w:rsidRPr="00235E55">
        <w:rPr>
          <w:lang w:val="en-AU"/>
        </w:rPr>
        <w:t>In 85.7% of dwellings, at least one person accessed the internet from home, close to Melbourne’s average of 85.6%.</w:t>
      </w:r>
    </w:p>
    <w:p w14:paraId="3D8814C0" w14:textId="77777777" w:rsidR="00AA5E43" w:rsidRPr="00235E55" w:rsidRDefault="00AA5E43" w:rsidP="008D48D6">
      <w:pPr>
        <w:pStyle w:val="Heading5"/>
      </w:pPr>
      <w:bookmarkStart w:id="299" w:name="_Toc519006171"/>
      <w:bookmarkStart w:id="300" w:name="_Toc519072097"/>
      <w:r w:rsidRPr="00235E55">
        <w:t>Skills</w:t>
      </w:r>
      <w:bookmarkEnd w:id="299"/>
      <w:bookmarkEnd w:id="300"/>
    </w:p>
    <w:p w14:paraId="2890CC10" w14:textId="77777777" w:rsidR="00AA5E43" w:rsidRPr="00235E55" w:rsidRDefault="00AA5E43" w:rsidP="00AA5E43">
      <w:pPr>
        <w:keepNext/>
      </w:pPr>
      <w:r w:rsidRPr="00235E55">
        <w:t>ABS Census data indicates:</w:t>
      </w:r>
    </w:p>
    <w:p w14:paraId="55F15222" w14:textId="77777777" w:rsidR="00AA5E43" w:rsidRPr="00235E55" w:rsidRDefault="00AA5E43" w:rsidP="00773E0B">
      <w:pPr>
        <w:pStyle w:val="Indent-2"/>
        <w:numPr>
          <w:ilvl w:val="0"/>
          <w:numId w:val="100"/>
        </w:numPr>
      </w:pPr>
      <w:r w:rsidRPr="00235E55">
        <w:rPr>
          <w:lang w:val="en-AU"/>
        </w:rPr>
        <w:t>19.4</w:t>
      </w:r>
      <w:r w:rsidRPr="00235E55">
        <w:t>% of people aged 15 and over having gained a diploma, advanced diploma, bachelors degree or higher educational qualification</w:t>
      </w:r>
    </w:p>
    <w:p w14:paraId="25E8D7C4" w14:textId="77777777" w:rsidR="00AA5E43" w:rsidRPr="00235E55" w:rsidRDefault="00AA5E43" w:rsidP="00773E0B">
      <w:pPr>
        <w:pStyle w:val="Indent-2"/>
        <w:numPr>
          <w:ilvl w:val="0"/>
          <w:numId w:val="100"/>
        </w:numPr>
      </w:pPr>
      <w:r w:rsidRPr="00235E55">
        <w:rPr>
          <w:lang w:val="en-AU"/>
        </w:rPr>
        <w:t>a</w:t>
      </w:r>
      <w:r w:rsidRPr="00235E55">
        <w:t xml:space="preserve">nother </w:t>
      </w:r>
      <w:r w:rsidRPr="00235E55">
        <w:rPr>
          <w:lang w:val="en-AU"/>
        </w:rPr>
        <w:t>24.7</w:t>
      </w:r>
      <w:r w:rsidRPr="00235E55">
        <w:t>% have completed level III or IV trade certificates</w:t>
      </w:r>
      <w:r w:rsidRPr="00235E55">
        <w:rPr>
          <w:lang w:val="en-AU"/>
        </w:rPr>
        <w:t>; and</w:t>
      </w:r>
    </w:p>
    <w:p w14:paraId="70AA45E1" w14:textId="77777777" w:rsidR="00AA5E43" w:rsidRPr="00235E55" w:rsidRDefault="00AA5E43" w:rsidP="00773E0B">
      <w:pPr>
        <w:pStyle w:val="Indent-2"/>
        <w:numPr>
          <w:ilvl w:val="0"/>
          <w:numId w:val="100"/>
        </w:numPr>
      </w:pPr>
      <w:r w:rsidRPr="00235E55">
        <w:t xml:space="preserve">another </w:t>
      </w:r>
      <w:r w:rsidRPr="00235E55">
        <w:rPr>
          <w:lang w:val="en-AU"/>
        </w:rPr>
        <w:t>14</w:t>
      </w:r>
      <w:r w:rsidRPr="00235E55">
        <w:t>% have completed year 12.</w:t>
      </w:r>
    </w:p>
    <w:p w14:paraId="4F47B41C" w14:textId="77777777" w:rsidR="00AA5E43" w:rsidRPr="003C0C09" w:rsidRDefault="00AA5E43" w:rsidP="00AA5E43">
      <w:r w:rsidRPr="003C0C09">
        <w:t xml:space="preserve">On the digital inclusion index, the Golden Plains LGA was awarded an overall digital ability score of </w:t>
      </w:r>
      <w:r w:rsidRPr="003C0C09">
        <w:rPr>
          <w:b/>
        </w:rPr>
        <w:t xml:space="preserve">44.0 </w:t>
      </w:r>
      <w:r w:rsidRPr="003C0C09">
        <w:t>based on the following two components:</w:t>
      </w:r>
    </w:p>
    <w:p w14:paraId="0CD57B41" w14:textId="77777777" w:rsidR="00AA5E43" w:rsidRPr="003C0C09" w:rsidRDefault="00AA5E43" w:rsidP="00773E0B">
      <w:pPr>
        <w:pStyle w:val="Indent-2"/>
        <w:numPr>
          <w:ilvl w:val="0"/>
          <w:numId w:val="101"/>
        </w:numPr>
      </w:pPr>
      <w:r w:rsidRPr="003C0C09">
        <w:t xml:space="preserve"> </w:t>
      </w:r>
      <w:r w:rsidRPr="003C0C09">
        <w:rPr>
          <w:lang w:val="en-AU"/>
        </w:rPr>
        <w:t xml:space="preserve">a score of </w:t>
      </w:r>
      <w:r w:rsidRPr="003C0C09">
        <w:rPr>
          <w:b/>
          <w:lang w:val="en-AU"/>
        </w:rPr>
        <w:t>47.4</w:t>
      </w:r>
      <w:r w:rsidRPr="003C0C09">
        <w:rPr>
          <w:lang w:val="en-AU"/>
        </w:rPr>
        <w:t xml:space="preserve"> for attitudes; and</w:t>
      </w:r>
    </w:p>
    <w:p w14:paraId="74E6215C" w14:textId="77777777" w:rsidR="00AA5E43" w:rsidRPr="003C0C09" w:rsidRDefault="00AA5E43" w:rsidP="00773E0B">
      <w:pPr>
        <w:pStyle w:val="Indent-2"/>
        <w:numPr>
          <w:ilvl w:val="0"/>
          <w:numId w:val="101"/>
        </w:numPr>
      </w:pPr>
      <w:r w:rsidRPr="003C0C09">
        <w:rPr>
          <w:lang w:val="en-AU"/>
        </w:rPr>
        <w:t xml:space="preserve">a score of </w:t>
      </w:r>
      <w:r w:rsidRPr="003C0C09">
        <w:rPr>
          <w:b/>
          <w:lang w:val="en-AU"/>
        </w:rPr>
        <w:t>49.2</w:t>
      </w:r>
      <w:r w:rsidRPr="003C0C09">
        <w:rPr>
          <w:lang w:val="en-AU"/>
        </w:rPr>
        <w:t xml:space="preserve"> for basic skills.</w:t>
      </w:r>
    </w:p>
    <w:p w14:paraId="3B9AC1D4" w14:textId="77777777" w:rsidR="00AA5E43" w:rsidRPr="003C0C09" w:rsidRDefault="00AA5E43" w:rsidP="00AA5E43">
      <w:r w:rsidRPr="003C0C09">
        <w:t>A separate score for the City is not available It is the lowest scoring LGA in the Central Highlands Region.</w:t>
      </w:r>
    </w:p>
    <w:p w14:paraId="3B0AC226" w14:textId="77777777" w:rsidR="00AA5E43" w:rsidRPr="003C0C09" w:rsidRDefault="00AA5E43" w:rsidP="00AA5E43">
      <w:r w:rsidRPr="003C0C09">
        <w:t xml:space="preserve">These scores compare to an ability score of </w:t>
      </w:r>
      <w:r w:rsidRPr="003C0C09">
        <w:rPr>
          <w:b/>
        </w:rPr>
        <w:t>51.0</w:t>
      </w:r>
      <w:r w:rsidRPr="003C0C09">
        <w:t xml:space="preserve"> for Melbourne (sub-components of </w:t>
      </w:r>
      <w:r w:rsidRPr="003C0C09">
        <w:rPr>
          <w:b/>
        </w:rPr>
        <w:t>49.1</w:t>
      </w:r>
      <w:r w:rsidRPr="003C0C09">
        <w:t xml:space="preserve"> and </w:t>
      </w:r>
      <w:r w:rsidRPr="003C0C09">
        <w:rPr>
          <w:b/>
        </w:rPr>
        <w:t>53.7</w:t>
      </w:r>
      <w:r w:rsidRPr="003C0C09">
        <w:t>).</w:t>
      </w:r>
    </w:p>
    <w:p w14:paraId="26C7075E" w14:textId="77777777" w:rsidR="00AA5E43" w:rsidRPr="003C0C09" w:rsidRDefault="00AA5E43" w:rsidP="00AA5E43">
      <w:r w:rsidRPr="003C0C09">
        <w:t>ABS Industry employment data from 2016 indicated that the Hepburn LGA had 5.4% employment in the industry sectors with strong technology exposure.</w:t>
      </w:r>
    </w:p>
    <w:p w14:paraId="3C7279A4" w14:textId="77777777" w:rsidR="00AA5E43" w:rsidRPr="003B1B94" w:rsidRDefault="00AA5E43" w:rsidP="008D48D6">
      <w:pPr>
        <w:pStyle w:val="Heading5"/>
      </w:pPr>
      <w:bookmarkStart w:id="301" w:name="_Toc519006172"/>
      <w:bookmarkStart w:id="302" w:name="_Toc519072098"/>
      <w:r w:rsidRPr="003B1B94">
        <w:t>Fixed Broadband</w:t>
      </w:r>
      <w:bookmarkEnd w:id="301"/>
      <w:bookmarkEnd w:id="302"/>
    </w:p>
    <w:p w14:paraId="0EB14FEA" w14:textId="77777777" w:rsidR="003E311D" w:rsidRDefault="003E311D" w:rsidP="003E311D">
      <w:pPr>
        <w:keepNext/>
      </w:pPr>
      <w:r>
        <w:t xml:space="preserve">The map below shows the status of the NBN rollout in </w:t>
      </w:r>
      <w:r w:rsidRPr="003B1B94">
        <w:t>Lethbridge</w:t>
      </w:r>
      <w:r>
        <w:t xml:space="preserve"> as advised by NBNCo in September 2018. The brown / spotted areas show locations where NBN Fixed Wireless services are planned or under construction and white areas locations serviced by NBN Satellite.</w:t>
      </w:r>
    </w:p>
    <w:p w14:paraId="4353747D" w14:textId="77777777" w:rsidR="00A11720" w:rsidRDefault="00AA5E43" w:rsidP="009949BD">
      <w:r w:rsidRPr="003B1B94">
        <w:t xml:space="preserve">Lethbridge currently has no NBN services. A Fixed Wireless service is planned from a tower to the south of Lethbridge, and another tower in Teesdale. Other residences in the area will have access to NBN </w:t>
      </w:r>
      <w:r w:rsidR="006906D9">
        <w:t>S</w:t>
      </w:r>
      <w:r w:rsidRPr="003B1B94">
        <w:t>atellite</w:t>
      </w:r>
      <w:r w:rsidR="006906D9">
        <w:t>.</w:t>
      </w:r>
      <w:r w:rsidRPr="003B1B94">
        <w:t xml:space="preserve"> No other technologies appear to be planned for the area.</w:t>
      </w:r>
      <w:r w:rsidRPr="003B1B94">
        <w:br/>
      </w:r>
    </w:p>
    <w:p w14:paraId="73A8A6E4" w14:textId="77777777" w:rsidR="00AA5E43" w:rsidRPr="003B1B94" w:rsidRDefault="008C4D96" w:rsidP="00513962">
      <w:pPr>
        <w:pStyle w:val="Caption"/>
      </w:pPr>
      <w:r>
        <w:rPr>
          <w:noProof/>
        </w:rPr>
        <w:pict w14:anchorId="2FE1EB21">
          <v:shape id="_x0000_i1075" type="#_x0000_t75" style="width:248pt;height:202pt;visibility:visible">
            <v:imagedata r:id="rId73" o:title=""/>
          </v:shape>
        </w:pict>
      </w:r>
      <w:r w:rsidR="003E311D" w:rsidRPr="003E311D">
        <w:t xml:space="preserve"> </w:t>
      </w:r>
      <w:r w:rsidR="00A11720">
        <w:t xml:space="preserve">Figure </w:t>
      </w:r>
      <w:r w:rsidR="00A11720">
        <w:fldChar w:fldCharType="begin"/>
      </w:r>
      <w:r w:rsidR="00A11720">
        <w:instrText xml:space="preserve"> SEQ Figure \* ARABIC </w:instrText>
      </w:r>
      <w:r w:rsidR="00A11720">
        <w:fldChar w:fldCharType="separate"/>
      </w:r>
      <w:r w:rsidR="00951BF2">
        <w:rPr>
          <w:noProof/>
        </w:rPr>
        <w:t>37</w:t>
      </w:r>
      <w:r w:rsidR="00A11720">
        <w:fldChar w:fldCharType="end"/>
      </w:r>
      <w:r w:rsidR="00A11720">
        <w:t xml:space="preserve"> </w:t>
      </w:r>
      <w:r w:rsidR="00A11720" w:rsidRPr="009E02CE">
        <w:t xml:space="preserve">NBN Coverage </w:t>
      </w:r>
      <w:r w:rsidR="003E311D">
        <w:t xml:space="preserve">of </w:t>
      </w:r>
      <w:r w:rsidR="00A11720" w:rsidRPr="009E02CE">
        <w:t>Lethbridge (</w:t>
      </w:r>
      <w:r w:rsidR="003E311D">
        <w:t>NBNCo)</w:t>
      </w:r>
    </w:p>
    <w:p w14:paraId="28175D9C" w14:textId="77777777" w:rsidR="00AA5E43" w:rsidRPr="002A294C" w:rsidRDefault="00AA5E43" w:rsidP="008D48D6">
      <w:pPr>
        <w:pStyle w:val="Heading5"/>
      </w:pPr>
      <w:bookmarkStart w:id="303" w:name="_Toc519006173"/>
      <w:bookmarkStart w:id="304" w:name="_Toc519072099"/>
      <w:r w:rsidRPr="002A294C">
        <w:t>Mobile Coverage</w:t>
      </w:r>
      <w:bookmarkEnd w:id="303"/>
      <w:bookmarkEnd w:id="304"/>
    </w:p>
    <w:p w14:paraId="236EE8FD" w14:textId="77777777" w:rsidR="00AA5E43" w:rsidRPr="009946B1" w:rsidRDefault="00AA5E43" w:rsidP="00AA5E43">
      <w:r w:rsidRPr="009946B1">
        <w:t>Based on public coverage maps:</w:t>
      </w:r>
    </w:p>
    <w:p w14:paraId="70ECF80A" w14:textId="77777777" w:rsidR="00AA5E43" w:rsidRPr="009946B1" w:rsidRDefault="00AA5E43" w:rsidP="00773E0B">
      <w:pPr>
        <w:pStyle w:val="Indent-2"/>
        <w:numPr>
          <w:ilvl w:val="0"/>
          <w:numId w:val="102"/>
        </w:numPr>
      </w:pPr>
      <w:r w:rsidRPr="009946B1">
        <w:lastRenderedPageBreak/>
        <w:t>Telstra</w:t>
      </w:r>
      <w:r w:rsidRPr="009946B1">
        <w:rPr>
          <w:lang w:val="en-AU"/>
        </w:rPr>
        <w:t xml:space="preserve"> shows</w:t>
      </w:r>
      <w:r w:rsidRPr="009946B1">
        <w:t xml:space="preserve"> 4GX </w:t>
      </w:r>
      <w:r w:rsidRPr="009946B1">
        <w:rPr>
          <w:lang w:val="en-AU"/>
        </w:rPr>
        <w:t xml:space="preserve">outdoor handheld device </w:t>
      </w:r>
      <w:r w:rsidRPr="009946B1">
        <w:t xml:space="preserve">coverage (with a typical download speed of 2-75 Mbps) across the entire </w:t>
      </w:r>
      <w:r>
        <w:rPr>
          <w:lang w:val="en-AU"/>
        </w:rPr>
        <w:t>town</w:t>
      </w:r>
      <w:r w:rsidRPr="009946B1">
        <w:t>.</w:t>
      </w:r>
    </w:p>
    <w:p w14:paraId="4DF4986F" w14:textId="77777777" w:rsidR="00AA5E43" w:rsidRPr="009946B1" w:rsidRDefault="00AA5E43" w:rsidP="00773E0B">
      <w:pPr>
        <w:pStyle w:val="Indent-2"/>
        <w:numPr>
          <w:ilvl w:val="0"/>
          <w:numId w:val="102"/>
        </w:numPr>
      </w:pPr>
      <w:r w:rsidRPr="009946B1">
        <w:rPr>
          <w:lang w:val="en-AU"/>
        </w:rPr>
        <w:t>Optus shows</w:t>
      </w:r>
      <w:r w:rsidRPr="009946B1">
        <w:t xml:space="preserve"> 4G Plus </w:t>
      </w:r>
      <w:r w:rsidRPr="009946B1">
        <w:rPr>
          <w:i/>
        </w:rPr>
        <w:t>outdoor</w:t>
      </w:r>
      <w:r w:rsidRPr="009946B1">
        <w:t xml:space="preserve"> coverage across the entire </w:t>
      </w:r>
      <w:r>
        <w:rPr>
          <w:lang w:val="en-AU"/>
        </w:rPr>
        <w:t>town</w:t>
      </w:r>
      <w:r w:rsidRPr="009946B1">
        <w:t>.</w:t>
      </w:r>
    </w:p>
    <w:p w14:paraId="3B88BD74" w14:textId="77777777" w:rsidR="00AA5E43" w:rsidRPr="001A27B2" w:rsidRDefault="00AA5E43" w:rsidP="00773E0B">
      <w:pPr>
        <w:pStyle w:val="Indent-2"/>
        <w:numPr>
          <w:ilvl w:val="0"/>
          <w:numId w:val="102"/>
        </w:numPr>
      </w:pPr>
      <w:r w:rsidRPr="001A27B2">
        <w:rPr>
          <w:lang w:val="en-AU"/>
        </w:rPr>
        <w:t>Vodafone shows</w:t>
      </w:r>
      <w:r w:rsidRPr="001A27B2">
        <w:t xml:space="preserve"> 4G </w:t>
      </w:r>
      <w:r w:rsidRPr="001A27B2">
        <w:rPr>
          <w:i/>
        </w:rPr>
        <w:t>indoor</w:t>
      </w:r>
      <w:r w:rsidRPr="001A27B2">
        <w:t xml:space="preserve"> </w:t>
      </w:r>
      <w:r w:rsidRPr="00807077">
        <w:rPr>
          <w:lang w:val="en-AU"/>
        </w:rPr>
        <w:t xml:space="preserve">and </w:t>
      </w:r>
      <w:r w:rsidRPr="00807077">
        <w:rPr>
          <w:i/>
          <w:lang w:val="en-AU"/>
        </w:rPr>
        <w:t xml:space="preserve">outdoor </w:t>
      </w:r>
      <w:r w:rsidRPr="001A27B2">
        <w:t xml:space="preserve">coverage across the entire </w:t>
      </w:r>
      <w:r>
        <w:rPr>
          <w:lang w:val="en-AU"/>
        </w:rPr>
        <w:t>town</w:t>
      </w:r>
      <w:r w:rsidRPr="001A27B2">
        <w:t>.</w:t>
      </w:r>
    </w:p>
    <w:p w14:paraId="07D8F0E6" w14:textId="77777777" w:rsidR="00AA5E43" w:rsidRPr="009946B1" w:rsidRDefault="00AA5E43" w:rsidP="00AA5E43">
      <w:r w:rsidRPr="006375FB">
        <w:t xml:space="preserve">In summary, there appear to be no mobile coverage issues in the </w:t>
      </w:r>
      <w:r>
        <w:t>town</w:t>
      </w:r>
      <w:r w:rsidRPr="001A27B2">
        <w:t>, with the three major mobile network operators all offering service.</w:t>
      </w:r>
    </w:p>
    <w:p w14:paraId="289E4E4B" w14:textId="77777777" w:rsidR="00AA5E43" w:rsidRPr="002A294C" w:rsidRDefault="00AA5E43" w:rsidP="008D48D6">
      <w:pPr>
        <w:pStyle w:val="Heading5"/>
      </w:pPr>
      <w:bookmarkStart w:id="305" w:name="_Toc519006174"/>
      <w:bookmarkStart w:id="306" w:name="_Toc519072100"/>
      <w:r w:rsidRPr="002A294C">
        <w:t>LP-WAN Coverage</w:t>
      </w:r>
      <w:bookmarkEnd w:id="305"/>
      <w:bookmarkEnd w:id="306"/>
    </w:p>
    <w:p w14:paraId="5C2E6990" w14:textId="77777777" w:rsidR="00AA5E43" w:rsidRPr="002A294C" w:rsidRDefault="00AA5E43" w:rsidP="00AA5E43">
      <w:r w:rsidRPr="003A7078">
        <w:t>Taggle’s coverage maps indicate Lethbridge is within coverage, and maps published by Sigfox also indicate some coverage. In both cases it is towards the edge of the largely-computed coverage zones so actual performance would need to be assessed on the ground.</w:t>
      </w:r>
    </w:p>
    <w:p w14:paraId="7B949CBD" w14:textId="77777777" w:rsidR="00AA5E43" w:rsidRPr="002A294C" w:rsidRDefault="00AA5E43" w:rsidP="00AA5E43">
      <w:r w:rsidRPr="002A294C">
        <w:t>The availability of LoRa coverage is unknown at this stage.</w:t>
      </w:r>
    </w:p>
    <w:p w14:paraId="0F4E004A" w14:textId="77777777" w:rsidR="00AA5E43" w:rsidRPr="000E29DA" w:rsidRDefault="00AA5E43" w:rsidP="008D48D6">
      <w:pPr>
        <w:pStyle w:val="Heading5"/>
      </w:pPr>
      <w:bookmarkStart w:id="307" w:name="_Toc519006175"/>
      <w:bookmarkStart w:id="308" w:name="_Toc519072101"/>
      <w:r w:rsidRPr="000E29DA">
        <w:t>Public WiFi Coverage</w:t>
      </w:r>
      <w:bookmarkEnd w:id="307"/>
      <w:bookmarkEnd w:id="308"/>
    </w:p>
    <w:p w14:paraId="3E6DD3A6" w14:textId="77777777" w:rsidR="00AA5E43" w:rsidRPr="000E29DA" w:rsidRDefault="00AA5E43" w:rsidP="00AA5E43">
      <w:r w:rsidRPr="000E29DA">
        <w:t>There are no known public WiFi zones in Lethbridge, but some of the bed-and-breakfast venues offer free WiFi to guests as part of their tariff.</w:t>
      </w:r>
      <w:r w:rsidR="000525BF">
        <w:t xml:space="preserve"> </w:t>
      </w:r>
    </w:p>
    <w:p w14:paraId="165D6D0F" w14:textId="77777777" w:rsidR="00AA5E43" w:rsidRPr="007336F5" w:rsidRDefault="00AA5E43" w:rsidP="008D48D6">
      <w:pPr>
        <w:pStyle w:val="Heading5"/>
      </w:pPr>
      <w:bookmarkStart w:id="309" w:name="_Toc519006176"/>
      <w:bookmarkStart w:id="310" w:name="_Toc519072102"/>
      <w:r w:rsidRPr="007336F5">
        <w:t>Other</w:t>
      </w:r>
      <w:bookmarkEnd w:id="309"/>
      <w:bookmarkEnd w:id="310"/>
    </w:p>
    <w:p w14:paraId="192DA58E" w14:textId="77777777" w:rsidR="00AA5E43" w:rsidRPr="003A7078" w:rsidRDefault="00AA5E43" w:rsidP="00AA5E43">
      <w:r w:rsidRPr="003A7078">
        <w:t>Lethbridge lies about 5km west of a major high-voltage power transmission line.</w:t>
      </w:r>
    </w:p>
    <w:p w14:paraId="0734E88B" w14:textId="77777777" w:rsidR="00AA5E43" w:rsidRDefault="00AA5E43" w:rsidP="00A77183">
      <w:pPr>
        <w:pStyle w:val="Heading2"/>
      </w:pPr>
      <w:bookmarkStart w:id="311" w:name="_Toc519072103"/>
      <w:bookmarkStart w:id="312" w:name="_Toc520297645"/>
      <w:bookmarkStart w:id="313" w:name="_Toc521314323"/>
      <w:bookmarkStart w:id="314" w:name="_Toc53996498"/>
      <w:r w:rsidRPr="00A530AA">
        <w:t>Locality</w:t>
      </w:r>
      <w:r>
        <w:t xml:space="preserve"> of </w:t>
      </w:r>
      <w:r w:rsidRPr="005513AF">
        <w:t>Cardigan Village</w:t>
      </w:r>
      <w:bookmarkEnd w:id="311"/>
      <w:bookmarkEnd w:id="312"/>
      <w:bookmarkEnd w:id="313"/>
      <w:bookmarkEnd w:id="314"/>
    </w:p>
    <w:p w14:paraId="13C9D991" w14:textId="77777777" w:rsidR="00AA5E43" w:rsidRPr="00FA3C4F" w:rsidRDefault="00AA5E43" w:rsidP="008D48D6">
      <w:pPr>
        <w:pStyle w:val="Heading5"/>
      </w:pPr>
      <w:r>
        <w:t>Overview</w:t>
      </w:r>
    </w:p>
    <w:p w14:paraId="41AC4493" w14:textId="77777777" w:rsidR="00AA5E43" w:rsidRPr="00D12963" w:rsidRDefault="00AA5E43" w:rsidP="00AA5E43">
      <w:r>
        <w:t xml:space="preserve">Cardigan Village (14 kms north-west of Ballarat) is a small locality between Ballarat and Lake Burrumbeet. </w:t>
      </w:r>
    </w:p>
    <w:p w14:paraId="08CF9E63" w14:textId="77777777" w:rsidR="00AA5E43" w:rsidRDefault="00AA5E43" w:rsidP="00AA5E43">
      <w:r>
        <w:t>General characteristics of the township that provide an indication of the town’s likely telecommunications demand profile include:</w:t>
      </w:r>
    </w:p>
    <w:p w14:paraId="1FFBED6B" w14:textId="77777777" w:rsidR="00AA5E43" w:rsidRPr="00513083" w:rsidRDefault="00AA5E43" w:rsidP="00773E0B">
      <w:pPr>
        <w:pStyle w:val="Indent-2"/>
        <w:numPr>
          <w:ilvl w:val="0"/>
          <w:numId w:val="103"/>
        </w:numPr>
      </w:pPr>
      <w:r>
        <w:rPr>
          <w:lang w:val="en-AU"/>
        </w:rPr>
        <w:t xml:space="preserve">The locality has a population of 565, with another 191 living in the immediate surrounds. </w:t>
      </w:r>
    </w:p>
    <w:p w14:paraId="1ECFF737" w14:textId="77777777" w:rsidR="00AA5E43" w:rsidRPr="0008730D" w:rsidRDefault="00AA5E43" w:rsidP="00773E0B">
      <w:pPr>
        <w:pStyle w:val="Indent-2"/>
        <w:numPr>
          <w:ilvl w:val="0"/>
          <w:numId w:val="103"/>
        </w:numPr>
      </w:pPr>
      <w:r>
        <w:rPr>
          <w:lang w:val="en-AU"/>
        </w:rPr>
        <w:t>The median age of Cardigan Village’s population is 34, slightly younger than the Melbourne median of 36.</w:t>
      </w:r>
    </w:p>
    <w:p w14:paraId="2B4BCE8D" w14:textId="77777777" w:rsidR="00AA5E43" w:rsidRPr="00820248" w:rsidRDefault="00AA5E43" w:rsidP="00773E0B">
      <w:pPr>
        <w:pStyle w:val="Indent-2"/>
        <w:numPr>
          <w:ilvl w:val="0"/>
          <w:numId w:val="103"/>
        </w:numPr>
      </w:pPr>
      <w:r>
        <w:t xml:space="preserve">The ABS reports a median annual household income of </w:t>
      </w:r>
      <w:r w:rsidRPr="00530085">
        <w:t>$</w:t>
      </w:r>
      <w:r>
        <w:rPr>
          <w:lang w:val="en-AU"/>
        </w:rPr>
        <w:t>77.8K</w:t>
      </w:r>
      <w:r w:rsidRPr="00530085">
        <w:t xml:space="preserve"> for </w:t>
      </w:r>
      <w:r>
        <w:t>C</w:t>
      </w:r>
      <w:r>
        <w:rPr>
          <w:lang w:val="en-AU"/>
        </w:rPr>
        <w:t>ardigan Village, only slightly below</w:t>
      </w:r>
      <w:r>
        <w:t xml:space="preserve"> Melbourne’s $80.4K.</w:t>
      </w:r>
      <w:r>
        <w:rPr>
          <w:lang w:val="en-AU"/>
        </w:rPr>
        <w:t xml:space="preserve"> Their median expenditure on </w:t>
      </w:r>
      <w:r>
        <w:rPr>
          <w:lang w:val="en-AU"/>
        </w:rPr>
        <w:t>mortgages and rents are 89% and 72% of Melbourne’s respectively.</w:t>
      </w:r>
    </w:p>
    <w:p w14:paraId="163FBB56" w14:textId="77777777" w:rsidR="00AA5E43" w:rsidRPr="003D652A" w:rsidRDefault="00AA5E43" w:rsidP="00773E0B">
      <w:pPr>
        <w:pStyle w:val="Indent-2"/>
        <w:numPr>
          <w:ilvl w:val="0"/>
          <w:numId w:val="103"/>
        </w:numPr>
      </w:pPr>
      <w:r w:rsidRPr="003D652A">
        <w:rPr>
          <w:lang w:val="en-AU"/>
        </w:rPr>
        <w:t>259 people aged 15 and over reported being in the labour force in the week preceding the 2016 Census, with 59.8% being in full-time employment and 30.1% in part-time employment</w:t>
      </w:r>
    </w:p>
    <w:p w14:paraId="260289FE" w14:textId="77777777" w:rsidR="00AA5E43" w:rsidRPr="000C1561" w:rsidRDefault="00AA5E43" w:rsidP="00773E0B">
      <w:pPr>
        <w:pStyle w:val="Indent-2"/>
        <w:numPr>
          <w:ilvl w:val="0"/>
          <w:numId w:val="103"/>
        </w:numPr>
      </w:pPr>
      <w:r w:rsidRPr="00124A0C">
        <w:rPr>
          <w:lang w:val="en-AU"/>
        </w:rPr>
        <w:t>9.9% of the labour force classified themselves as managers, 14.8% as professionals and 20.2% as clerical and administrative workers</w:t>
      </w:r>
    </w:p>
    <w:p w14:paraId="4A748E25" w14:textId="77777777" w:rsidR="00AA5E43" w:rsidRPr="00F914EF" w:rsidRDefault="00AA5E43" w:rsidP="00773E0B">
      <w:pPr>
        <w:pStyle w:val="Indent-2"/>
        <w:numPr>
          <w:ilvl w:val="0"/>
          <w:numId w:val="104"/>
        </w:numPr>
      </w:pPr>
      <w:r w:rsidRPr="00F914EF">
        <w:rPr>
          <w:lang w:val="en-AU"/>
        </w:rPr>
        <w:t>The top three industries identified in the Census shows 12.1% worked in hospitals (except psychiatric hospitals), 7.3% in State Government Administration, and 4.8% equally in Aged Care Residential Services and Road Freight Transport</w:t>
      </w:r>
      <w:r>
        <w:rPr>
          <w:lang w:val="en-AU"/>
        </w:rPr>
        <w:t>.</w:t>
      </w:r>
    </w:p>
    <w:p w14:paraId="747DF61C" w14:textId="77777777" w:rsidR="00AA5E43" w:rsidRPr="00F914EF" w:rsidRDefault="00AA5E43" w:rsidP="00773E0B">
      <w:pPr>
        <w:pStyle w:val="Indent-2"/>
        <w:numPr>
          <w:ilvl w:val="0"/>
          <w:numId w:val="104"/>
        </w:numPr>
      </w:pPr>
      <w:r w:rsidRPr="00F914EF">
        <w:rPr>
          <w:lang w:val="en-AU"/>
        </w:rPr>
        <w:t>There are no hospitals or medical centre in Cardigan Village, the nearest facilities are in Ballarat (14km).</w:t>
      </w:r>
    </w:p>
    <w:p w14:paraId="1F5773C1" w14:textId="77777777" w:rsidR="00AA5E43" w:rsidRPr="00F914EF" w:rsidRDefault="00AA5E43" w:rsidP="00773E0B">
      <w:pPr>
        <w:pStyle w:val="Indent-2"/>
        <w:numPr>
          <w:ilvl w:val="0"/>
          <w:numId w:val="104"/>
        </w:numPr>
      </w:pPr>
      <w:r w:rsidRPr="00F914EF">
        <w:rPr>
          <w:lang w:val="en-AU"/>
        </w:rPr>
        <w:t>Cardigan Village has no schools or other educational facilities</w:t>
      </w:r>
      <w:r>
        <w:rPr>
          <w:lang w:val="en-AU"/>
        </w:rPr>
        <w:t>, apart from a kindergarten</w:t>
      </w:r>
      <w:r w:rsidRPr="00F914EF">
        <w:rPr>
          <w:lang w:val="en-AU"/>
        </w:rPr>
        <w:t xml:space="preserve">. The nearest schools and university campuses are in Ballarat. </w:t>
      </w:r>
    </w:p>
    <w:p w14:paraId="79007605" w14:textId="77777777" w:rsidR="00AA5E43" w:rsidRPr="00F914EF" w:rsidRDefault="00AA5E43" w:rsidP="00773E0B">
      <w:pPr>
        <w:pStyle w:val="Indent-2"/>
        <w:numPr>
          <w:ilvl w:val="0"/>
          <w:numId w:val="104"/>
        </w:numPr>
      </w:pPr>
      <w:r w:rsidRPr="00F914EF">
        <w:t xml:space="preserve">Data in SLIM on businesses registered with </w:t>
      </w:r>
      <w:r>
        <w:rPr>
          <w:lang w:val="en-AU"/>
        </w:rPr>
        <w:t>W</w:t>
      </w:r>
      <w:r w:rsidRPr="00F914EF">
        <w:t>ork</w:t>
      </w:r>
      <w:r>
        <w:rPr>
          <w:lang w:val="en-AU"/>
        </w:rPr>
        <w:t>C</w:t>
      </w:r>
      <w:r w:rsidRPr="00F914EF">
        <w:t xml:space="preserve">over indicates approximately </w:t>
      </w:r>
      <w:r w:rsidRPr="00F914EF">
        <w:rPr>
          <w:lang w:val="en-AU"/>
        </w:rPr>
        <w:t>17</w:t>
      </w:r>
      <w:r w:rsidRPr="00F914EF">
        <w:t xml:space="preserve"> businesses in </w:t>
      </w:r>
      <w:r w:rsidRPr="00F914EF">
        <w:rPr>
          <w:lang w:val="en-AU"/>
        </w:rPr>
        <w:t>Cardigan Village</w:t>
      </w:r>
      <w:r w:rsidRPr="00F914EF">
        <w:t xml:space="preserve"> </w:t>
      </w:r>
      <w:r>
        <w:rPr>
          <w:lang w:val="en-AU"/>
        </w:rPr>
        <w:t>and</w:t>
      </w:r>
      <w:r w:rsidRPr="00F914EF">
        <w:t xml:space="preserve"> </w:t>
      </w:r>
      <w:r w:rsidRPr="00F914EF">
        <w:rPr>
          <w:lang w:val="en-AU"/>
        </w:rPr>
        <w:t>its</w:t>
      </w:r>
      <w:r w:rsidRPr="00F914EF">
        <w:t xml:space="preserve"> near surrounds. </w:t>
      </w:r>
    </w:p>
    <w:p w14:paraId="21BCA5E3" w14:textId="77777777" w:rsidR="00AA5E43" w:rsidRPr="007C7AC4" w:rsidRDefault="00AA5E43" w:rsidP="00773E0B">
      <w:pPr>
        <w:pStyle w:val="Indent-2"/>
        <w:numPr>
          <w:ilvl w:val="0"/>
          <w:numId w:val="104"/>
        </w:numPr>
      </w:pPr>
      <w:r w:rsidRPr="007C7AC4">
        <w:rPr>
          <w:lang w:val="en-AU"/>
        </w:rPr>
        <w:t>In 87.6% of dwellings, at least one person accessed the internet from home</w:t>
      </w:r>
      <w:r>
        <w:rPr>
          <w:lang w:val="en-AU"/>
        </w:rPr>
        <w:t>, slightly above the average for Melbourne of 85.6%</w:t>
      </w:r>
      <w:r w:rsidRPr="007C7AC4">
        <w:rPr>
          <w:lang w:val="en-AU"/>
        </w:rPr>
        <w:t>.</w:t>
      </w:r>
    </w:p>
    <w:p w14:paraId="5D34C9E8" w14:textId="77777777" w:rsidR="00AA5E43" w:rsidRPr="007C7AC4" w:rsidRDefault="00AA5E43" w:rsidP="008D48D6">
      <w:pPr>
        <w:pStyle w:val="Heading5"/>
      </w:pPr>
      <w:bookmarkStart w:id="315" w:name="_Toc519006178"/>
      <w:bookmarkStart w:id="316" w:name="_Toc519072104"/>
      <w:r w:rsidRPr="007C7AC4">
        <w:t>Skills</w:t>
      </w:r>
      <w:bookmarkEnd w:id="315"/>
      <w:bookmarkEnd w:id="316"/>
    </w:p>
    <w:p w14:paraId="4D32BE52" w14:textId="77777777" w:rsidR="00AA5E43" w:rsidRPr="007C7AC4" w:rsidRDefault="00AA5E43" w:rsidP="00AA5E43">
      <w:pPr>
        <w:keepNext/>
      </w:pPr>
      <w:r w:rsidRPr="007C7AC4">
        <w:t>ABS Census data indicates:</w:t>
      </w:r>
    </w:p>
    <w:p w14:paraId="2EBC1EFD" w14:textId="77777777" w:rsidR="00AA5E43" w:rsidRPr="007C7AC4" w:rsidRDefault="00AA5E43" w:rsidP="00773E0B">
      <w:pPr>
        <w:pStyle w:val="Indent-2"/>
        <w:numPr>
          <w:ilvl w:val="0"/>
          <w:numId w:val="105"/>
        </w:numPr>
      </w:pPr>
      <w:r w:rsidRPr="007C7AC4">
        <w:rPr>
          <w:lang w:val="en-AU"/>
        </w:rPr>
        <w:t>28.5</w:t>
      </w:r>
      <w:r w:rsidRPr="007C7AC4">
        <w:t>% of people aged 15 and over having gained a diploma, advanced diploma, bachelors degree or higher educational qualification</w:t>
      </w:r>
    </w:p>
    <w:p w14:paraId="01FDA987" w14:textId="77777777" w:rsidR="00AA5E43" w:rsidRPr="007C7AC4" w:rsidRDefault="00AA5E43" w:rsidP="00773E0B">
      <w:pPr>
        <w:pStyle w:val="Indent-2"/>
        <w:numPr>
          <w:ilvl w:val="0"/>
          <w:numId w:val="105"/>
        </w:numPr>
      </w:pPr>
      <w:r w:rsidRPr="007C7AC4">
        <w:rPr>
          <w:lang w:val="en-AU"/>
        </w:rPr>
        <w:t>a</w:t>
      </w:r>
      <w:r w:rsidRPr="007C7AC4">
        <w:t xml:space="preserve">nother </w:t>
      </w:r>
      <w:r w:rsidRPr="007C7AC4">
        <w:rPr>
          <w:lang w:val="en-AU"/>
        </w:rPr>
        <w:t>22.9</w:t>
      </w:r>
      <w:r w:rsidRPr="007C7AC4">
        <w:t>% have completed level III or IV trade certificates</w:t>
      </w:r>
      <w:r w:rsidRPr="007C7AC4">
        <w:rPr>
          <w:lang w:val="en-AU"/>
        </w:rPr>
        <w:t>; and</w:t>
      </w:r>
    </w:p>
    <w:p w14:paraId="7B5D5CCE" w14:textId="77777777" w:rsidR="00AA5E43" w:rsidRPr="007C7AC4" w:rsidRDefault="00AA5E43" w:rsidP="00773E0B">
      <w:pPr>
        <w:pStyle w:val="Indent-2"/>
        <w:numPr>
          <w:ilvl w:val="0"/>
          <w:numId w:val="105"/>
        </w:numPr>
      </w:pPr>
      <w:r w:rsidRPr="007C7AC4">
        <w:t xml:space="preserve">another </w:t>
      </w:r>
      <w:r w:rsidRPr="007C7AC4">
        <w:rPr>
          <w:lang w:val="en-AU"/>
        </w:rPr>
        <w:t>12.3</w:t>
      </w:r>
      <w:r w:rsidRPr="007C7AC4">
        <w:t>% have completed year 12.</w:t>
      </w:r>
    </w:p>
    <w:p w14:paraId="47BE56F4" w14:textId="77777777" w:rsidR="00AA5E43" w:rsidRPr="007C7AC4" w:rsidRDefault="00AA5E43" w:rsidP="00AA5E43">
      <w:r w:rsidRPr="007C7AC4">
        <w:t xml:space="preserve">On the digital inclusion index, the Ballarat LGA was awarded an overall digital ability score of </w:t>
      </w:r>
      <w:r w:rsidRPr="007C7AC4">
        <w:rPr>
          <w:b/>
        </w:rPr>
        <w:t xml:space="preserve">47.1 </w:t>
      </w:r>
      <w:r w:rsidRPr="007C7AC4">
        <w:t>based on the following two components:</w:t>
      </w:r>
    </w:p>
    <w:p w14:paraId="6C1AB2D1" w14:textId="77777777" w:rsidR="00AA5E43" w:rsidRPr="007C7AC4" w:rsidRDefault="00AA5E43" w:rsidP="00773E0B">
      <w:pPr>
        <w:pStyle w:val="Indent-2"/>
        <w:numPr>
          <w:ilvl w:val="0"/>
          <w:numId w:val="106"/>
        </w:numPr>
      </w:pPr>
      <w:r w:rsidRPr="007C7AC4">
        <w:t xml:space="preserve"> </w:t>
      </w:r>
      <w:r w:rsidRPr="007C7AC4">
        <w:rPr>
          <w:lang w:val="en-AU"/>
        </w:rPr>
        <w:t xml:space="preserve">a score of </w:t>
      </w:r>
      <w:r w:rsidRPr="007C7AC4">
        <w:rPr>
          <w:b/>
          <w:lang w:val="en-AU"/>
        </w:rPr>
        <w:t>49.2</w:t>
      </w:r>
      <w:r w:rsidRPr="007C7AC4">
        <w:rPr>
          <w:lang w:val="en-AU"/>
        </w:rPr>
        <w:t xml:space="preserve"> for attitudes; and</w:t>
      </w:r>
    </w:p>
    <w:p w14:paraId="574AF682" w14:textId="77777777" w:rsidR="00AA5E43" w:rsidRPr="007C7AC4" w:rsidRDefault="00AA5E43" w:rsidP="00773E0B">
      <w:pPr>
        <w:pStyle w:val="Indent-2"/>
        <w:numPr>
          <w:ilvl w:val="0"/>
          <w:numId w:val="106"/>
        </w:numPr>
      </w:pPr>
      <w:r w:rsidRPr="007C7AC4">
        <w:rPr>
          <w:lang w:val="en-AU"/>
        </w:rPr>
        <w:t xml:space="preserve">a score of </w:t>
      </w:r>
      <w:r w:rsidRPr="007C7AC4">
        <w:rPr>
          <w:b/>
          <w:lang w:val="en-AU"/>
        </w:rPr>
        <w:t>53.4</w:t>
      </w:r>
      <w:r w:rsidRPr="007C7AC4">
        <w:rPr>
          <w:lang w:val="en-AU"/>
        </w:rPr>
        <w:t xml:space="preserve"> for basic skills.</w:t>
      </w:r>
    </w:p>
    <w:p w14:paraId="71DFB95B" w14:textId="77777777" w:rsidR="00AA5E43" w:rsidRPr="007C7AC4" w:rsidRDefault="00AA5E43" w:rsidP="00AA5E43">
      <w:r w:rsidRPr="007C7AC4">
        <w:t>A separate score for the City is not available.</w:t>
      </w:r>
    </w:p>
    <w:p w14:paraId="2ED6D9FC" w14:textId="77777777" w:rsidR="00AA5E43" w:rsidRPr="007C7AC4" w:rsidRDefault="00AA5E43" w:rsidP="00AA5E43">
      <w:r w:rsidRPr="007C7AC4">
        <w:t xml:space="preserve">These scores compare to an ability score of </w:t>
      </w:r>
      <w:r w:rsidRPr="007C7AC4">
        <w:rPr>
          <w:b/>
        </w:rPr>
        <w:t>51.0</w:t>
      </w:r>
      <w:r w:rsidRPr="007C7AC4">
        <w:t xml:space="preserve"> for Melbourne (sub-components of </w:t>
      </w:r>
      <w:r w:rsidRPr="007C7AC4">
        <w:rPr>
          <w:b/>
        </w:rPr>
        <w:t>49.1</w:t>
      </w:r>
      <w:r w:rsidRPr="007C7AC4">
        <w:t xml:space="preserve"> and </w:t>
      </w:r>
      <w:r w:rsidRPr="007C7AC4">
        <w:rPr>
          <w:b/>
        </w:rPr>
        <w:t>53.7</w:t>
      </w:r>
      <w:r w:rsidRPr="007C7AC4">
        <w:t>).</w:t>
      </w:r>
    </w:p>
    <w:p w14:paraId="03757131" w14:textId="77777777" w:rsidR="00AA5E43" w:rsidRPr="007C7AC4" w:rsidRDefault="00AA5E43" w:rsidP="00AA5E43">
      <w:r w:rsidRPr="007C7AC4">
        <w:t>ABS Industry employment data from 2016 indicated that the Ballarat LGA had 7.5% employment in the industry sectors with strong technology exposure.</w:t>
      </w:r>
    </w:p>
    <w:p w14:paraId="4B8413B5" w14:textId="77777777" w:rsidR="00AA5E43" w:rsidRPr="005513AF" w:rsidRDefault="00AA5E43" w:rsidP="008D48D6">
      <w:pPr>
        <w:pStyle w:val="Heading5"/>
      </w:pPr>
      <w:bookmarkStart w:id="317" w:name="_Toc519006179"/>
      <w:bookmarkStart w:id="318" w:name="_Toc519072105"/>
      <w:r w:rsidRPr="005513AF">
        <w:lastRenderedPageBreak/>
        <w:t>Fixed Broadband</w:t>
      </w:r>
      <w:bookmarkEnd w:id="317"/>
      <w:bookmarkEnd w:id="318"/>
    </w:p>
    <w:p w14:paraId="24F4D55B" w14:textId="77777777" w:rsidR="006906D9" w:rsidRDefault="006906D9" w:rsidP="006906D9">
      <w:r>
        <w:t xml:space="preserve">The map below shows the status of the NBN rollout in </w:t>
      </w:r>
      <w:r w:rsidRPr="005513AF">
        <w:t>Cardigan Village</w:t>
      </w:r>
      <w:r w:rsidRPr="00B104EA">
        <w:t xml:space="preserve"> </w:t>
      </w:r>
      <w:r>
        <w:t>as advised by NBNCo in September 2018. The purple / spotted areas show locations serviced by NBN Fixed Wireless services.</w:t>
      </w:r>
    </w:p>
    <w:p w14:paraId="5FA9CC4A" w14:textId="77777777" w:rsidR="00407A72" w:rsidRDefault="00AA5E43" w:rsidP="00AA5E43">
      <w:r w:rsidRPr="005513AF">
        <w:t>The area of Cardigan Village</w:t>
      </w:r>
      <w:r>
        <w:t>, and its surrounding district</w:t>
      </w:r>
      <w:r w:rsidRPr="005513AF">
        <w:t xml:space="preserve"> is provisioned only with NBN Fixed Wireless</w:t>
      </w:r>
      <w:r w:rsidR="00407A72">
        <w:t>,</w:t>
      </w:r>
      <w:r>
        <w:t xml:space="preserve"> with an NBN tower on the immediate western side of the village</w:t>
      </w:r>
      <w:r w:rsidRPr="005513AF">
        <w:t xml:space="preserve">. The </w:t>
      </w:r>
      <w:r w:rsidR="00407A72">
        <w:t xml:space="preserve">NBN </w:t>
      </w:r>
      <w:r w:rsidRPr="005513AF">
        <w:t xml:space="preserve">FTTP and FTTN deployments </w:t>
      </w:r>
      <w:r w:rsidR="00407A72">
        <w:t xml:space="preserve">in </w:t>
      </w:r>
      <w:r w:rsidR="00407A72" w:rsidRPr="005513AF">
        <w:t xml:space="preserve">Ballarat </w:t>
      </w:r>
      <w:r w:rsidRPr="005513AF">
        <w:t>reach</w:t>
      </w:r>
      <w:r>
        <w:t xml:space="preserve"> to, or are planned to reach,</w:t>
      </w:r>
      <w:r w:rsidRPr="005513AF">
        <w:t xml:space="preserve"> within 3km of Cardigan Village. No other technologies appear to be planned for th</w:t>
      </w:r>
      <w:r w:rsidR="00407A72">
        <w:t>e</w:t>
      </w:r>
      <w:r w:rsidRPr="005513AF">
        <w:t xml:space="preserve"> area.</w:t>
      </w:r>
    </w:p>
    <w:p w14:paraId="100F109F" w14:textId="77777777" w:rsidR="00AA5E43" w:rsidRPr="005513AF" w:rsidRDefault="00AA5E43" w:rsidP="00AA5E43">
      <w:r w:rsidRPr="005513AF">
        <w:br/>
      </w:r>
      <w:r w:rsidR="008C4D96">
        <w:rPr>
          <w:noProof/>
        </w:rPr>
        <w:pict w14:anchorId="09061A0C">
          <v:shape id="_x0000_i1076" type="#_x0000_t75" style="width:247.5pt;height:201pt;visibility:visible">
            <v:imagedata r:id="rId74" o:title=""/>
          </v:shape>
        </w:pict>
      </w:r>
    </w:p>
    <w:p w14:paraId="2CFD6028" w14:textId="77777777" w:rsidR="00AA5E43" w:rsidRPr="005513AF" w:rsidRDefault="00A11720" w:rsidP="00A11720">
      <w:pPr>
        <w:pStyle w:val="Caption"/>
      </w:pPr>
      <w:r>
        <w:t xml:space="preserve">Figure </w:t>
      </w:r>
      <w:r>
        <w:fldChar w:fldCharType="begin"/>
      </w:r>
      <w:r>
        <w:instrText xml:space="preserve"> SEQ Figure \* ARABIC </w:instrText>
      </w:r>
      <w:r>
        <w:fldChar w:fldCharType="separate"/>
      </w:r>
      <w:r w:rsidR="00951BF2">
        <w:rPr>
          <w:noProof/>
        </w:rPr>
        <w:t>38</w:t>
      </w:r>
      <w:r>
        <w:fldChar w:fldCharType="end"/>
      </w:r>
      <w:r>
        <w:t xml:space="preserve"> </w:t>
      </w:r>
      <w:r w:rsidRPr="0066708B">
        <w:t xml:space="preserve">NBN Coverage </w:t>
      </w:r>
      <w:r w:rsidR="00407A72">
        <w:t>of</w:t>
      </w:r>
      <w:r w:rsidRPr="0066708B">
        <w:t xml:space="preserve"> Cardigan Village (</w:t>
      </w:r>
      <w:r w:rsidR="00407A72">
        <w:t>NBNCo</w:t>
      </w:r>
      <w:r w:rsidRPr="0066708B">
        <w:t>)</w:t>
      </w:r>
    </w:p>
    <w:p w14:paraId="0F5EA172" w14:textId="77777777" w:rsidR="00AA5E43" w:rsidRPr="00213ED0" w:rsidRDefault="00AA5E43" w:rsidP="008D48D6">
      <w:pPr>
        <w:pStyle w:val="Heading5"/>
      </w:pPr>
      <w:bookmarkStart w:id="319" w:name="_Toc519006180"/>
      <w:bookmarkStart w:id="320" w:name="_Toc519072107"/>
      <w:r w:rsidRPr="00213ED0">
        <w:t>Mobile Coverage</w:t>
      </w:r>
      <w:bookmarkEnd w:id="319"/>
      <w:bookmarkEnd w:id="320"/>
    </w:p>
    <w:p w14:paraId="3C644DC2" w14:textId="77777777" w:rsidR="00AA5E43" w:rsidRPr="009946B1" w:rsidRDefault="00AA5E43" w:rsidP="00AA5E43">
      <w:r w:rsidRPr="009946B1">
        <w:t>Based on public coverage maps:</w:t>
      </w:r>
    </w:p>
    <w:p w14:paraId="6F07DFEB" w14:textId="77777777" w:rsidR="00AA5E43" w:rsidRPr="009946B1" w:rsidRDefault="00AA5E43" w:rsidP="00773E0B">
      <w:pPr>
        <w:pStyle w:val="Indent-2"/>
        <w:numPr>
          <w:ilvl w:val="0"/>
          <w:numId w:val="107"/>
        </w:numPr>
      </w:pPr>
      <w:r w:rsidRPr="009946B1">
        <w:t>Telstra</w:t>
      </w:r>
      <w:r w:rsidRPr="009946B1">
        <w:rPr>
          <w:lang w:val="en-AU"/>
        </w:rPr>
        <w:t xml:space="preserve"> shows</w:t>
      </w:r>
      <w:r w:rsidRPr="009946B1">
        <w:t xml:space="preserve"> 4GX </w:t>
      </w:r>
      <w:r w:rsidRPr="009946B1">
        <w:rPr>
          <w:lang w:val="en-AU"/>
        </w:rPr>
        <w:t xml:space="preserve">outdoor handheld device </w:t>
      </w:r>
      <w:r w:rsidRPr="009946B1">
        <w:t xml:space="preserve">coverage (with a typical download speed of 2-75 Mbps) across the entire </w:t>
      </w:r>
      <w:r>
        <w:rPr>
          <w:lang w:val="en-AU"/>
        </w:rPr>
        <w:t>town</w:t>
      </w:r>
      <w:r w:rsidRPr="009946B1">
        <w:t>.</w:t>
      </w:r>
    </w:p>
    <w:p w14:paraId="1C262F69" w14:textId="77777777" w:rsidR="00AA5E43" w:rsidRPr="009946B1" w:rsidRDefault="00AA5E43" w:rsidP="00773E0B">
      <w:pPr>
        <w:pStyle w:val="Indent-2"/>
        <w:numPr>
          <w:ilvl w:val="0"/>
          <w:numId w:val="107"/>
        </w:numPr>
      </w:pPr>
      <w:r w:rsidRPr="009946B1">
        <w:rPr>
          <w:lang w:val="en-AU"/>
        </w:rPr>
        <w:t>Optus shows</w:t>
      </w:r>
      <w:r w:rsidRPr="009946B1">
        <w:t xml:space="preserve"> </w:t>
      </w:r>
      <w:r>
        <w:rPr>
          <w:lang w:val="en-AU"/>
        </w:rPr>
        <w:t xml:space="preserve">3G and </w:t>
      </w:r>
      <w:r w:rsidRPr="009946B1">
        <w:t xml:space="preserve">4G Plus </w:t>
      </w:r>
      <w:r w:rsidRPr="009946B1">
        <w:rPr>
          <w:i/>
        </w:rPr>
        <w:t>outdoor</w:t>
      </w:r>
      <w:r w:rsidRPr="009946B1">
        <w:t xml:space="preserve"> coverage across the entire </w:t>
      </w:r>
      <w:r>
        <w:rPr>
          <w:lang w:val="en-AU"/>
        </w:rPr>
        <w:t>town, with new coverage under construction</w:t>
      </w:r>
      <w:r w:rsidRPr="009946B1">
        <w:t>.</w:t>
      </w:r>
    </w:p>
    <w:p w14:paraId="7FF59E7D" w14:textId="77777777" w:rsidR="00AA5E43" w:rsidRPr="009946B1" w:rsidRDefault="00AA5E43" w:rsidP="00773E0B">
      <w:pPr>
        <w:pStyle w:val="Indent-2"/>
        <w:numPr>
          <w:ilvl w:val="0"/>
          <w:numId w:val="107"/>
        </w:numPr>
      </w:pPr>
      <w:r w:rsidRPr="009946B1">
        <w:rPr>
          <w:lang w:val="en-AU"/>
        </w:rPr>
        <w:t>Vodafone shows</w:t>
      </w:r>
      <w:r w:rsidRPr="009946B1">
        <w:t xml:space="preserve"> 4G </w:t>
      </w:r>
      <w:r w:rsidRPr="009946B1">
        <w:rPr>
          <w:i/>
        </w:rPr>
        <w:t>indoor</w:t>
      </w:r>
      <w:r w:rsidRPr="009946B1">
        <w:t xml:space="preserve"> </w:t>
      </w:r>
      <w:r>
        <w:rPr>
          <w:lang w:val="en-AU"/>
        </w:rPr>
        <w:t xml:space="preserve">and </w:t>
      </w:r>
      <w:r>
        <w:rPr>
          <w:i/>
          <w:lang w:val="en-AU"/>
        </w:rPr>
        <w:t xml:space="preserve">outdoor </w:t>
      </w:r>
      <w:r w:rsidRPr="009946B1">
        <w:t>coverage across the entire city.</w:t>
      </w:r>
    </w:p>
    <w:p w14:paraId="0CCE2F54" w14:textId="77777777" w:rsidR="00AA5E43" w:rsidRPr="009946B1" w:rsidRDefault="00AA5E43" w:rsidP="00AA5E43">
      <w:r w:rsidRPr="009946B1">
        <w:t>In summary, there appear to be no mobile coverage issues in the city, with the three major mobile network operators all offering service.</w:t>
      </w:r>
    </w:p>
    <w:p w14:paraId="5CFA5E30" w14:textId="77777777" w:rsidR="00AA5E43" w:rsidRPr="00213ED0" w:rsidRDefault="00AA5E43" w:rsidP="008D48D6">
      <w:pPr>
        <w:pStyle w:val="Heading5"/>
      </w:pPr>
      <w:bookmarkStart w:id="321" w:name="_Toc519006181"/>
      <w:bookmarkStart w:id="322" w:name="_Toc519072108"/>
      <w:r w:rsidRPr="00213ED0">
        <w:t>LP-WAN Coverage</w:t>
      </w:r>
      <w:bookmarkEnd w:id="321"/>
      <w:bookmarkEnd w:id="322"/>
    </w:p>
    <w:p w14:paraId="0BFC4BE1" w14:textId="77777777" w:rsidR="00AA5E43" w:rsidRPr="00213ED0" w:rsidRDefault="00AA5E43" w:rsidP="00AA5E43">
      <w:pPr>
        <w:keepNext/>
      </w:pPr>
      <w:r w:rsidRPr="00213ED0">
        <w:t>Taggle’s coverage to the South-East and North-West does not extend to Cardigan Village, and maps published by Sigfox also indicate no coverage.</w:t>
      </w:r>
    </w:p>
    <w:p w14:paraId="68F7B48D" w14:textId="77777777" w:rsidR="00AA5E43" w:rsidRPr="00811963" w:rsidRDefault="00AA5E43" w:rsidP="008D48D6">
      <w:pPr>
        <w:pStyle w:val="Heading5"/>
      </w:pPr>
      <w:bookmarkStart w:id="323" w:name="_Toc519006182"/>
      <w:bookmarkStart w:id="324" w:name="_Toc519072109"/>
      <w:r w:rsidRPr="00811963">
        <w:t>Public WiFi Coverage</w:t>
      </w:r>
      <w:bookmarkEnd w:id="323"/>
      <w:bookmarkEnd w:id="324"/>
    </w:p>
    <w:p w14:paraId="01D67FCF" w14:textId="77777777" w:rsidR="00AA5E43" w:rsidRPr="00811963" w:rsidRDefault="00AA5E43" w:rsidP="00AA5E43">
      <w:r w:rsidRPr="00811963">
        <w:t>There are no known public WiFi zones in Cardigan Village, but the hotel offers free WiFi to guests as part of their tariff.</w:t>
      </w:r>
      <w:r w:rsidR="000525BF">
        <w:t xml:space="preserve"> </w:t>
      </w:r>
    </w:p>
    <w:p w14:paraId="1CF1E1F9" w14:textId="77777777" w:rsidR="00AA5E43" w:rsidRPr="003A7078" w:rsidRDefault="00AA5E43" w:rsidP="008D48D6">
      <w:pPr>
        <w:pStyle w:val="Heading5"/>
      </w:pPr>
      <w:bookmarkStart w:id="325" w:name="_Toc519006183"/>
      <w:bookmarkStart w:id="326" w:name="_Toc519072110"/>
      <w:r w:rsidRPr="003A7078">
        <w:t>Other</w:t>
      </w:r>
      <w:bookmarkEnd w:id="325"/>
      <w:bookmarkEnd w:id="326"/>
    </w:p>
    <w:p w14:paraId="0676C2AA" w14:textId="77777777" w:rsidR="00AA5E43" w:rsidRPr="00FB0F37" w:rsidRDefault="00AA5E43" w:rsidP="00AA5E43">
      <w:r>
        <w:t>There is neither VicTrack fibren or power transmission lines in the near vicinity of Cardigan Village.</w:t>
      </w:r>
    </w:p>
    <w:p w14:paraId="15169687" w14:textId="77777777" w:rsidR="00AA5E43" w:rsidRDefault="00AA5E43" w:rsidP="00A77183">
      <w:pPr>
        <w:pStyle w:val="Heading2"/>
      </w:pPr>
      <w:bookmarkStart w:id="327" w:name="_Toc519072111"/>
      <w:bookmarkStart w:id="328" w:name="_Toc520297646"/>
      <w:bookmarkStart w:id="329" w:name="_Toc521314324"/>
      <w:bookmarkStart w:id="330" w:name="_Toc53996499"/>
      <w:r w:rsidRPr="00A530AA">
        <w:t>Locality</w:t>
      </w:r>
      <w:r>
        <w:t xml:space="preserve"> of Lake Bolac</w:t>
      </w:r>
      <w:bookmarkEnd w:id="327"/>
      <w:bookmarkEnd w:id="328"/>
      <w:bookmarkEnd w:id="329"/>
      <w:bookmarkEnd w:id="330"/>
    </w:p>
    <w:p w14:paraId="1E997750" w14:textId="77777777" w:rsidR="00AA5E43" w:rsidRPr="00FA3C4F" w:rsidRDefault="00AA5E43" w:rsidP="008D48D6">
      <w:pPr>
        <w:pStyle w:val="Heading5"/>
      </w:pPr>
      <w:r>
        <w:t>Overview</w:t>
      </w:r>
    </w:p>
    <w:p w14:paraId="0082E95F" w14:textId="77777777" w:rsidR="00AA5E43" w:rsidRDefault="00AA5E43" w:rsidP="00AA5E43">
      <w:r>
        <w:t>The historic locality of Lake Bolac (90 km west of Ballarat and 50km south of Ararat) sits adjacent to the large (1460ha) freshwater lake of the same name, a major centre for fishing and camping and celebrates an abundance of eels in the annual autumnal Eel Festival.</w:t>
      </w:r>
    </w:p>
    <w:p w14:paraId="393F828E" w14:textId="77777777" w:rsidR="00AA5E43" w:rsidRDefault="00AA5E43" w:rsidP="00AA5E43">
      <w:r>
        <w:t>General characteristics of the town that provide an indication of the town’s likely telecommunications demand profile include:</w:t>
      </w:r>
    </w:p>
    <w:p w14:paraId="54805F65" w14:textId="77777777" w:rsidR="00AA5E43" w:rsidRDefault="00AA5E43" w:rsidP="00773E0B">
      <w:pPr>
        <w:pStyle w:val="Indent-2"/>
        <w:numPr>
          <w:ilvl w:val="0"/>
          <w:numId w:val="108"/>
        </w:numPr>
      </w:pPr>
      <w:r>
        <w:rPr>
          <w:lang w:val="en-AU"/>
        </w:rPr>
        <w:t>The town and immediate surrounds has a population of around 330.</w:t>
      </w:r>
    </w:p>
    <w:p w14:paraId="5BD89AE1" w14:textId="77777777" w:rsidR="00AA5E43" w:rsidRDefault="00AA5E43" w:rsidP="00773E0B">
      <w:pPr>
        <w:pStyle w:val="Indent-2"/>
        <w:numPr>
          <w:ilvl w:val="0"/>
          <w:numId w:val="108"/>
        </w:numPr>
      </w:pPr>
      <w:r>
        <w:rPr>
          <w:lang w:val="en-AU"/>
        </w:rPr>
        <w:t>151 people aged 15 and over reported being in the labour force in the week preceding the 2016 Census, with 52.3% being in full-time employment and 31.8% in part-time employment</w:t>
      </w:r>
    </w:p>
    <w:p w14:paraId="1FBA86E0" w14:textId="77777777" w:rsidR="00AA5E43" w:rsidRDefault="00AA5E43" w:rsidP="00773E0B">
      <w:pPr>
        <w:pStyle w:val="Indent-2"/>
        <w:numPr>
          <w:ilvl w:val="0"/>
          <w:numId w:val="108"/>
        </w:numPr>
      </w:pPr>
      <w:r>
        <w:rPr>
          <w:lang w:val="en-AU"/>
        </w:rPr>
        <w:t>37.4% of the labour force classified themselves as managers, 8.6% as professionals and 7.2% as clerical and administrative workers</w:t>
      </w:r>
    </w:p>
    <w:p w14:paraId="51D510BF" w14:textId="77777777" w:rsidR="00AA5E43" w:rsidRDefault="00AA5E43" w:rsidP="00773E0B">
      <w:pPr>
        <w:pStyle w:val="Indent-2"/>
        <w:numPr>
          <w:ilvl w:val="0"/>
          <w:numId w:val="108"/>
        </w:numPr>
      </w:pPr>
      <w:r>
        <w:rPr>
          <w:lang w:val="en-AU"/>
        </w:rPr>
        <w:t>Farming dominates employment, with Specialised Sheep Farming at 17.1%, Grain-Sheep/Beef Farming at 16.2%, and Grain Growing at 11.7%.</w:t>
      </w:r>
    </w:p>
    <w:p w14:paraId="75F05343" w14:textId="77777777" w:rsidR="00AA5E43" w:rsidRDefault="00AA5E43" w:rsidP="00773E0B">
      <w:pPr>
        <w:pStyle w:val="Indent-2"/>
        <w:numPr>
          <w:ilvl w:val="0"/>
          <w:numId w:val="108"/>
        </w:numPr>
      </w:pPr>
      <w:r>
        <w:rPr>
          <w:lang w:val="en-AU"/>
        </w:rPr>
        <w:t>Healthcare is supported through the Lake Bolac Bush Nursing Centre providing a range of local health care services, with support from weekly visiting professionals, reducing the need to travel 50km to Ararat.</w:t>
      </w:r>
    </w:p>
    <w:p w14:paraId="1FB7366A" w14:textId="77777777" w:rsidR="00AA5E43" w:rsidRPr="009D680E" w:rsidRDefault="00AA5E43" w:rsidP="00773E0B">
      <w:pPr>
        <w:pStyle w:val="Indent-2"/>
        <w:numPr>
          <w:ilvl w:val="0"/>
          <w:numId w:val="109"/>
        </w:numPr>
      </w:pPr>
      <w:r>
        <w:rPr>
          <w:lang w:val="en-AU"/>
        </w:rPr>
        <w:t xml:space="preserve">Lake Bolac has one Government school, Lake </w:t>
      </w:r>
      <w:r w:rsidRPr="009D680E">
        <w:rPr>
          <w:lang w:val="en-AU"/>
        </w:rPr>
        <w:t xml:space="preserve">Bolac College, for primary and secondary students – approximately 90 students, served by a 20Mb/s link. The nearest university and TAFE campuses are in </w:t>
      </w:r>
      <w:r w:rsidRPr="009D680E">
        <w:rPr>
          <w:lang w:val="en-AU"/>
        </w:rPr>
        <w:lastRenderedPageBreak/>
        <w:t>Ballarat, Ararat, Hamilton and Warrnambool, all around 50-100km distant.</w:t>
      </w:r>
    </w:p>
    <w:p w14:paraId="52AF4AC3" w14:textId="77777777" w:rsidR="00AA5E43" w:rsidRPr="009D680E" w:rsidRDefault="00AA5E43" w:rsidP="00773E0B">
      <w:pPr>
        <w:pStyle w:val="Indent-2"/>
        <w:numPr>
          <w:ilvl w:val="0"/>
          <w:numId w:val="109"/>
        </w:numPr>
      </w:pPr>
      <w:r w:rsidRPr="009D680E">
        <w:rPr>
          <w:lang w:val="en-AU"/>
        </w:rPr>
        <w:t>The median age of Lake Bolac’s population is 53, well above the Victorian average of 37.</w:t>
      </w:r>
    </w:p>
    <w:p w14:paraId="29D3F4E8" w14:textId="77777777" w:rsidR="00AA5E43" w:rsidRPr="009D680E" w:rsidRDefault="00AA5E43" w:rsidP="00773E0B">
      <w:pPr>
        <w:pStyle w:val="Indent-2"/>
        <w:numPr>
          <w:ilvl w:val="0"/>
          <w:numId w:val="109"/>
        </w:numPr>
      </w:pPr>
      <w:r w:rsidRPr="009D680E">
        <w:t>The ABS reports a median annual household income of $</w:t>
      </w:r>
      <w:r w:rsidRPr="009D680E">
        <w:rPr>
          <w:lang w:val="en-AU"/>
        </w:rPr>
        <w:t>46.9K</w:t>
      </w:r>
      <w:r w:rsidRPr="009D680E">
        <w:t xml:space="preserve"> for </w:t>
      </w:r>
      <w:r w:rsidRPr="009D680E">
        <w:rPr>
          <w:lang w:val="en-AU"/>
        </w:rPr>
        <w:t>Lake Bolac, well below</w:t>
      </w:r>
      <w:r w:rsidRPr="009D680E">
        <w:t xml:space="preserve"> Melbourne’s $80.4K</w:t>
      </w:r>
      <w:r w:rsidRPr="009D680E">
        <w:rPr>
          <w:lang w:val="en-AU"/>
        </w:rPr>
        <w:t>, but households there also spend significantly less on mortgages (45% of Melbourne’s median) and rents (22%).</w:t>
      </w:r>
    </w:p>
    <w:p w14:paraId="4367287F" w14:textId="77777777" w:rsidR="00AA5E43" w:rsidRPr="00791332" w:rsidRDefault="00AA5E43" w:rsidP="00773E0B">
      <w:pPr>
        <w:pStyle w:val="Indent-2"/>
        <w:numPr>
          <w:ilvl w:val="0"/>
          <w:numId w:val="109"/>
        </w:numPr>
      </w:pPr>
      <w:r w:rsidRPr="009D680E">
        <w:t xml:space="preserve">Data in SLIM on businesses registered with workcover indicates approximately </w:t>
      </w:r>
      <w:r w:rsidRPr="009D680E">
        <w:rPr>
          <w:lang w:val="en-AU"/>
        </w:rPr>
        <w:t>26</w:t>
      </w:r>
      <w:r w:rsidRPr="009D680E">
        <w:t xml:space="preserve"> businesses in </w:t>
      </w:r>
      <w:r w:rsidRPr="009D680E">
        <w:rPr>
          <w:lang w:val="en-AU"/>
        </w:rPr>
        <w:t xml:space="preserve">Lake Bolac </w:t>
      </w:r>
      <w:r w:rsidRPr="009D680E">
        <w:t xml:space="preserve">or </w:t>
      </w:r>
      <w:r w:rsidRPr="009D680E">
        <w:rPr>
          <w:lang w:val="en-AU"/>
        </w:rPr>
        <w:t>its</w:t>
      </w:r>
      <w:r w:rsidRPr="009D680E">
        <w:t xml:space="preserve"> near surrounds.</w:t>
      </w:r>
      <w:r w:rsidRPr="00791332">
        <w:t xml:space="preserve"> </w:t>
      </w:r>
    </w:p>
    <w:p w14:paraId="67895D29" w14:textId="77777777" w:rsidR="00AA5E43" w:rsidRPr="009D680E" w:rsidRDefault="00AA5E43" w:rsidP="00773E0B">
      <w:pPr>
        <w:pStyle w:val="Indent-2"/>
        <w:numPr>
          <w:ilvl w:val="0"/>
          <w:numId w:val="109"/>
        </w:numPr>
      </w:pPr>
      <w:r>
        <w:rPr>
          <w:lang w:val="en-AU"/>
        </w:rPr>
        <w:t>In 69.3% of dwellings, at least one person accessed the internet from home.</w:t>
      </w:r>
    </w:p>
    <w:p w14:paraId="1BC7E39C" w14:textId="77777777" w:rsidR="00AA5E43" w:rsidRPr="009D680E" w:rsidRDefault="00AA5E43" w:rsidP="008D48D6">
      <w:pPr>
        <w:pStyle w:val="Heading5"/>
      </w:pPr>
      <w:bookmarkStart w:id="331" w:name="_Toc519006185"/>
      <w:bookmarkStart w:id="332" w:name="_Toc519072112"/>
      <w:r w:rsidRPr="009D680E">
        <w:t>Skills</w:t>
      </w:r>
      <w:bookmarkEnd w:id="331"/>
      <w:bookmarkEnd w:id="332"/>
    </w:p>
    <w:p w14:paraId="5E7398DC" w14:textId="77777777" w:rsidR="00AA5E43" w:rsidRPr="009D680E" w:rsidRDefault="00AA5E43" w:rsidP="00AA5E43">
      <w:pPr>
        <w:keepNext/>
      </w:pPr>
      <w:r w:rsidRPr="009D680E">
        <w:t>ABS Census data indicates:</w:t>
      </w:r>
    </w:p>
    <w:p w14:paraId="13BC0AD0" w14:textId="77777777" w:rsidR="00AA5E43" w:rsidRPr="009D680E" w:rsidRDefault="00AA5E43" w:rsidP="00773E0B">
      <w:pPr>
        <w:pStyle w:val="Indent-2"/>
        <w:numPr>
          <w:ilvl w:val="0"/>
          <w:numId w:val="110"/>
        </w:numPr>
      </w:pPr>
      <w:r w:rsidRPr="009D680E">
        <w:rPr>
          <w:lang w:val="en-AU"/>
        </w:rPr>
        <w:t>24.7</w:t>
      </w:r>
      <w:r w:rsidRPr="009D680E">
        <w:t>% of people aged 15 and over having gained a diploma, advanced diploma, bachelors degree or higher educational qualification</w:t>
      </w:r>
    </w:p>
    <w:p w14:paraId="2FF78DB4" w14:textId="77777777" w:rsidR="00AA5E43" w:rsidRPr="009D680E" w:rsidRDefault="00AA5E43" w:rsidP="00773E0B">
      <w:pPr>
        <w:pStyle w:val="Indent-2"/>
        <w:numPr>
          <w:ilvl w:val="0"/>
          <w:numId w:val="110"/>
        </w:numPr>
      </w:pPr>
      <w:r w:rsidRPr="009D680E">
        <w:rPr>
          <w:lang w:val="en-AU"/>
        </w:rPr>
        <w:t>a</w:t>
      </w:r>
      <w:r w:rsidRPr="009D680E">
        <w:t xml:space="preserve">nother </w:t>
      </w:r>
      <w:r w:rsidRPr="009D680E">
        <w:rPr>
          <w:lang w:val="en-AU"/>
        </w:rPr>
        <w:t>17.5</w:t>
      </w:r>
      <w:r w:rsidRPr="009D680E">
        <w:t>% have completed level III or IV trade certificates</w:t>
      </w:r>
      <w:r w:rsidRPr="009D680E">
        <w:rPr>
          <w:lang w:val="en-AU"/>
        </w:rPr>
        <w:t>; and</w:t>
      </w:r>
    </w:p>
    <w:p w14:paraId="4703F873" w14:textId="77777777" w:rsidR="00AA5E43" w:rsidRPr="009D680E" w:rsidRDefault="00AA5E43" w:rsidP="00773E0B">
      <w:pPr>
        <w:pStyle w:val="Indent-2"/>
        <w:numPr>
          <w:ilvl w:val="0"/>
          <w:numId w:val="110"/>
        </w:numPr>
      </w:pPr>
      <w:r w:rsidRPr="009D680E">
        <w:t xml:space="preserve">another </w:t>
      </w:r>
      <w:r w:rsidRPr="009D680E">
        <w:rPr>
          <w:lang w:val="en-AU"/>
        </w:rPr>
        <w:t>10.0</w:t>
      </w:r>
      <w:r w:rsidRPr="009D680E">
        <w:t>% have completed year 12.</w:t>
      </w:r>
    </w:p>
    <w:p w14:paraId="7E5F273E" w14:textId="77777777" w:rsidR="00AA5E43" w:rsidRPr="009D680E" w:rsidRDefault="00AA5E43" w:rsidP="00773E0B">
      <w:pPr>
        <w:pStyle w:val="Indent-2"/>
        <w:numPr>
          <w:ilvl w:val="0"/>
          <w:numId w:val="110"/>
        </w:numPr>
      </w:pPr>
      <w:r w:rsidRPr="009D680E">
        <w:rPr>
          <w:lang w:val="en-AU"/>
        </w:rPr>
        <w:t>14.6% of respondents did not state their level of attainment.</w:t>
      </w:r>
    </w:p>
    <w:p w14:paraId="23718311" w14:textId="77777777" w:rsidR="00AA5E43" w:rsidRDefault="00AA5E43" w:rsidP="00AA5E43">
      <w:r w:rsidRPr="009D680E">
        <w:t>On the digital inclusion index, the</w:t>
      </w:r>
      <w:r>
        <w:t xml:space="preserve"> Ararat LGA was awarded an overall digital ability score of </w:t>
      </w:r>
      <w:r>
        <w:rPr>
          <w:b/>
        </w:rPr>
        <w:t xml:space="preserve">45.1 </w:t>
      </w:r>
      <w:r>
        <w:t>based on the following two components:</w:t>
      </w:r>
    </w:p>
    <w:p w14:paraId="54BDDB4C" w14:textId="77777777" w:rsidR="00AA5E43" w:rsidRDefault="00AA5E43" w:rsidP="00773E0B">
      <w:pPr>
        <w:pStyle w:val="Indent-2"/>
        <w:numPr>
          <w:ilvl w:val="0"/>
          <w:numId w:val="111"/>
        </w:numPr>
      </w:pPr>
      <w:r>
        <w:rPr>
          <w:lang w:val="en-AU"/>
        </w:rPr>
        <w:t xml:space="preserve">a score of </w:t>
      </w:r>
      <w:r>
        <w:rPr>
          <w:b/>
          <w:lang w:val="en-AU"/>
        </w:rPr>
        <w:t>46.8</w:t>
      </w:r>
      <w:r>
        <w:rPr>
          <w:lang w:val="en-AU"/>
        </w:rPr>
        <w:t xml:space="preserve"> for attitudes; and</w:t>
      </w:r>
    </w:p>
    <w:p w14:paraId="1292CE53" w14:textId="77777777" w:rsidR="00AA5E43" w:rsidRDefault="00AA5E43" w:rsidP="00773E0B">
      <w:pPr>
        <w:pStyle w:val="Indent-2"/>
        <w:numPr>
          <w:ilvl w:val="0"/>
          <w:numId w:val="111"/>
        </w:numPr>
      </w:pPr>
      <w:r>
        <w:rPr>
          <w:lang w:val="en-AU"/>
        </w:rPr>
        <w:t xml:space="preserve">a score of </w:t>
      </w:r>
      <w:r>
        <w:rPr>
          <w:b/>
          <w:lang w:val="en-AU"/>
        </w:rPr>
        <w:t>51.7</w:t>
      </w:r>
      <w:r>
        <w:rPr>
          <w:lang w:val="en-AU"/>
        </w:rPr>
        <w:t xml:space="preserve"> for basic skills.</w:t>
      </w:r>
    </w:p>
    <w:p w14:paraId="25020638" w14:textId="77777777" w:rsidR="00AA5E43" w:rsidRDefault="00AA5E43" w:rsidP="00AA5E43">
      <w:r>
        <w:t>A separate score for the City is not available.</w:t>
      </w:r>
    </w:p>
    <w:p w14:paraId="59B5516F" w14:textId="77777777" w:rsidR="00AA5E43" w:rsidRDefault="00AA5E43" w:rsidP="00AA5E43">
      <w:r>
        <w:t xml:space="preserve">These scores compare to an ability score of </w:t>
      </w:r>
      <w:r>
        <w:rPr>
          <w:b/>
        </w:rPr>
        <w:t>51.0</w:t>
      </w:r>
      <w:r>
        <w:t xml:space="preserve"> for Melbourne (sub-components of </w:t>
      </w:r>
      <w:r>
        <w:rPr>
          <w:b/>
        </w:rPr>
        <w:t>49.1</w:t>
      </w:r>
      <w:r>
        <w:t xml:space="preserve"> and </w:t>
      </w:r>
      <w:r>
        <w:rPr>
          <w:b/>
        </w:rPr>
        <w:t>53.7</w:t>
      </w:r>
      <w:r>
        <w:t>).</w:t>
      </w:r>
    </w:p>
    <w:p w14:paraId="1C01E6EB" w14:textId="77777777" w:rsidR="00AA5E43" w:rsidRDefault="00AA5E43" w:rsidP="00AA5E43">
      <w:r>
        <w:t>ABS Industry employment data from 2016 indicated that the Ararat LGA had 2.8% employment in the industry sectors with strong technology exposure.</w:t>
      </w:r>
    </w:p>
    <w:p w14:paraId="100485D0" w14:textId="77777777" w:rsidR="00AA5E43" w:rsidRDefault="00AA5E43" w:rsidP="008D48D6">
      <w:pPr>
        <w:pStyle w:val="Heading5"/>
      </w:pPr>
      <w:bookmarkStart w:id="333" w:name="_Toc519006186"/>
      <w:bookmarkStart w:id="334" w:name="_Toc519072113"/>
      <w:r>
        <w:t>Fixed Broadband</w:t>
      </w:r>
      <w:bookmarkEnd w:id="333"/>
      <w:bookmarkEnd w:id="334"/>
    </w:p>
    <w:p w14:paraId="188E3822" w14:textId="77777777" w:rsidR="00382BC0" w:rsidRDefault="00382BC0" w:rsidP="00382BC0">
      <w:r>
        <w:t>The map below shows the status of the NBN rollout in Lake Bolac</w:t>
      </w:r>
      <w:r w:rsidRPr="005513AF">
        <w:t xml:space="preserve"> </w:t>
      </w:r>
      <w:r>
        <w:t>as advised by NBNCo in September 2018. The purple / spotted areas show locations serviced by NBN Fixed Wireless services.</w:t>
      </w:r>
    </w:p>
    <w:p w14:paraId="230C3357" w14:textId="77777777" w:rsidR="00AA5E43" w:rsidRDefault="00AA5E43" w:rsidP="00AA5E43">
      <w:r>
        <w:t>Lake Bolac, and immediate surrounds, are provisioned with NBN Fixed Wireless. People living outside of this area will re</w:t>
      </w:r>
      <w:r w:rsidR="00C5011B">
        <w:t>ceive</w:t>
      </w:r>
      <w:r>
        <w:t xml:space="preserve"> </w:t>
      </w:r>
      <w:r w:rsidR="00C5011B">
        <w:t xml:space="preserve">NBN </w:t>
      </w:r>
      <w:r>
        <w:t>satellite broadband.</w:t>
      </w:r>
      <w:r>
        <w:br/>
      </w:r>
    </w:p>
    <w:p w14:paraId="261A52EB" w14:textId="77777777" w:rsidR="00382BC0" w:rsidRDefault="008C4D96" w:rsidP="00A11720">
      <w:pPr>
        <w:keepNext/>
        <w:jc w:val="center"/>
      </w:pPr>
      <w:r>
        <w:rPr>
          <w:noProof/>
        </w:rPr>
        <w:pict w14:anchorId="4A21F5A8">
          <v:shape id="_x0000_i1077" type="#_x0000_t75" style="width:247.5pt;height:202pt;visibility:visible">
            <v:imagedata r:id="rId75" o:title=""/>
          </v:shape>
        </w:pict>
      </w:r>
    </w:p>
    <w:p w14:paraId="5AEBD1B1" w14:textId="77777777" w:rsidR="00A11720" w:rsidRDefault="00A11720" w:rsidP="00513962">
      <w:pPr>
        <w:pStyle w:val="Caption"/>
      </w:pPr>
      <w:r>
        <w:t xml:space="preserve">Figure </w:t>
      </w:r>
      <w:r>
        <w:fldChar w:fldCharType="begin"/>
      </w:r>
      <w:r>
        <w:instrText xml:space="preserve"> SEQ Figure \* ARABIC </w:instrText>
      </w:r>
      <w:r>
        <w:fldChar w:fldCharType="separate"/>
      </w:r>
      <w:r w:rsidR="00951BF2">
        <w:rPr>
          <w:noProof/>
        </w:rPr>
        <w:t>39</w:t>
      </w:r>
      <w:r>
        <w:fldChar w:fldCharType="end"/>
      </w:r>
      <w:r>
        <w:t xml:space="preserve"> </w:t>
      </w:r>
      <w:r w:rsidRPr="008D4F99">
        <w:t xml:space="preserve">NBN Coverage </w:t>
      </w:r>
      <w:r w:rsidR="00382BC0">
        <w:t>of</w:t>
      </w:r>
      <w:r w:rsidRPr="008D4F99">
        <w:t xml:space="preserve"> Lake Bolac (</w:t>
      </w:r>
      <w:r w:rsidR="00382BC0">
        <w:t>NBNCo)</w:t>
      </w:r>
    </w:p>
    <w:p w14:paraId="23D868B7" w14:textId="77777777" w:rsidR="00AA5E43" w:rsidRDefault="00AA5E43" w:rsidP="008D48D6">
      <w:pPr>
        <w:pStyle w:val="Heading5"/>
      </w:pPr>
      <w:bookmarkStart w:id="335" w:name="_Toc519006187"/>
      <w:bookmarkStart w:id="336" w:name="_Toc519072114"/>
      <w:r>
        <w:t>Mobile Coverage</w:t>
      </w:r>
      <w:bookmarkEnd w:id="335"/>
      <w:bookmarkEnd w:id="336"/>
    </w:p>
    <w:p w14:paraId="40360029" w14:textId="77777777" w:rsidR="00AA5E43" w:rsidRPr="009946B1" w:rsidRDefault="00AA5E43" w:rsidP="00AA5E43">
      <w:r w:rsidRPr="009946B1">
        <w:t>Based on public coverage maps:</w:t>
      </w:r>
    </w:p>
    <w:p w14:paraId="72B0E9E7" w14:textId="77777777" w:rsidR="00AA5E43" w:rsidRPr="009946B1" w:rsidRDefault="00AA5E43" w:rsidP="00773E0B">
      <w:pPr>
        <w:pStyle w:val="Indent-2"/>
        <w:numPr>
          <w:ilvl w:val="0"/>
          <w:numId w:val="112"/>
        </w:numPr>
      </w:pPr>
      <w:r w:rsidRPr="009946B1">
        <w:t>Telstra</w:t>
      </w:r>
      <w:r w:rsidRPr="009946B1">
        <w:rPr>
          <w:lang w:val="en-AU"/>
        </w:rPr>
        <w:t xml:space="preserve"> shows</w:t>
      </w:r>
      <w:r w:rsidRPr="009946B1">
        <w:t xml:space="preserve"> 4GX </w:t>
      </w:r>
      <w:r w:rsidRPr="009946B1">
        <w:rPr>
          <w:lang w:val="en-AU"/>
        </w:rPr>
        <w:t xml:space="preserve">outdoor handheld device </w:t>
      </w:r>
      <w:r w:rsidRPr="009946B1">
        <w:t>coverage (with a typical download speed of 2-75 Mbps) across the entire city.</w:t>
      </w:r>
    </w:p>
    <w:p w14:paraId="080A27ED" w14:textId="77777777" w:rsidR="00AA5E43" w:rsidRPr="009946B1" w:rsidRDefault="00AA5E43" w:rsidP="00773E0B">
      <w:pPr>
        <w:pStyle w:val="Indent-2"/>
        <w:numPr>
          <w:ilvl w:val="0"/>
          <w:numId w:val="112"/>
        </w:numPr>
      </w:pPr>
      <w:r w:rsidRPr="009946B1">
        <w:rPr>
          <w:lang w:val="en-AU"/>
        </w:rPr>
        <w:t>Optus shows</w:t>
      </w:r>
      <w:r w:rsidRPr="009946B1">
        <w:t xml:space="preserve"> 4G Plus </w:t>
      </w:r>
      <w:r w:rsidRPr="009946B1">
        <w:rPr>
          <w:i/>
        </w:rPr>
        <w:t>outdoor</w:t>
      </w:r>
      <w:r w:rsidRPr="009946B1">
        <w:t xml:space="preserve"> coverage across the entire city.</w:t>
      </w:r>
    </w:p>
    <w:p w14:paraId="08AA5CE2" w14:textId="77777777" w:rsidR="00AA5E43" w:rsidRPr="00385D3E" w:rsidRDefault="00AA5E43" w:rsidP="00773E0B">
      <w:pPr>
        <w:pStyle w:val="Indent-2"/>
        <w:numPr>
          <w:ilvl w:val="0"/>
          <w:numId w:val="112"/>
        </w:numPr>
      </w:pPr>
      <w:r w:rsidRPr="00385D3E">
        <w:rPr>
          <w:lang w:val="en-AU"/>
        </w:rPr>
        <w:t>Vodafone shows</w:t>
      </w:r>
      <w:r w:rsidRPr="00385D3E">
        <w:t xml:space="preserve"> </w:t>
      </w:r>
      <w:r w:rsidRPr="00385D3E">
        <w:rPr>
          <w:lang w:val="en-AU"/>
        </w:rPr>
        <w:t xml:space="preserve">no </w:t>
      </w:r>
      <w:r>
        <w:rPr>
          <w:lang w:val="en-AU"/>
        </w:rPr>
        <w:t>some 3G and 4G outdoor coverage in the area, with no coverage in the balance.</w:t>
      </w:r>
    </w:p>
    <w:p w14:paraId="0AB9FCE8" w14:textId="77777777" w:rsidR="00AA5E43" w:rsidRDefault="008C4D96" w:rsidP="00AA5E43">
      <w:pPr>
        <w:keepNext/>
      </w:pPr>
      <w:r>
        <w:rPr>
          <w:noProof/>
        </w:rPr>
        <w:pict w14:anchorId="13DA09D2">
          <v:shape id="Picture 203" o:spid="_x0000_i1078" type="#_x0000_t75" style="width:247pt;height:146pt;visibility:visible">
            <v:imagedata r:id="rId76" o:title=""/>
          </v:shape>
        </w:pict>
      </w:r>
    </w:p>
    <w:p w14:paraId="1C28099B" w14:textId="77777777" w:rsidR="00AA5E43" w:rsidRDefault="00AA5E43" w:rsidP="00AA5E43">
      <w:pPr>
        <w:pStyle w:val="Caption"/>
      </w:pPr>
      <w:r>
        <w:t xml:space="preserve">Figure </w:t>
      </w:r>
      <w:r>
        <w:fldChar w:fldCharType="begin"/>
      </w:r>
      <w:r>
        <w:instrText xml:space="preserve"> SEQ Figure \* ARABIC </w:instrText>
      </w:r>
      <w:r>
        <w:fldChar w:fldCharType="separate"/>
      </w:r>
      <w:r w:rsidR="00951BF2">
        <w:rPr>
          <w:noProof/>
        </w:rPr>
        <w:t>40</w:t>
      </w:r>
      <w:r>
        <w:fldChar w:fldCharType="end"/>
      </w:r>
      <w:r>
        <w:t xml:space="preserve"> Vodafone coverage at Lake Bolac showing 3G and 4G outdoor coverage.</w:t>
      </w:r>
    </w:p>
    <w:p w14:paraId="47053110" w14:textId="77777777" w:rsidR="00AA5E43" w:rsidRDefault="00AA5E43" w:rsidP="00AA5E43">
      <w:r w:rsidRPr="004C3D71">
        <w:t xml:space="preserve">In summary, </w:t>
      </w:r>
      <w:r>
        <w:t>residents have options for good coverage in the town and surrounding area from two of the three mobile network operators</w:t>
      </w:r>
      <w:r w:rsidRPr="004C3D71">
        <w:t>.</w:t>
      </w:r>
    </w:p>
    <w:p w14:paraId="2D37FDAB" w14:textId="77777777" w:rsidR="00AA5E43" w:rsidRDefault="00AA5E43" w:rsidP="008D48D6">
      <w:pPr>
        <w:pStyle w:val="Heading5"/>
      </w:pPr>
      <w:bookmarkStart w:id="337" w:name="_Toc519006188"/>
      <w:bookmarkStart w:id="338" w:name="_Toc519072115"/>
      <w:r>
        <w:t>LP-WAN Coverage</w:t>
      </w:r>
      <w:bookmarkEnd w:id="337"/>
      <w:bookmarkEnd w:id="338"/>
    </w:p>
    <w:p w14:paraId="580B4E34" w14:textId="77777777" w:rsidR="00AA5E43" w:rsidRDefault="00AA5E43" w:rsidP="00AA5E43">
      <w:r>
        <w:t>The network maps of Taggle and Sigfox indicate no coverage of the Lake Bolac areas.</w:t>
      </w:r>
      <w:r w:rsidR="000525BF">
        <w:t xml:space="preserve"> </w:t>
      </w:r>
      <w:r>
        <w:t>The availability of LoRaWAN coverage is unknown.</w:t>
      </w:r>
    </w:p>
    <w:p w14:paraId="44C40CDD" w14:textId="77777777" w:rsidR="00AA5E43" w:rsidRDefault="00AA5E43" w:rsidP="00AA5E43">
      <w:r>
        <w:lastRenderedPageBreak/>
        <w:t>Optus is involved in agricultural trials being conducted as part of the CRCP.</w:t>
      </w:r>
      <w:r w:rsidR="000525BF">
        <w:t xml:space="preserve"> </w:t>
      </w:r>
      <w:r>
        <w:t>That coverage footprint does not extend to Lake Bolac.</w:t>
      </w:r>
    </w:p>
    <w:p w14:paraId="302E4A4F" w14:textId="77777777" w:rsidR="00AA5E43" w:rsidRDefault="00AA5E43" w:rsidP="008D48D6">
      <w:pPr>
        <w:pStyle w:val="Heading5"/>
      </w:pPr>
      <w:bookmarkStart w:id="339" w:name="_Toc519006189"/>
      <w:bookmarkStart w:id="340" w:name="_Toc519072116"/>
      <w:r>
        <w:t>Public WiFi Coverage</w:t>
      </w:r>
      <w:bookmarkEnd w:id="339"/>
      <w:bookmarkEnd w:id="340"/>
    </w:p>
    <w:p w14:paraId="7AE5923C" w14:textId="77777777" w:rsidR="00AA5E43" w:rsidRDefault="00AA5E43" w:rsidP="00AA5E43">
      <w:r>
        <w:t>There are no known public WiFi zones in Lake Bolac, although the Lake Bolac Library (open seven days a week) offers Internet Access. Some of the bed-and-breakfast venues offer free WiFi to guests as part of their tariff.</w:t>
      </w:r>
      <w:r w:rsidR="000525BF">
        <w:t xml:space="preserve"> </w:t>
      </w:r>
    </w:p>
    <w:p w14:paraId="54280A52" w14:textId="77777777" w:rsidR="00AA5E43" w:rsidRDefault="00AA5E43" w:rsidP="008D48D6">
      <w:pPr>
        <w:pStyle w:val="Heading5"/>
      </w:pPr>
      <w:bookmarkStart w:id="341" w:name="_Toc519006190"/>
      <w:bookmarkStart w:id="342" w:name="_Toc519072117"/>
      <w:r>
        <w:t>Other</w:t>
      </w:r>
      <w:bookmarkEnd w:id="341"/>
      <w:bookmarkEnd w:id="342"/>
    </w:p>
    <w:p w14:paraId="1F20D5D1" w14:textId="77777777" w:rsidR="00AA5E43" w:rsidRDefault="00AA5E43" w:rsidP="00AA5E43">
      <w:r>
        <w:t>Lake Bolac has a Victorian Police communications tower which could be used to provide dedicated high-speed point-to-point wireless links to key locations within the locality.</w:t>
      </w:r>
    </w:p>
    <w:p w14:paraId="49B7673A" w14:textId="77777777" w:rsidR="00A212B7" w:rsidRDefault="00A212B7" w:rsidP="00A212B7">
      <w:pPr>
        <w:rPr>
          <w:lang w:val="en-AU"/>
        </w:rPr>
      </w:pPr>
    </w:p>
    <w:p w14:paraId="1BFFEDAB" w14:textId="77777777" w:rsidR="00A212B7" w:rsidRDefault="00A212B7" w:rsidP="00A212B7">
      <w:pPr>
        <w:sectPr w:rsidR="00A212B7" w:rsidSect="00544715">
          <w:type w:val="continuous"/>
          <w:pgSz w:w="11907" w:h="16840" w:code="9"/>
          <w:pgMar w:top="1701" w:right="851" w:bottom="1134" w:left="851" w:header="567" w:footer="567" w:gutter="0"/>
          <w:cols w:num="2" w:space="284"/>
          <w:docGrid w:linePitch="360"/>
        </w:sectPr>
      </w:pPr>
    </w:p>
    <w:p w14:paraId="444D8B8B" w14:textId="77777777" w:rsidR="00A212B7" w:rsidRDefault="008C4D96" w:rsidP="00A212B7">
      <w:r>
        <w:rPr>
          <w:noProof/>
        </w:rPr>
        <w:pict w14:anchorId="2EB78453">
          <v:shape id="_x0000_i1079" type="#_x0000_t75" alt="/Applications/Microsoft Word.app/Contents/Resources/Lines/Default Line.gif" style="width:311.5pt;height:1pt" o:hrpct="0" o:hralign="center" o:hr="t">
            <v:imagedata r:id="rId30" o:title="Default Line"/>
          </v:shape>
        </w:pict>
      </w:r>
    </w:p>
    <w:p w14:paraId="6DEF25D7" w14:textId="77777777" w:rsidR="00907D8F" w:rsidRDefault="00907D8F" w:rsidP="00A212B7">
      <w:pPr>
        <w:sectPr w:rsidR="00907D8F" w:rsidSect="00093CB7">
          <w:type w:val="continuous"/>
          <w:pgSz w:w="11907" w:h="16840" w:code="9"/>
          <w:pgMar w:top="1701" w:right="851" w:bottom="1134" w:left="851" w:header="567" w:footer="567" w:gutter="0"/>
          <w:cols w:space="284"/>
          <w:docGrid w:linePitch="360"/>
        </w:sectPr>
      </w:pPr>
    </w:p>
    <w:p w14:paraId="0A8B9ADA" w14:textId="77777777" w:rsidR="00907D8F" w:rsidRDefault="00907D8F" w:rsidP="00A212B7"/>
    <w:p w14:paraId="28C0467C" w14:textId="77777777" w:rsidR="00A212B7" w:rsidRDefault="00A212B7" w:rsidP="00A212B7">
      <w:pPr>
        <w:jc w:val="center"/>
      </w:pPr>
    </w:p>
    <w:p w14:paraId="735CB9BE" w14:textId="77777777" w:rsidR="00A212B7" w:rsidRDefault="00A212B7" w:rsidP="00A212B7">
      <w:pPr>
        <w:jc w:val="center"/>
        <w:sectPr w:rsidR="00A212B7" w:rsidSect="00093CB7">
          <w:type w:val="continuous"/>
          <w:pgSz w:w="11907" w:h="16840" w:code="9"/>
          <w:pgMar w:top="1701" w:right="851" w:bottom="1134" w:left="851" w:header="567" w:footer="567" w:gutter="0"/>
          <w:cols w:space="284"/>
          <w:docGrid w:linePitch="360"/>
        </w:sectPr>
      </w:pPr>
    </w:p>
    <w:p w14:paraId="474E9ECA" w14:textId="77777777" w:rsidR="009949BD" w:rsidRDefault="009949BD" w:rsidP="009949BD">
      <w:pPr>
        <w:pStyle w:val="Heading1"/>
      </w:pPr>
      <w:bookmarkStart w:id="343" w:name="_Toc519072119"/>
      <w:bookmarkStart w:id="344" w:name="_Toc521314326"/>
      <w:bookmarkStart w:id="345" w:name="_Toc53996500"/>
      <w:r>
        <w:lastRenderedPageBreak/>
        <w:t>Primary Production</w:t>
      </w:r>
      <w:bookmarkEnd w:id="345"/>
    </w:p>
    <w:p w14:paraId="2E2E9376" w14:textId="77777777" w:rsidR="009949BD" w:rsidRPr="00A11720" w:rsidRDefault="009949BD" w:rsidP="009949BD"/>
    <w:p w14:paraId="4BDBD4CE" w14:textId="77777777" w:rsidR="009949BD" w:rsidRDefault="009949BD" w:rsidP="009949BD">
      <w:pPr>
        <w:sectPr w:rsidR="009949BD" w:rsidSect="004217E9">
          <w:pgSz w:w="11907" w:h="16840" w:code="9"/>
          <w:pgMar w:top="1701" w:right="851" w:bottom="1134" w:left="851" w:header="567" w:footer="567" w:gutter="0"/>
          <w:cols w:space="708"/>
          <w:docGrid w:linePitch="360"/>
        </w:sectPr>
      </w:pPr>
    </w:p>
    <w:p w14:paraId="4B7FD2DA" w14:textId="77777777" w:rsidR="009949BD" w:rsidRDefault="009949BD" w:rsidP="009949BD">
      <w:pPr>
        <w:pStyle w:val="Heading2"/>
      </w:pPr>
      <w:bookmarkStart w:id="346" w:name="_Toc53996501"/>
      <w:r>
        <w:t>Land Use Classification</w:t>
      </w:r>
      <w:bookmarkEnd w:id="346"/>
    </w:p>
    <w:p w14:paraId="01C8E43E" w14:textId="77777777" w:rsidR="009949BD" w:rsidRDefault="009949BD" w:rsidP="009949BD">
      <w:r>
        <w:t>The Victorian Land Use Information System sub-classifies primary production land use in the following nine categories, each of which is depicted with different colours in SLIM:</w:t>
      </w:r>
    </w:p>
    <w:p w14:paraId="12E8D958" w14:textId="77777777" w:rsidR="009949BD" w:rsidRPr="00F411B9" w:rsidRDefault="009949BD" w:rsidP="009949BD">
      <w:pPr>
        <w:pStyle w:val="Indent-2"/>
      </w:pPr>
      <w:r>
        <w:rPr>
          <w:lang w:val="en-AU"/>
        </w:rPr>
        <w:t>50=Native Vegetation (dull green)</w:t>
      </w:r>
    </w:p>
    <w:p w14:paraId="09E6CF01" w14:textId="77777777" w:rsidR="009949BD" w:rsidRPr="00E7407A" w:rsidRDefault="009949BD" w:rsidP="009949BD">
      <w:pPr>
        <w:pStyle w:val="Indent-2"/>
      </w:pPr>
      <w:r w:rsidRPr="00E7407A">
        <w:t>51=Cropping</w:t>
      </w:r>
      <w:r>
        <w:rPr>
          <w:lang w:val="en-AU"/>
        </w:rPr>
        <w:t xml:space="preserve"> (yellow)</w:t>
      </w:r>
    </w:p>
    <w:p w14:paraId="76A00F29" w14:textId="77777777" w:rsidR="009949BD" w:rsidRPr="00E7407A" w:rsidRDefault="009949BD" w:rsidP="009949BD">
      <w:pPr>
        <w:pStyle w:val="Indent-2"/>
      </w:pPr>
      <w:r w:rsidRPr="00E7407A">
        <w:t>52=Livestock Grazing</w:t>
      </w:r>
      <w:r>
        <w:rPr>
          <w:lang w:val="en-AU"/>
        </w:rPr>
        <w:t xml:space="preserve"> (green)</w:t>
      </w:r>
    </w:p>
    <w:p w14:paraId="757281C4" w14:textId="77777777" w:rsidR="009949BD" w:rsidRPr="00E7407A" w:rsidRDefault="009949BD" w:rsidP="009949BD">
      <w:pPr>
        <w:pStyle w:val="Indent-2"/>
      </w:pPr>
      <w:r w:rsidRPr="00E7407A">
        <w:t>53=Mixed Cropping &amp; Grazing</w:t>
      </w:r>
      <w:r>
        <w:rPr>
          <w:lang w:val="en-AU"/>
        </w:rPr>
        <w:t xml:space="preserve"> (light blue)</w:t>
      </w:r>
    </w:p>
    <w:p w14:paraId="44E92F5E" w14:textId="77777777" w:rsidR="009949BD" w:rsidRPr="00E7407A" w:rsidRDefault="009949BD" w:rsidP="009949BD">
      <w:pPr>
        <w:pStyle w:val="Indent-2"/>
      </w:pPr>
      <w:r w:rsidRPr="00E7407A">
        <w:t xml:space="preserve">54=Livestock - special purpose fencing, enclosures, cages </w:t>
      </w:r>
      <w:r>
        <w:rPr>
          <w:lang w:val="en-AU"/>
        </w:rPr>
        <w:t>etc (brown)</w:t>
      </w:r>
    </w:p>
    <w:p w14:paraId="40CB0A08" w14:textId="77777777" w:rsidR="009949BD" w:rsidRPr="00E7407A" w:rsidRDefault="009949BD" w:rsidP="009949BD">
      <w:pPr>
        <w:pStyle w:val="Indent-2"/>
      </w:pPr>
      <w:r w:rsidRPr="00E7407A">
        <w:t>55=Horticulture - fruit &amp; vegetable crops</w:t>
      </w:r>
      <w:r>
        <w:rPr>
          <w:lang w:val="en-AU"/>
        </w:rPr>
        <w:t xml:space="preserve"> (purple)</w:t>
      </w:r>
    </w:p>
    <w:p w14:paraId="484CA96D" w14:textId="77777777" w:rsidR="009949BD" w:rsidRPr="00E7407A" w:rsidRDefault="009949BD" w:rsidP="009949BD">
      <w:pPr>
        <w:pStyle w:val="Indent-2"/>
      </w:pPr>
      <w:r w:rsidRPr="00E7407A">
        <w:t>56=Horticultu</w:t>
      </w:r>
      <w:r>
        <w:t>re - special purpose structures</w:t>
      </w:r>
      <w:r>
        <w:rPr>
          <w:lang w:val="en-AU"/>
        </w:rPr>
        <w:t xml:space="preserve"> (lime green)</w:t>
      </w:r>
    </w:p>
    <w:p w14:paraId="400C903E" w14:textId="77777777" w:rsidR="009949BD" w:rsidRPr="00E7407A" w:rsidRDefault="009949BD" w:rsidP="009949BD">
      <w:pPr>
        <w:pStyle w:val="Indent-2"/>
      </w:pPr>
      <w:r w:rsidRPr="00E7407A">
        <w:t>57=Forestry</w:t>
      </w:r>
      <w:r>
        <w:rPr>
          <w:lang w:val="en-AU"/>
        </w:rPr>
        <w:t xml:space="preserve"> (khaki green)</w:t>
      </w:r>
    </w:p>
    <w:p w14:paraId="3D06659A" w14:textId="77777777" w:rsidR="009949BD" w:rsidRPr="00E7407A" w:rsidRDefault="009949BD" w:rsidP="009949BD">
      <w:pPr>
        <w:pStyle w:val="Indent-2"/>
      </w:pPr>
      <w:r>
        <w:rPr>
          <w:lang w:val="en-AU"/>
        </w:rPr>
        <w:t>58=Aquaculture (dark blue)</w:t>
      </w:r>
    </w:p>
    <w:p w14:paraId="39749EEF" w14:textId="77777777" w:rsidR="009949BD" w:rsidRDefault="009949BD" w:rsidP="009949BD">
      <w:r>
        <w:t>As is evident from the land use map following, the overwhelming categorization of land across the Central Highlands region is classified as Mixed Cropping and Grazing (the light blue). LGA boundaries are overlaid in yellow.</w:t>
      </w:r>
    </w:p>
    <w:p w14:paraId="4A02166F" w14:textId="77777777" w:rsidR="009949BD" w:rsidRDefault="009949BD" w:rsidP="009949BD"/>
    <w:p w14:paraId="4D237179" w14:textId="77777777" w:rsidR="009949BD" w:rsidRDefault="009949BD" w:rsidP="009949BD">
      <w:pPr>
        <w:sectPr w:rsidR="009949BD" w:rsidSect="004217E9">
          <w:type w:val="continuous"/>
          <w:pgSz w:w="11907" w:h="16840" w:code="9"/>
          <w:pgMar w:top="1701" w:right="851" w:bottom="1134" w:left="851" w:header="567" w:footer="567" w:gutter="0"/>
          <w:cols w:num="2" w:space="284"/>
          <w:docGrid w:linePitch="360"/>
        </w:sectPr>
      </w:pPr>
    </w:p>
    <w:p w14:paraId="63C4FDEE" w14:textId="77777777" w:rsidR="009949BD" w:rsidRDefault="009949BD" w:rsidP="009949BD"/>
    <w:p w14:paraId="174E7E89" w14:textId="77777777" w:rsidR="009949BD" w:rsidRDefault="008C4D96" w:rsidP="009949BD">
      <w:pPr>
        <w:keepNext/>
        <w:jc w:val="center"/>
      </w:pPr>
      <w:r>
        <w:rPr>
          <w:noProof/>
          <w:lang w:val="en-GB" w:eastAsia="en-GB"/>
        </w:rPr>
        <w:pict w14:anchorId="515C1F1F">
          <v:shape id="Picture 33" o:spid="_x0000_i1080" type="#_x0000_t75" style="width:509.5pt;height:365pt;visibility:visible">
            <v:imagedata r:id="rId77" o:title=""/>
          </v:shape>
        </w:pict>
      </w:r>
    </w:p>
    <w:p w14:paraId="395916E6" w14:textId="77777777" w:rsidR="009949BD" w:rsidRPr="00513962" w:rsidRDefault="009949BD" w:rsidP="009949BD">
      <w:pPr>
        <w:pStyle w:val="Caption"/>
      </w:pPr>
      <w:r>
        <w:t xml:space="preserve">Figure </w:t>
      </w:r>
      <w:r>
        <w:fldChar w:fldCharType="begin"/>
      </w:r>
      <w:r>
        <w:instrText xml:space="preserve"> SEQ Figure \* ARABIC </w:instrText>
      </w:r>
      <w:r>
        <w:fldChar w:fldCharType="separate"/>
      </w:r>
      <w:r>
        <w:rPr>
          <w:noProof/>
        </w:rPr>
        <w:t>41</w:t>
      </w:r>
      <w:r>
        <w:fldChar w:fldCharType="end"/>
      </w:r>
      <w:r>
        <w:t xml:space="preserve"> </w:t>
      </w:r>
      <w:r w:rsidRPr="00C310AE">
        <w:t>Primary production land in the Central Highlands Region (SL</w:t>
      </w:r>
      <w:r w:rsidRPr="00513962">
        <w:t>I</w:t>
      </w:r>
      <w:r w:rsidRPr="00C310AE">
        <w:t>M)</w:t>
      </w:r>
    </w:p>
    <w:p w14:paraId="29D05A2F" w14:textId="77777777" w:rsidR="009949BD" w:rsidRDefault="009949BD" w:rsidP="009949BD"/>
    <w:p w14:paraId="392094BE" w14:textId="77777777" w:rsidR="009949BD" w:rsidRDefault="009949BD" w:rsidP="009949BD">
      <w:pPr>
        <w:sectPr w:rsidR="009949BD" w:rsidSect="004217E9">
          <w:type w:val="continuous"/>
          <w:pgSz w:w="11907" w:h="16840" w:code="9"/>
          <w:pgMar w:top="1701" w:right="851" w:bottom="1134" w:left="851" w:header="567" w:footer="567" w:gutter="0"/>
          <w:cols w:space="284"/>
          <w:docGrid w:linePitch="360"/>
        </w:sectPr>
      </w:pPr>
    </w:p>
    <w:p w14:paraId="31F7046E" w14:textId="77777777" w:rsidR="009949BD" w:rsidRDefault="009949BD" w:rsidP="009949BD">
      <w:pPr>
        <w:keepNext/>
      </w:pPr>
      <w:r>
        <w:lastRenderedPageBreak/>
        <w:t>The character of digital needs and opportunities will inevitably vary for different types of agriculture. By way of just a few examples:</w:t>
      </w:r>
    </w:p>
    <w:p w14:paraId="6C71CDC5" w14:textId="77777777" w:rsidR="009949BD" w:rsidRPr="00B5679C" w:rsidRDefault="009949BD" w:rsidP="00773E0B">
      <w:pPr>
        <w:pStyle w:val="Indent-2"/>
        <w:keepNext/>
        <w:numPr>
          <w:ilvl w:val="0"/>
          <w:numId w:val="41"/>
        </w:numPr>
      </w:pPr>
      <w:r>
        <w:rPr>
          <w:lang w:val="en-AU"/>
        </w:rPr>
        <w:t>in livestock production areas, detailed animal tracking, identification, biometrics and feed management can optimise yields;</w:t>
      </w:r>
    </w:p>
    <w:p w14:paraId="64EFE84A" w14:textId="77777777" w:rsidR="009949BD" w:rsidRPr="00B5679C" w:rsidRDefault="009949BD" w:rsidP="00773E0B">
      <w:pPr>
        <w:pStyle w:val="Indent-2"/>
        <w:numPr>
          <w:ilvl w:val="0"/>
          <w:numId w:val="41"/>
        </w:numPr>
      </w:pPr>
      <w:r>
        <w:rPr>
          <w:lang w:val="en-AU"/>
        </w:rPr>
        <w:t>in cropping areas, technology for real-time machinery monitoring and guidance is becoming more common, and satellite imagery can provide valuable insights into crop development and health;</w:t>
      </w:r>
    </w:p>
    <w:p w14:paraId="62AF441C" w14:textId="77777777" w:rsidR="009949BD" w:rsidRPr="00B5679C" w:rsidRDefault="009949BD" w:rsidP="00773E0B">
      <w:pPr>
        <w:pStyle w:val="Indent-2"/>
        <w:numPr>
          <w:ilvl w:val="0"/>
          <w:numId w:val="41"/>
        </w:numPr>
      </w:pPr>
      <w:r>
        <w:rPr>
          <w:lang w:val="en-AU"/>
        </w:rPr>
        <w:t xml:space="preserve">in irrigation areas, soil moisture monitoring and water management are becoming increasingly important to minimise costs and maximise production; </w:t>
      </w:r>
    </w:p>
    <w:p w14:paraId="78D4CF38" w14:textId="77777777" w:rsidR="009949BD" w:rsidRPr="00B5679C" w:rsidRDefault="009949BD" w:rsidP="00773E0B">
      <w:pPr>
        <w:pStyle w:val="Indent-2"/>
        <w:numPr>
          <w:ilvl w:val="0"/>
          <w:numId w:val="41"/>
        </w:numPr>
      </w:pPr>
      <w:r>
        <w:rPr>
          <w:lang w:val="en-AU"/>
        </w:rPr>
        <w:t xml:space="preserve">in all areas, general access to information </w:t>
      </w:r>
      <w:r w:rsidRPr="00990EE8">
        <w:rPr>
          <w:i/>
          <w:lang w:val="en-AU"/>
        </w:rPr>
        <w:t>where</w:t>
      </w:r>
      <w:r>
        <w:rPr>
          <w:lang w:val="en-AU"/>
        </w:rPr>
        <w:t xml:space="preserve"> and </w:t>
      </w:r>
      <w:r w:rsidRPr="00990EE8">
        <w:rPr>
          <w:i/>
          <w:lang w:val="en-AU"/>
        </w:rPr>
        <w:t>when</w:t>
      </w:r>
      <w:r>
        <w:rPr>
          <w:lang w:val="en-AU"/>
        </w:rPr>
        <w:t xml:space="preserve"> it is needed can support informed decision-making; and</w:t>
      </w:r>
    </w:p>
    <w:p w14:paraId="171E8A83" w14:textId="77777777" w:rsidR="009949BD" w:rsidRPr="00B5679C" w:rsidRDefault="009949BD" w:rsidP="00773E0B">
      <w:pPr>
        <w:pStyle w:val="Indent-2"/>
        <w:numPr>
          <w:ilvl w:val="0"/>
          <w:numId w:val="42"/>
        </w:numPr>
      </w:pPr>
      <w:r>
        <w:rPr>
          <w:lang w:val="en-AU"/>
        </w:rPr>
        <w:t>with agriculture posing many occupational health and safety risks, access to communications in emergency situations can make the difference between life and death.</w:t>
      </w:r>
    </w:p>
    <w:p w14:paraId="09B47E1D" w14:textId="77777777" w:rsidR="009949BD" w:rsidRDefault="009949BD" w:rsidP="009949BD">
      <w:r>
        <w:rPr>
          <w:color w:val="auto"/>
          <w:lang w:val="en-AU" w:eastAsia="x-none"/>
        </w:rPr>
        <w:t>In the light of this</w:t>
      </w:r>
      <w:r>
        <w:t>, all forms of agriculture will need to exploit information technology and communications more actively in the future if they are to remain globally competitive.</w:t>
      </w:r>
    </w:p>
    <w:p w14:paraId="6C56CCB0" w14:textId="77777777" w:rsidR="009949BD" w:rsidRDefault="009949BD" w:rsidP="009949BD">
      <w:r>
        <w:t xml:space="preserve">Accordingly, it is relevant to consider the supply of fixed broadband </w:t>
      </w:r>
      <w:r w:rsidRPr="00B5679C">
        <w:rPr>
          <w:i/>
        </w:rPr>
        <w:t>(important at homesteads and business locations in rural land</w:t>
      </w:r>
      <w:r>
        <w:t>), mobile coverage (</w:t>
      </w:r>
      <w:r w:rsidRPr="00B5679C">
        <w:rPr>
          <w:i/>
        </w:rPr>
        <w:t>for both voice and data communications</w:t>
      </w:r>
      <w:r>
        <w:t>) and LP-WAN coverage (</w:t>
      </w:r>
      <w:r w:rsidRPr="00B5679C">
        <w:rPr>
          <w:i/>
        </w:rPr>
        <w:t>for emerging IoT applications</w:t>
      </w:r>
      <w:r>
        <w:t>).</w:t>
      </w:r>
    </w:p>
    <w:p w14:paraId="58F777F1" w14:textId="77777777" w:rsidR="009949BD" w:rsidRDefault="009949BD" w:rsidP="009949BD">
      <w:pPr>
        <w:pStyle w:val="Heading2"/>
        <w:rPr>
          <w:lang w:val="en-AU"/>
        </w:rPr>
      </w:pPr>
      <w:bookmarkStart w:id="347" w:name="_Toc53996502"/>
      <w:r>
        <w:rPr>
          <w:lang w:val="en-AU"/>
        </w:rPr>
        <w:t>Fixed Broadband Supply</w:t>
      </w:r>
      <w:bookmarkEnd w:id="347"/>
    </w:p>
    <w:p w14:paraId="28C14A12" w14:textId="77777777" w:rsidR="009949BD" w:rsidRDefault="009949BD" w:rsidP="009949BD">
      <w:pPr>
        <w:pStyle w:val="Heading5"/>
      </w:pPr>
      <w:r>
        <w:t>NBN Services</w:t>
      </w:r>
    </w:p>
    <w:p w14:paraId="1A434F23" w14:textId="77777777" w:rsidR="009949BD" w:rsidRDefault="009949BD" w:rsidP="009949BD">
      <w:r>
        <w:t>The map below shows NBN coverage of the Central Highlands region.</w:t>
      </w:r>
    </w:p>
    <w:p w14:paraId="233FA6D7" w14:textId="77777777" w:rsidR="009949BD" w:rsidRDefault="009949BD" w:rsidP="009949BD">
      <w:r>
        <w:br/>
      </w:r>
      <w:r w:rsidR="008C4D96">
        <w:rPr>
          <w:noProof/>
          <w:lang w:val="en-GB" w:eastAsia="en-GB"/>
        </w:rPr>
        <w:pict w14:anchorId="5622C03A">
          <v:shape id="Picture 35" o:spid="_x0000_i1081" type="#_x0000_t75" style="width:499.5pt;height:314.5pt;visibility:visible">
            <v:imagedata r:id="rId78" o:title=""/>
          </v:shape>
        </w:pict>
      </w:r>
    </w:p>
    <w:p w14:paraId="5BF057A0" w14:textId="77777777" w:rsidR="009949BD" w:rsidRPr="00513962" w:rsidRDefault="009949BD" w:rsidP="009949BD">
      <w:pPr>
        <w:pStyle w:val="Caption"/>
      </w:pPr>
      <w:r>
        <w:t xml:space="preserve">Figure </w:t>
      </w:r>
      <w:r>
        <w:fldChar w:fldCharType="begin"/>
      </w:r>
      <w:r>
        <w:instrText xml:space="preserve"> SEQ Figure \* ARABIC </w:instrText>
      </w:r>
      <w:r>
        <w:fldChar w:fldCharType="separate"/>
      </w:r>
      <w:r>
        <w:rPr>
          <w:noProof/>
        </w:rPr>
        <w:t>42</w:t>
      </w:r>
      <w:r>
        <w:fldChar w:fldCharType="end"/>
      </w:r>
      <w:r>
        <w:t xml:space="preserve"> </w:t>
      </w:r>
      <w:r w:rsidRPr="00594A55">
        <w:t>NBN Coverage of the Central Highlands Region (</w:t>
      </w:r>
      <w:r>
        <w:t>NBNCo</w:t>
      </w:r>
      <w:r w:rsidRPr="00594A55">
        <w:t>)</w:t>
      </w:r>
    </w:p>
    <w:p w14:paraId="2E5E86F1" w14:textId="77777777" w:rsidR="009949BD" w:rsidRDefault="009949BD" w:rsidP="009949BD"/>
    <w:p w14:paraId="7B6BA204" w14:textId="77777777" w:rsidR="009949BD" w:rsidRDefault="009949BD" w:rsidP="009949BD">
      <w:pPr>
        <w:jc w:val="center"/>
        <w:sectPr w:rsidR="009949BD" w:rsidSect="004217E9">
          <w:type w:val="continuous"/>
          <w:pgSz w:w="11907" w:h="16840" w:code="9"/>
          <w:pgMar w:top="1701" w:right="851" w:bottom="1134" w:left="851" w:header="567" w:footer="567" w:gutter="0"/>
          <w:cols w:space="284"/>
          <w:docGrid w:linePitch="360"/>
        </w:sectPr>
      </w:pPr>
    </w:p>
    <w:p w14:paraId="6B3364D1" w14:textId="77777777" w:rsidR="009949BD" w:rsidRDefault="009949BD" w:rsidP="009949BD">
      <w:r>
        <w:t>The most significant feature is the split between Fixed Wireless coverage (spotted / purple) and the areas with NBN Satellite coverage (no colour). Technologies such as FTTP, FTTK and FTTN are limited to population centres, they are only marginally relevant to an analysis of primary production land.</w:t>
      </w:r>
    </w:p>
    <w:p w14:paraId="2DAF9F63" w14:textId="77777777" w:rsidR="009949BD" w:rsidRDefault="009949BD" w:rsidP="009949BD">
      <w:r>
        <w:t>Overall, by simple visual estimation, it appears that around 50% of rural land in the Central Highlands has access to NBN Satellite, and most of the remainder has access to (or is due to receive) the higher-performing Fixed Wireless solution.</w:t>
      </w:r>
    </w:p>
    <w:p w14:paraId="45825D60" w14:textId="77777777" w:rsidR="009949BD" w:rsidRDefault="009949BD" w:rsidP="009949BD">
      <w:r>
        <w:t>By Local Government Area, the indicative percentage of the area of rural land with satellite coverage shown in the table following.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7"/>
        <w:gridCol w:w="1644"/>
        <w:gridCol w:w="1701"/>
      </w:tblGrid>
      <w:tr w:rsidR="009949BD" w:rsidRPr="00030428" w14:paraId="05144F59" w14:textId="77777777" w:rsidTr="004217E9">
        <w:tc>
          <w:tcPr>
            <w:tcW w:w="1617"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3544FF7F" w14:textId="77777777" w:rsidR="009949BD" w:rsidRPr="00030428" w:rsidRDefault="009949BD" w:rsidP="004217E9">
            <w:pPr>
              <w:keepNext/>
              <w:spacing w:before="0" w:after="0"/>
              <w:rPr>
                <w:b/>
                <w:color w:val="FFFFFF"/>
              </w:rPr>
            </w:pPr>
            <w:r w:rsidRPr="00030428">
              <w:rPr>
                <w:b/>
                <w:color w:val="FFFFFF"/>
              </w:rPr>
              <w:t>LGA</w:t>
            </w:r>
          </w:p>
        </w:tc>
        <w:tc>
          <w:tcPr>
            <w:tcW w:w="1644"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330A79E3" w14:textId="77777777" w:rsidR="009949BD" w:rsidRPr="00030428" w:rsidRDefault="009949BD" w:rsidP="004217E9">
            <w:pPr>
              <w:keepNext/>
              <w:spacing w:before="0" w:after="0"/>
              <w:jc w:val="center"/>
              <w:rPr>
                <w:b/>
                <w:color w:val="FFFFFF"/>
              </w:rPr>
            </w:pPr>
            <w:r>
              <w:rPr>
                <w:b/>
                <w:color w:val="FFFFFF"/>
              </w:rPr>
              <w:t>Population in Rural Land</w:t>
            </w:r>
            <w:r>
              <w:rPr>
                <w:rStyle w:val="FootnoteReference"/>
                <w:b/>
                <w:color w:val="FFFFFF"/>
              </w:rPr>
              <w:footnoteReference w:id="24"/>
            </w:r>
          </w:p>
        </w:tc>
        <w:tc>
          <w:tcPr>
            <w:tcW w:w="1701"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33F2CFA2" w14:textId="77777777" w:rsidR="009949BD" w:rsidRPr="00030428" w:rsidRDefault="009949BD" w:rsidP="004217E9">
            <w:pPr>
              <w:keepNext/>
              <w:spacing w:before="0" w:after="0"/>
              <w:jc w:val="center"/>
              <w:rPr>
                <w:b/>
                <w:color w:val="FFFFFF"/>
              </w:rPr>
            </w:pPr>
            <w:r>
              <w:rPr>
                <w:b/>
                <w:color w:val="FFFFFF"/>
              </w:rPr>
              <w:t>Estimated Area of Satellite Coverage</w:t>
            </w:r>
          </w:p>
        </w:tc>
      </w:tr>
      <w:tr w:rsidR="009949BD" w:rsidRPr="00990EE8" w14:paraId="59CAEDAB" w14:textId="77777777" w:rsidTr="004217E9">
        <w:tc>
          <w:tcPr>
            <w:tcW w:w="1617" w:type="dxa"/>
            <w:tcBorders>
              <w:top w:val="single" w:sz="4" w:space="0" w:color="FFFFFF"/>
            </w:tcBorders>
          </w:tcPr>
          <w:p w14:paraId="7734C678" w14:textId="77777777" w:rsidR="009949BD" w:rsidRDefault="009949BD" w:rsidP="004217E9">
            <w:pPr>
              <w:keepNext/>
              <w:spacing w:before="0" w:after="0"/>
            </w:pPr>
            <w:r>
              <w:t>Ararat</w:t>
            </w:r>
          </w:p>
        </w:tc>
        <w:tc>
          <w:tcPr>
            <w:tcW w:w="1644" w:type="dxa"/>
            <w:tcBorders>
              <w:top w:val="single" w:sz="4" w:space="0" w:color="FFFFFF"/>
            </w:tcBorders>
          </w:tcPr>
          <w:p w14:paraId="3EAEF230" w14:textId="77777777" w:rsidR="009949BD" w:rsidRDefault="009949BD" w:rsidP="004217E9">
            <w:pPr>
              <w:keepNext/>
              <w:spacing w:before="0" w:after="0"/>
              <w:jc w:val="center"/>
            </w:pPr>
            <w:r>
              <w:t>4,204</w:t>
            </w:r>
          </w:p>
        </w:tc>
        <w:tc>
          <w:tcPr>
            <w:tcW w:w="1701" w:type="dxa"/>
            <w:tcBorders>
              <w:top w:val="single" w:sz="4" w:space="0" w:color="FFFFFF"/>
            </w:tcBorders>
          </w:tcPr>
          <w:p w14:paraId="588DFA5F" w14:textId="77777777" w:rsidR="009949BD" w:rsidRPr="004D508A" w:rsidRDefault="009949BD" w:rsidP="004217E9">
            <w:pPr>
              <w:keepNext/>
              <w:spacing w:before="0" w:after="0"/>
              <w:jc w:val="center"/>
              <w:rPr>
                <w:color w:val="auto"/>
              </w:rPr>
            </w:pPr>
            <w:r w:rsidRPr="004D508A">
              <w:rPr>
                <w:color w:val="auto"/>
              </w:rPr>
              <w:t>60%</w:t>
            </w:r>
          </w:p>
        </w:tc>
      </w:tr>
      <w:tr w:rsidR="009949BD" w14:paraId="1153F160" w14:textId="77777777" w:rsidTr="004217E9">
        <w:tc>
          <w:tcPr>
            <w:tcW w:w="1617" w:type="dxa"/>
          </w:tcPr>
          <w:p w14:paraId="590CAD2F" w14:textId="77777777" w:rsidR="009949BD" w:rsidRDefault="009949BD" w:rsidP="004217E9">
            <w:pPr>
              <w:keepNext/>
              <w:spacing w:before="0" w:after="0"/>
            </w:pPr>
            <w:r>
              <w:t>Ballarat</w:t>
            </w:r>
          </w:p>
        </w:tc>
        <w:tc>
          <w:tcPr>
            <w:tcW w:w="1644" w:type="dxa"/>
          </w:tcPr>
          <w:p w14:paraId="565CCBC6" w14:textId="77777777" w:rsidR="009949BD" w:rsidRDefault="009949BD" w:rsidP="004217E9">
            <w:pPr>
              <w:keepNext/>
              <w:spacing w:before="0" w:after="0"/>
              <w:jc w:val="center"/>
            </w:pPr>
            <w:r>
              <w:t>10,683</w:t>
            </w:r>
          </w:p>
        </w:tc>
        <w:tc>
          <w:tcPr>
            <w:tcW w:w="1701" w:type="dxa"/>
          </w:tcPr>
          <w:p w14:paraId="410253C1" w14:textId="77777777" w:rsidR="009949BD" w:rsidRPr="004D508A" w:rsidRDefault="009949BD" w:rsidP="004217E9">
            <w:pPr>
              <w:keepNext/>
              <w:spacing w:before="0" w:after="0"/>
              <w:jc w:val="center"/>
              <w:rPr>
                <w:color w:val="auto"/>
              </w:rPr>
            </w:pPr>
            <w:r>
              <w:rPr>
                <w:color w:val="auto"/>
              </w:rPr>
              <w:t>10</w:t>
            </w:r>
            <w:r w:rsidRPr="004D508A">
              <w:rPr>
                <w:color w:val="auto"/>
              </w:rPr>
              <w:t>%</w:t>
            </w:r>
          </w:p>
        </w:tc>
      </w:tr>
      <w:tr w:rsidR="009949BD" w14:paraId="09C090AD" w14:textId="77777777" w:rsidTr="004217E9">
        <w:tc>
          <w:tcPr>
            <w:tcW w:w="1617" w:type="dxa"/>
          </w:tcPr>
          <w:p w14:paraId="5C5FB6AE" w14:textId="77777777" w:rsidR="009949BD" w:rsidRDefault="009949BD" w:rsidP="004217E9">
            <w:pPr>
              <w:keepNext/>
              <w:spacing w:before="0" w:after="0"/>
            </w:pPr>
            <w:r>
              <w:t>Golden Plains</w:t>
            </w:r>
          </w:p>
        </w:tc>
        <w:tc>
          <w:tcPr>
            <w:tcW w:w="1644" w:type="dxa"/>
          </w:tcPr>
          <w:p w14:paraId="5EF02400" w14:textId="77777777" w:rsidR="009949BD" w:rsidRDefault="009949BD" w:rsidP="004217E9">
            <w:pPr>
              <w:keepNext/>
              <w:spacing w:before="0" w:after="0"/>
              <w:jc w:val="center"/>
            </w:pPr>
            <w:r>
              <w:t>12,642</w:t>
            </w:r>
          </w:p>
        </w:tc>
        <w:tc>
          <w:tcPr>
            <w:tcW w:w="1701" w:type="dxa"/>
          </w:tcPr>
          <w:p w14:paraId="3DA1F854" w14:textId="77777777" w:rsidR="009949BD" w:rsidRPr="004D508A" w:rsidRDefault="009949BD" w:rsidP="004217E9">
            <w:pPr>
              <w:keepNext/>
              <w:spacing w:before="0" w:after="0"/>
              <w:jc w:val="center"/>
              <w:rPr>
                <w:color w:val="auto"/>
              </w:rPr>
            </w:pPr>
            <w:r>
              <w:rPr>
                <w:color w:val="auto"/>
              </w:rPr>
              <w:t>50</w:t>
            </w:r>
            <w:r w:rsidRPr="004D508A">
              <w:rPr>
                <w:color w:val="auto"/>
              </w:rPr>
              <w:t>%</w:t>
            </w:r>
          </w:p>
        </w:tc>
      </w:tr>
      <w:tr w:rsidR="009949BD" w14:paraId="2DFDA007" w14:textId="77777777" w:rsidTr="004217E9">
        <w:tc>
          <w:tcPr>
            <w:tcW w:w="1617" w:type="dxa"/>
          </w:tcPr>
          <w:p w14:paraId="3B7AEE60" w14:textId="77777777" w:rsidR="009949BD" w:rsidRDefault="009949BD" w:rsidP="004217E9">
            <w:pPr>
              <w:keepNext/>
              <w:spacing w:before="0" w:after="0"/>
            </w:pPr>
            <w:r>
              <w:t>Hepburn</w:t>
            </w:r>
          </w:p>
        </w:tc>
        <w:tc>
          <w:tcPr>
            <w:tcW w:w="1644" w:type="dxa"/>
          </w:tcPr>
          <w:p w14:paraId="7617B52F" w14:textId="77777777" w:rsidR="009949BD" w:rsidRDefault="009949BD" w:rsidP="004217E9">
            <w:pPr>
              <w:keepNext/>
              <w:spacing w:before="0" w:after="0"/>
              <w:jc w:val="center"/>
            </w:pPr>
            <w:r>
              <w:t>8,078</w:t>
            </w:r>
          </w:p>
        </w:tc>
        <w:tc>
          <w:tcPr>
            <w:tcW w:w="1701" w:type="dxa"/>
          </w:tcPr>
          <w:p w14:paraId="068EC3E3" w14:textId="77777777" w:rsidR="009949BD" w:rsidRPr="004D508A" w:rsidRDefault="009949BD" w:rsidP="004217E9">
            <w:pPr>
              <w:keepNext/>
              <w:spacing w:before="0" w:after="0"/>
              <w:jc w:val="center"/>
              <w:rPr>
                <w:color w:val="auto"/>
              </w:rPr>
            </w:pPr>
            <w:r>
              <w:rPr>
                <w:color w:val="auto"/>
              </w:rPr>
              <w:t>45</w:t>
            </w:r>
            <w:r w:rsidRPr="004D508A">
              <w:rPr>
                <w:color w:val="auto"/>
              </w:rPr>
              <w:t>%</w:t>
            </w:r>
          </w:p>
        </w:tc>
      </w:tr>
      <w:tr w:rsidR="009949BD" w14:paraId="06BBA875" w14:textId="77777777" w:rsidTr="004217E9">
        <w:tc>
          <w:tcPr>
            <w:tcW w:w="1617" w:type="dxa"/>
            <w:tcBorders>
              <w:bottom w:val="single" w:sz="4" w:space="0" w:color="auto"/>
            </w:tcBorders>
          </w:tcPr>
          <w:p w14:paraId="75F0E7BC" w14:textId="77777777" w:rsidR="009949BD" w:rsidRDefault="009949BD" w:rsidP="004217E9">
            <w:pPr>
              <w:keepNext/>
              <w:spacing w:before="0" w:after="0"/>
            </w:pPr>
            <w:r>
              <w:t>Moorabool</w:t>
            </w:r>
          </w:p>
        </w:tc>
        <w:tc>
          <w:tcPr>
            <w:tcW w:w="1644" w:type="dxa"/>
            <w:tcBorders>
              <w:bottom w:val="single" w:sz="4" w:space="0" w:color="auto"/>
            </w:tcBorders>
          </w:tcPr>
          <w:p w14:paraId="35F7042B" w14:textId="77777777" w:rsidR="009949BD" w:rsidRDefault="009949BD" w:rsidP="004217E9">
            <w:pPr>
              <w:keepNext/>
              <w:spacing w:before="0" w:after="0"/>
              <w:jc w:val="center"/>
            </w:pPr>
            <w:r>
              <w:t>10,362</w:t>
            </w:r>
          </w:p>
        </w:tc>
        <w:tc>
          <w:tcPr>
            <w:tcW w:w="1701" w:type="dxa"/>
            <w:tcBorders>
              <w:bottom w:val="single" w:sz="4" w:space="0" w:color="auto"/>
            </w:tcBorders>
          </w:tcPr>
          <w:p w14:paraId="6067BC9C" w14:textId="77777777" w:rsidR="009949BD" w:rsidRPr="004D508A" w:rsidRDefault="009949BD" w:rsidP="004217E9">
            <w:pPr>
              <w:keepNext/>
              <w:spacing w:before="0" w:after="0"/>
              <w:jc w:val="center"/>
              <w:rPr>
                <w:color w:val="auto"/>
              </w:rPr>
            </w:pPr>
            <w:r>
              <w:rPr>
                <w:color w:val="auto"/>
              </w:rPr>
              <w:t>45</w:t>
            </w:r>
            <w:r w:rsidRPr="004D508A">
              <w:rPr>
                <w:color w:val="auto"/>
              </w:rPr>
              <w:t>%</w:t>
            </w:r>
          </w:p>
        </w:tc>
      </w:tr>
      <w:tr w:rsidR="009949BD" w:rsidRPr="00990EE8" w14:paraId="2708EECE" w14:textId="77777777" w:rsidTr="004217E9">
        <w:tc>
          <w:tcPr>
            <w:tcW w:w="1617" w:type="dxa"/>
            <w:tcBorders>
              <w:bottom w:val="single" w:sz="8" w:space="0" w:color="auto"/>
            </w:tcBorders>
          </w:tcPr>
          <w:p w14:paraId="683A46AD" w14:textId="77777777" w:rsidR="009949BD" w:rsidRDefault="009949BD" w:rsidP="004217E9">
            <w:pPr>
              <w:keepNext/>
              <w:spacing w:before="0" w:after="0"/>
            </w:pPr>
            <w:r>
              <w:t>Pyrenees</w:t>
            </w:r>
          </w:p>
        </w:tc>
        <w:tc>
          <w:tcPr>
            <w:tcW w:w="1644" w:type="dxa"/>
            <w:tcBorders>
              <w:bottom w:val="single" w:sz="8" w:space="0" w:color="auto"/>
            </w:tcBorders>
          </w:tcPr>
          <w:p w14:paraId="1EB64134" w14:textId="77777777" w:rsidR="009949BD" w:rsidRDefault="009949BD" w:rsidP="004217E9">
            <w:pPr>
              <w:keepNext/>
              <w:spacing w:before="0" w:after="0"/>
              <w:jc w:val="center"/>
            </w:pPr>
            <w:r>
              <w:t>4,995</w:t>
            </w:r>
          </w:p>
        </w:tc>
        <w:tc>
          <w:tcPr>
            <w:tcW w:w="1701" w:type="dxa"/>
            <w:tcBorders>
              <w:bottom w:val="single" w:sz="8" w:space="0" w:color="auto"/>
            </w:tcBorders>
          </w:tcPr>
          <w:p w14:paraId="50F02003" w14:textId="77777777" w:rsidR="009949BD" w:rsidRPr="004D508A" w:rsidRDefault="009949BD" w:rsidP="004217E9">
            <w:pPr>
              <w:keepNext/>
              <w:spacing w:before="0" w:after="0"/>
              <w:jc w:val="center"/>
              <w:rPr>
                <w:color w:val="auto"/>
              </w:rPr>
            </w:pPr>
            <w:r>
              <w:rPr>
                <w:color w:val="auto"/>
              </w:rPr>
              <w:t>80</w:t>
            </w:r>
            <w:r w:rsidRPr="004D508A">
              <w:rPr>
                <w:color w:val="auto"/>
              </w:rPr>
              <w:t>%</w:t>
            </w:r>
          </w:p>
        </w:tc>
      </w:tr>
    </w:tbl>
    <w:p w14:paraId="1CBE14E7" w14:textId="77777777" w:rsidR="009949BD" w:rsidRDefault="009949BD" w:rsidP="009949BD">
      <w:r>
        <w:t>Note that the rural population is not necessarily evenly distributed across the rural land, and therefore the number of homes and businesses in the NBN Satellite footprint does not necessarily correlate with the proportion of satellite coverage by land area.</w:t>
      </w:r>
    </w:p>
    <w:p w14:paraId="4334A102" w14:textId="77777777" w:rsidR="009949BD" w:rsidRDefault="009949BD" w:rsidP="009949BD">
      <w:pPr>
        <w:pStyle w:val="Heading5"/>
      </w:pPr>
      <w:r w:rsidRPr="007C7A37">
        <w:t>Grazing</w:t>
      </w:r>
    </w:p>
    <w:p w14:paraId="5511A151" w14:textId="77777777" w:rsidR="009949BD" w:rsidRPr="00872419" w:rsidRDefault="009949BD" w:rsidP="009949BD">
      <w:pPr>
        <w:pStyle w:val="Bulletedlist"/>
        <w:rPr>
          <w:i/>
        </w:rPr>
      </w:pPr>
      <w:r w:rsidRPr="00872419">
        <w:rPr>
          <w:i/>
        </w:rPr>
        <w:t>Beef, sheep</w:t>
      </w:r>
      <w:r w:rsidRPr="00872419">
        <w:rPr>
          <w:i/>
          <w:lang w:val="en-AU"/>
        </w:rPr>
        <w:t xml:space="preserve"> </w:t>
      </w:r>
      <w:r w:rsidRPr="00872419">
        <w:rPr>
          <w:i/>
        </w:rPr>
        <w:t>meat and wool combined</w:t>
      </w:r>
    </w:p>
    <w:p w14:paraId="2066873B" w14:textId="77777777" w:rsidR="009949BD" w:rsidRPr="00872419" w:rsidRDefault="009949BD" w:rsidP="009949BD">
      <w:pPr>
        <w:pStyle w:val="Bulletedlist"/>
        <w:rPr>
          <w:i/>
        </w:rPr>
      </w:pPr>
      <w:r w:rsidRPr="00872419">
        <w:rPr>
          <w:i/>
        </w:rPr>
        <w:t xml:space="preserve">The area between Ballarat &amp; </w:t>
      </w:r>
      <w:r w:rsidRPr="00872419">
        <w:rPr>
          <w:i/>
          <w:lang w:val="en-AU"/>
        </w:rPr>
        <w:t>L</w:t>
      </w:r>
      <w:r w:rsidRPr="00872419">
        <w:rPr>
          <w:i/>
        </w:rPr>
        <w:t>ake Bolac</w:t>
      </w:r>
    </w:p>
    <w:p w14:paraId="185E9E01" w14:textId="77777777" w:rsidR="009949BD" w:rsidRPr="007C7A37" w:rsidRDefault="009949BD" w:rsidP="009949BD">
      <w:r w:rsidRPr="007C7A37">
        <w:t xml:space="preserve">The map below shows limited NBN Fixed Wireless coverage in the area, with most farms in the area serviced by NBN Satellite. </w:t>
      </w:r>
    </w:p>
    <w:p w14:paraId="00E04F5A" w14:textId="77777777" w:rsidR="009949BD" w:rsidRPr="007C7A37" w:rsidRDefault="009949BD" w:rsidP="009949BD">
      <w:r w:rsidRPr="007C7A37">
        <w:t xml:space="preserve">Farms located closer in proximity to Ballarat, Westmere and Streatham have NBN Fixed Wireless coverage. </w:t>
      </w:r>
    </w:p>
    <w:p w14:paraId="3850F202" w14:textId="77777777" w:rsidR="009949BD" w:rsidRDefault="008C4D96" w:rsidP="009949BD">
      <w:pPr>
        <w:keepNext/>
      </w:pPr>
      <w:r>
        <w:rPr>
          <w:noProof/>
          <w:lang w:val="en-GB" w:eastAsia="en-GB"/>
        </w:rPr>
        <w:pict w14:anchorId="0E35545B">
          <v:shape id="Picture 36" o:spid="_x0000_i1082" type="#_x0000_t75" style="width:248.5pt;height:214pt;visibility:visible">
            <v:imagedata r:id="rId79" o:title=""/>
          </v:shape>
        </w:pict>
      </w:r>
    </w:p>
    <w:p w14:paraId="1461070E" w14:textId="77777777" w:rsidR="009949BD" w:rsidRPr="007C7A37" w:rsidRDefault="009949BD" w:rsidP="009949BD">
      <w:pPr>
        <w:pStyle w:val="Caption"/>
      </w:pPr>
      <w:r>
        <w:t xml:space="preserve">Figure </w:t>
      </w:r>
      <w:r>
        <w:fldChar w:fldCharType="begin"/>
      </w:r>
      <w:r>
        <w:instrText xml:space="preserve"> SEQ Figure \* ARABIC </w:instrText>
      </w:r>
      <w:r>
        <w:fldChar w:fldCharType="separate"/>
      </w:r>
      <w:r>
        <w:rPr>
          <w:noProof/>
        </w:rPr>
        <w:t>43</w:t>
      </w:r>
      <w:r>
        <w:fldChar w:fldCharType="end"/>
      </w:r>
      <w:r>
        <w:t xml:space="preserve"> </w:t>
      </w:r>
      <w:r w:rsidRPr="004331F7">
        <w:t xml:space="preserve">NBN Coverage of the farming area between Ballarat &amp; </w:t>
      </w:r>
      <w:r>
        <w:t>L</w:t>
      </w:r>
      <w:r w:rsidRPr="004331F7">
        <w:t>ake Bolac (</w:t>
      </w:r>
      <w:r>
        <w:t>NBNCo</w:t>
      </w:r>
      <w:r w:rsidRPr="004331F7">
        <w:t>)</w:t>
      </w:r>
    </w:p>
    <w:p w14:paraId="6958583C" w14:textId="77777777" w:rsidR="009949BD" w:rsidRDefault="009949BD" w:rsidP="009949BD">
      <w:pPr>
        <w:pStyle w:val="Heading5"/>
      </w:pPr>
      <w:r w:rsidRPr="007C7A37">
        <w:t>Cropping</w:t>
      </w:r>
    </w:p>
    <w:p w14:paraId="7D3DDFD1" w14:textId="77777777" w:rsidR="009949BD" w:rsidRPr="00872419" w:rsidRDefault="009949BD" w:rsidP="009949BD">
      <w:pPr>
        <w:pStyle w:val="Bulletedlist"/>
        <w:rPr>
          <w:i/>
        </w:rPr>
      </w:pPr>
      <w:r w:rsidRPr="00872419">
        <w:rPr>
          <w:i/>
        </w:rPr>
        <w:t>Cereal grains, oilseeds legumes and mixed farming/grazing</w:t>
      </w:r>
    </w:p>
    <w:p w14:paraId="49C055F4" w14:textId="77777777" w:rsidR="009949BD" w:rsidRPr="00872419" w:rsidRDefault="009949BD" w:rsidP="009949BD">
      <w:pPr>
        <w:pStyle w:val="Bulletedlist"/>
        <w:rPr>
          <w:i/>
        </w:rPr>
      </w:pPr>
      <w:r w:rsidRPr="00872419">
        <w:rPr>
          <w:i/>
        </w:rPr>
        <w:t>The area between Ararat &amp; Lake Bolac</w:t>
      </w:r>
    </w:p>
    <w:p w14:paraId="72AE4362" w14:textId="77777777" w:rsidR="009949BD" w:rsidRPr="007C7A37" w:rsidRDefault="009949BD" w:rsidP="009949BD">
      <w:r w:rsidRPr="007C7A37">
        <w:t xml:space="preserve">The map below shows limited NBN Fixed Wireless coverage in the area, with most farms in the area serviced by NBN Satellite. </w:t>
      </w:r>
    </w:p>
    <w:p w14:paraId="225C0D53" w14:textId="77777777" w:rsidR="009949BD" w:rsidRPr="007C7A37" w:rsidRDefault="009949BD" w:rsidP="009949BD">
      <w:r w:rsidRPr="007C7A37">
        <w:t>Farms located closer in proximity to Ararat, Willaura and Streatham have NBN Fixed Wireless coverage.</w:t>
      </w:r>
    </w:p>
    <w:p w14:paraId="4077F368" w14:textId="77777777" w:rsidR="009949BD" w:rsidRPr="007C7A37" w:rsidRDefault="008C4D96" w:rsidP="009949BD">
      <w:pPr>
        <w:pStyle w:val="Caption"/>
        <w:rPr>
          <w:b/>
          <w:sz w:val="24"/>
        </w:rPr>
      </w:pPr>
      <w:r>
        <w:rPr>
          <w:noProof/>
          <w:lang w:val="en-GB" w:eastAsia="en-GB"/>
        </w:rPr>
        <w:pict w14:anchorId="2EF1CE06">
          <v:shape id="Picture 37" o:spid="_x0000_i1083" type="#_x0000_t75" style="width:248pt;height:184pt;visibility:visible">
            <v:imagedata r:id="rId80" o:title=""/>
          </v:shape>
        </w:pict>
      </w:r>
      <w:r w:rsidR="009949BD">
        <w:t xml:space="preserve">Figure </w:t>
      </w:r>
      <w:r w:rsidR="009949BD">
        <w:fldChar w:fldCharType="begin"/>
      </w:r>
      <w:r w:rsidR="009949BD">
        <w:instrText xml:space="preserve"> SEQ Figure \* ARABIC </w:instrText>
      </w:r>
      <w:r w:rsidR="009949BD">
        <w:fldChar w:fldCharType="separate"/>
      </w:r>
      <w:r w:rsidR="009949BD">
        <w:rPr>
          <w:noProof/>
        </w:rPr>
        <w:t>44</w:t>
      </w:r>
      <w:r w:rsidR="009949BD">
        <w:fldChar w:fldCharType="end"/>
      </w:r>
      <w:r w:rsidR="009949BD">
        <w:t xml:space="preserve"> </w:t>
      </w:r>
      <w:r w:rsidR="009949BD" w:rsidRPr="00FE148C">
        <w:t xml:space="preserve">NBN Coverage of the farming area between Ararat &amp; </w:t>
      </w:r>
      <w:r w:rsidR="009949BD">
        <w:t>L</w:t>
      </w:r>
      <w:r w:rsidR="009949BD" w:rsidRPr="00FE148C">
        <w:t>ake Bolac (</w:t>
      </w:r>
      <w:r w:rsidR="009949BD">
        <w:t>NBNCo)</w:t>
      </w:r>
    </w:p>
    <w:p w14:paraId="54C1B6D8" w14:textId="77777777" w:rsidR="009949BD" w:rsidRDefault="009949BD" w:rsidP="009949BD">
      <w:pPr>
        <w:pStyle w:val="Heading5"/>
      </w:pPr>
      <w:r w:rsidRPr="007C7A37">
        <w:t>Potatoes</w:t>
      </w:r>
    </w:p>
    <w:p w14:paraId="2690630C" w14:textId="77777777" w:rsidR="009949BD" w:rsidRPr="00872419" w:rsidRDefault="009949BD" w:rsidP="009949BD">
      <w:pPr>
        <w:pStyle w:val="Bulletedlist"/>
        <w:rPr>
          <w:i/>
        </w:rPr>
      </w:pPr>
      <w:r w:rsidRPr="00872419">
        <w:rPr>
          <w:i/>
        </w:rPr>
        <w:t>The area to the east of Ballarat</w:t>
      </w:r>
    </w:p>
    <w:p w14:paraId="0C349064" w14:textId="77777777" w:rsidR="009949BD" w:rsidRPr="007C7A37" w:rsidRDefault="009949BD" w:rsidP="009949BD">
      <w:r w:rsidRPr="007C7A37">
        <w:lastRenderedPageBreak/>
        <w:t>The map below shows that most farms in the area have NBN Fixed Wireless coverage.</w:t>
      </w:r>
    </w:p>
    <w:p w14:paraId="5793F550" w14:textId="77777777" w:rsidR="009949BD" w:rsidRPr="007C7A37" w:rsidRDefault="009949BD" w:rsidP="009949BD">
      <w:r w:rsidRPr="007C7A37">
        <w:t>Farms located closer in proximity to Ballarat have NBN Fixed Wireless coverage but as you move further east towards Bacchus Marsh there a large areas of farming and national parkland serviced by NBN Satellite.</w:t>
      </w:r>
    </w:p>
    <w:p w14:paraId="6236E59D" w14:textId="77777777" w:rsidR="009949BD" w:rsidRDefault="008C4D96" w:rsidP="009949BD">
      <w:pPr>
        <w:keepNext/>
      </w:pPr>
      <w:r>
        <w:rPr>
          <w:noProof/>
          <w:lang w:val="en-GB" w:eastAsia="en-GB"/>
        </w:rPr>
        <w:pict w14:anchorId="0D79810B">
          <v:shape id="Picture 38" o:spid="_x0000_i1084" type="#_x0000_t75" style="width:248.5pt;height:198.5pt;visibility:visible">
            <v:imagedata r:id="rId81" o:title=""/>
          </v:shape>
        </w:pict>
      </w:r>
    </w:p>
    <w:p w14:paraId="6F1392EC" w14:textId="77777777" w:rsidR="009949BD" w:rsidRPr="007C7A37" w:rsidRDefault="009949BD" w:rsidP="009949BD">
      <w:pPr>
        <w:pStyle w:val="Caption"/>
        <w:rPr>
          <w:b/>
          <w:sz w:val="24"/>
        </w:rPr>
      </w:pPr>
      <w:r>
        <w:t xml:space="preserve">Figure </w:t>
      </w:r>
      <w:r>
        <w:fldChar w:fldCharType="begin"/>
      </w:r>
      <w:r>
        <w:instrText xml:space="preserve"> SEQ Figure \* ARABIC </w:instrText>
      </w:r>
      <w:r>
        <w:fldChar w:fldCharType="separate"/>
      </w:r>
      <w:r>
        <w:rPr>
          <w:noProof/>
        </w:rPr>
        <w:t>45</w:t>
      </w:r>
      <w:r>
        <w:fldChar w:fldCharType="end"/>
      </w:r>
      <w:r>
        <w:t xml:space="preserve"> </w:t>
      </w:r>
      <w:r w:rsidRPr="00BE3901">
        <w:t xml:space="preserve">NBN Coverage of the potatoes farming area between east of Ballarat </w:t>
      </w:r>
      <w:r>
        <w:t>(NBNCo)</w:t>
      </w:r>
    </w:p>
    <w:p w14:paraId="5CF84E3C" w14:textId="77777777" w:rsidR="009949BD" w:rsidRDefault="009949BD" w:rsidP="009949BD">
      <w:pPr>
        <w:pStyle w:val="Heading5"/>
      </w:pPr>
      <w:r w:rsidRPr="007C7A37">
        <w:t>Intensive livestock</w:t>
      </w:r>
    </w:p>
    <w:p w14:paraId="3CDE4038" w14:textId="77777777" w:rsidR="009949BD" w:rsidRPr="00872419" w:rsidRDefault="009949BD" w:rsidP="009949BD">
      <w:pPr>
        <w:pStyle w:val="Bulletedlist"/>
        <w:rPr>
          <w:i/>
        </w:rPr>
      </w:pPr>
      <w:r w:rsidRPr="00872419">
        <w:rPr>
          <w:i/>
          <w:lang w:val="en-AU"/>
        </w:rPr>
        <w:t>P</w:t>
      </w:r>
      <w:r w:rsidRPr="00872419">
        <w:rPr>
          <w:i/>
        </w:rPr>
        <w:t>igs and poultry</w:t>
      </w:r>
    </w:p>
    <w:p w14:paraId="355277D1" w14:textId="77777777" w:rsidR="009949BD" w:rsidRPr="00872419" w:rsidRDefault="009949BD" w:rsidP="009949BD">
      <w:pPr>
        <w:pStyle w:val="Bulletedlist"/>
        <w:rPr>
          <w:i/>
        </w:rPr>
      </w:pPr>
      <w:r w:rsidRPr="00872419">
        <w:rPr>
          <w:i/>
        </w:rPr>
        <w:t>The area to the north west of Bannockburn</w:t>
      </w:r>
    </w:p>
    <w:p w14:paraId="37CB4DBD" w14:textId="77777777" w:rsidR="009949BD" w:rsidRPr="007C7A37" w:rsidRDefault="009949BD" w:rsidP="009949BD">
      <w:r w:rsidRPr="007C7A37">
        <w:t xml:space="preserve">The map below shows limited NBN Fixed Wireless coverage in the area, with most farms in the area serviced by NBN Satellite. </w:t>
      </w:r>
    </w:p>
    <w:p w14:paraId="0D722A13" w14:textId="77777777" w:rsidR="009949BD" w:rsidRPr="007C7A37" w:rsidRDefault="009949BD" w:rsidP="009949BD">
      <w:r w:rsidRPr="007C7A37">
        <w:t xml:space="preserve">Farms located closer in proximity to Rokewood have NBN Fixed Wireless coverage. Farms located closer in proximity to Teesdale, Meredith and Lethbridge will have NBN Fixed Wireless coverage at some time soon as the network is in planning or under construction. </w:t>
      </w:r>
    </w:p>
    <w:p w14:paraId="6FC4C948" w14:textId="77777777" w:rsidR="009949BD" w:rsidRPr="007C7A37" w:rsidRDefault="009949BD" w:rsidP="009949BD"/>
    <w:p w14:paraId="6B6AB9B4" w14:textId="77777777" w:rsidR="009949BD" w:rsidRDefault="008C4D96" w:rsidP="009949BD">
      <w:pPr>
        <w:pStyle w:val="Caption"/>
      </w:pPr>
      <w:r>
        <w:rPr>
          <w:noProof/>
          <w:lang w:val="en-GB" w:eastAsia="en-GB"/>
        </w:rPr>
        <w:pict w14:anchorId="095833B4">
          <v:shape id="Picture 40" o:spid="_x0000_i1085" type="#_x0000_t75" style="width:248pt;height:201.5pt;visibility:visible">
            <v:imagedata r:id="rId82" o:title=""/>
          </v:shape>
        </w:pict>
      </w:r>
    </w:p>
    <w:p w14:paraId="7863139E" w14:textId="77777777" w:rsidR="009949BD" w:rsidRPr="007C7A37" w:rsidRDefault="009949BD" w:rsidP="009949BD">
      <w:pPr>
        <w:pStyle w:val="Caption"/>
        <w:rPr>
          <w:b/>
          <w:sz w:val="24"/>
        </w:rPr>
      </w:pPr>
      <w:r>
        <w:t xml:space="preserve">Figure </w:t>
      </w:r>
      <w:r>
        <w:fldChar w:fldCharType="begin"/>
      </w:r>
      <w:r>
        <w:instrText xml:space="preserve"> SEQ Figure \* ARABIC </w:instrText>
      </w:r>
      <w:r>
        <w:fldChar w:fldCharType="separate"/>
      </w:r>
      <w:r>
        <w:rPr>
          <w:noProof/>
        </w:rPr>
        <w:t>46</w:t>
      </w:r>
      <w:r>
        <w:fldChar w:fldCharType="end"/>
      </w:r>
      <w:r>
        <w:t xml:space="preserve"> </w:t>
      </w:r>
      <w:r w:rsidRPr="000D1CBA">
        <w:t>NBN Coverage of the intensive livestock farming a</w:t>
      </w:r>
      <w:r>
        <w:t>rea north west of Bannockburn (NBNCo)</w:t>
      </w:r>
    </w:p>
    <w:p w14:paraId="0BF47D87" w14:textId="77777777" w:rsidR="009949BD" w:rsidRDefault="009949BD" w:rsidP="009949BD">
      <w:pPr>
        <w:pStyle w:val="Heading5"/>
      </w:pPr>
      <w:r w:rsidRPr="007C7A37">
        <w:t>Intensive horticulture</w:t>
      </w:r>
    </w:p>
    <w:p w14:paraId="3D805186" w14:textId="77777777" w:rsidR="009949BD" w:rsidRPr="00872419" w:rsidRDefault="009949BD" w:rsidP="009949BD">
      <w:pPr>
        <w:pStyle w:val="Bulletedlist"/>
        <w:rPr>
          <w:i/>
        </w:rPr>
      </w:pPr>
      <w:r w:rsidRPr="00872419">
        <w:rPr>
          <w:i/>
        </w:rPr>
        <w:t>Orchards, plantations, market gardens and nurseries</w:t>
      </w:r>
    </w:p>
    <w:p w14:paraId="7EC46555" w14:textId="77777777" w:rsidR="009949BD" w:rsidRPr="00872419" w:rsidRDefault="009949BD" w:rsidP="009949BD">
      <w:pPr>
        <w:pStyle w:val="Bulletedlist"/>
        <w:rPr>
          <w:i/>
        </w:rPr>
      </w:pPr>
      <w:r w:rsidRPr="00872419">
        <w:rPr>
          <w:i/>
        </w:rPr>
        <w:t>The area east of Beaufort</w:t>
      </w:r>
    </w:p>
    <w:p w14:paraId="4F705E0C" w14:textId="77777777" w:rsidR="009949BD" w:rsidRPr="007C7A37" w:rsidRDefault="009949BD" w:rsidP="009949BD">
      <w:r w:rsidRPr="007C7A37">
        <w:t xml:space="preserve">The map below shows limited NBN Fixed Wireless coverage in the area, with many farms in the area serviced by NBN Satellite. </w:t>
      </w:r>
    </w:p>
    <w:p w14:paraId="24D4C90E" w14:textId="77777777" w:rsidR="009949BD" w:rsidRPr="007C7A37" w:rsidRDefault="009949BD" w:rsidP="009949BD">
      <w:r w:rsidRPr="007C7A37">
        <w:t>Farms located closer in proximity to Ballarat have NBN Fixed Wireless coverage, however those farms located closer to Beaufort have NBN Satellite.</w:t>
      </w:r>
    </w:p>
    <w:p w14:paraId="1231D7A2" w14:textId="77777777" w:rsidR="009949BD" w:rsidRDefault="008C4D96" w:rsidP="009949BD">
      <w:pPr>
        <w:keepNext/>
      </w:pPr>
      <w:r>
        <w:rPr>
          <w:noProof/>
          <w:lang w:val="en-GB" w:eastAsia="en-GB"/>
        </w:rPr>
        <w:pict w14:anchorId="17C4366B">
          <v:shape id="Picture 41" o:spid="_x0000_i1086" type="#_x0000_t75" style="width:248pt;height:200pt;visibility:visible">
            <v:imagedata r:id="rId83" o:title=""/>
          </v:shape>
        </w:pict>
      </w:r>
    </w:p>
    <w:p w14:paraId="1D2A2883" w14:textId="77777777" w:rsidR="009949BD" w:rsidRPr="007C7A37" w:rsidRDefault="009949BD" w:rsidP="009949BD">
      <w:pPr>
        <w:pStyle w:val="Caption"/>
      </w:pPr>
      <w:r>
        <w:t xml:space="preserve">Figure </w:t>
      </w:r>
      <w:r>
        <w:fldChar w:fldCharType="begin"/>
      </w:r>
      <w:r>
        <w:instrText xml:space="preserve"> SEQ Figure \* ARABIC </w:instrText>
      </w:r>
      <w:r>
        <w:fldChar w:fldCharType="separate"/>
      </w:r>
      <w:r>
        <w:rPr>
          <w:noProof/>
        </w:rPr>
        <w:t>47</w:t>
      </w:r>
      <w:r>
        <w:fldChar w:fldCharType="end"/>
      </w:r>
      <w:r>
        <w:t xml:space="preserve"> </w:t>
      </w:r>
      <w:r w:rsidRPr="0015119D">
        <w:t>NBN Coverage of the intensive horticulture farming area east of Beaufort (</w:t>
      </w:r>
      <w:r>
        <w:t>NBNCo)</w:t>
      </w:r>
    </w:p>
    <w:p w14:paraId="7560E814" w14:textId="77777777" w:rsidR="009949BD" w:rsidRDefault="009949BD" w:rsidP="009949BD">
      <w:pPr>
        <w:pStyle w:val="Heading5"/>
      </w:pPr>
      <w:r w:rsidRPr="007C7A37">
        <w:t>Forestry</w:t>
      </w:r>
    </w:p>
    <w:p w14:paraId="21B433D7" w14:textId="77777777" w:rsidR="009949BD" w:rsidRPr="00872419" w:rsidRDefault="009949BD" w:rsidP="009949BD">
      <w:pPr>
        <w:pStyle w:val="Bulletedlist"/>
        <w:rPr>
          <w:i/>
        </w:rPr>
      </w:pPr>
      <w:r w:rsidRPr="00872419">
        <w:rPr>
          <w:i/>
          <w:lang w:val="en-AU"/>
        </w:rPr>
        <w:t>T</w:t>
      </w:r>
      <w:r w:rsidRPr="00872419">
        <w:rPr>
          <w:i/>
        </w:rPr>
        <w:t>he area between Ballarat and Daylesford</w:t>
      </w:r>
    </w:p>
    <w:p w14:paraId="19357A3A" w14:textId="77777777" w:rsidR="009949BD" w:rsidRPr="007C7A37" w:rsidRDefault="009949BD" w:rsidP="009949BD">
      <w:r w:rsidRPr="007C7A37">
        <w:lastRenderedPageBreak/>
        <w:t>The map below shows that most farms in the area have NBN Fixed Wireless coverage with the national park lands to the west and South of Daylesford serviced by NBN Satellite.</w:t>
      </w:r>
    </w:p>
    <w:p w14:paraId="339EC29C" w14:textId="77777777" w:rsidR="009949BD" w:rsidRPr="007C7A37" w:rsidRDefault="009949BD" w:rsidP="009949BD">
      <w:r w:rsidRPr="007C7A37">
        <w:t xml:space="preserve">Large areas surrounding Daylesford will eventually have NBN Fixed Wireless coverage as the network is in planning or under construction. </w:t>
      </w:r>
    </w:p>
    <w:p w14:paraId="6C9CB5B5" w14:textId="77777777" w:rsidR="009949BD" w:rsidRPr="007C7A37" w:rsidRDefault="009949BD" w:rsidP="009949BD">
      <w:r>
        <w:t>Our analysis reveals that the</w:t>
      </w:r>
      <w:r w:rsidRPr="007C7A37">
        <w:t xml:space="preserve"> Creswick township is currently serviced with NBN FTTP</w:t>
      </w:r>
      <w:r>
        <w:t>.</w:t>
      </w:r>
      <w:r w:rsidRPr="007C7A37">
        <w:t xml:space="preserve"> Creswick must have received its NBN </w:t>
      </w:r>
      <w:r>
        <w:t xml:space="preserve">FTTP </w:t>
      </w:r>
      <w:r w:rsidRPr="007C7A37">
        <w:t>services very early in the roll out, but the surrounding national parkland has either NBN Fixed Wireless coverage or serviced by NBN Satellite.</w:t>
      </w:r>
    </w:p>
    <w:p w14:paraId="52F3D531" w14:textId="77777777" w:rsidR="009949BD" w:rsidRPr="007C7A37" w:rsidRDefault="008C4D96" w:rsidP="009949BD">
      <w:pPr>
        <w:pStyle w:val="Caption"/>
      </w:pPr>
      <w:r>
        <w:rPr>
          <w:noProof/>
          <w:lang w:val="en-GB" w:eastAsia="en-GB"/>
        </w:rPr>
        <w:pict w14:anchorId="5D6858EC">
          <v:shape id="Picture 42" o:spid="_x0000_i1087" type="#_x0000_t75" style="width:247.5pt;height:196.5pt;visibility:visible">
            <v:imagedata r:id="rId84" o:title=""/>
          </v:shape>
        </w:pict>
      </w:r>
      <w:r w:rsidR="009949BD">
        <w:t xml:space="preserve">Figure </w:t>
      </w:r>
      <w:r w:rsidR="009949BD">
        <w:fldChar w:fldCharType="begin"/>
      </w:r>
      <w:r w:rsidR="009949BD">
        <w:instrText xml:space="preserve"> SEQ Figure \* ARABIC </w:instrText>
      </w:r>
      <w:r w:rsidR="009949BD">
        <w:fldChar w:fldCharType="separate"/>
      </w:r>
      <w:r w:rsidR="009949BD">
        <w:rPr>
          <w:noProof/>
        </w:rPr>
        <w:t>48</w:t>
      </w:r>
      <w:r w:rsidR="009949BD">
        <w:fldChar w:fldCharType="end"/>
      </w:r>
      <w:r w:rsidR="009949BD">
        <w:t xml:space="preserve"> </w:t>
      </w:r>
      <w:r w:rsidR="009949BD" w:rsidRPr="00EF3116">
        <w:t>NBN Coverage of the forestry area between Ballarat and Daylesford (</w:t>
      </w:r>
      <w:r w:rsidR="009949BD">
        <w:t>NBNCo)</w:t>
      </w:r>
    </w:p>
    <w:p w14:paraId="6F469D21" w14:textId="77777777" w:rsidR="009949BD" w:rsidRDefault="009949BD" w:rsidP="009949BD">
      <w:pPr>
        <w:keepNext/>
      </w:pPr>
      <w:r w:rsidRPr="007C7A37">
        <w:t>Examining aerial imagery of the same area shows that most of the national park lands to the west and South of Daylesford are</w:t>
      </w:r>
      <w:r>
        <w:t xml:space="preserve"> in the NBN Satellite footprint</w:t>
      </w:r>
      <w:r w:rsidRPr="007C7A37">
        <w:t>.</w:t>
      </w:r>
      <w:r>
        <w:br/>
      </w:r>
      <w:r w:rsidRPr="007C7A37">
        <w:br/>
      </w:r>
      <w:r w:rsidR="008C4D96">
        <w:rPr>
          <w:noProof/>
          <w:lang w:val="en-GB" w:eastAsia="en-GB"/>
        </w:rPr>
        <w:pict w14:anchorId="07283C77">
          <v:shape id="Picture 43" o:spid="_x0000_i1088" type="#_x0000_t75" style="width:248pt;height:193.5pt;visibility:visible">
            <v:imagedata r:id="rId85" o:title=""/>
          </v:shape>
        </w:pict>
      </w:r>
    </w:p>
    <w:p w14:paraId="0306DD26" w14:textId="77777777" w:rsidR="009949BD" w:rsidRPr="005551BF" w:rsidRDefault="009949BD" w:rsidP="009949BD">
      <w:pPr>
        <w:pStyle w:val="Caption"/>
      </w:pPr>
      <w:r>
        <w:t xml:space="preserve">Figure </w:t>
      </w:r>
      <w:r>
        <w:fldChar w:fldCharType="begin"/>
      </w:r>
      <w:r>
        <w:instrText xml:space="preserve"> SEQ Figure \* ARABIC </w:instrText>
      </w:r>
      <w:r>
        <w:fldChar w:fldCharType="separate"/>
      </w:r>
      <w:r>
        <w:rPr>
          <w:noProof/>
        </w:rPr>
        <w:t>49</w:t>
      </w:r>
      <w:r>
        <w:fldChar w:fldCharType="end"/>
      </w:r>
      <w:r>
        <w:t xml:space="preserve"> </w:t>
      </w:r>
      <w:r w:rsidRPr="003127D9">
        <w:t>Aerial imagery showing NBN Coverage of the forestry area between Ballarat and Daylesford (</w:t>
      </w:r>
      <w:r>
        <w:t>NBNCo)</w:t>
      </w:r>
    </w:p>
    <w:p w14:paraId="395EAC7C" w14:textId="77777777" w:rsidR="009949BD" w:rsidRDefault="009949BD" w:rsidP="009949BD">
      <w:pPr>
        <w:pStyle w:val="Heading5"/>
      </w:pPr>
      <w:r>
        <w:t>Other Fixed Connectivity Options</w:t>
      </w:r>
    </w:p>
    <w:p w14:paraId="000BD4F0" w14:textId="77777777" w:rsidR="009949BD" w:rsidRDefault="009949BD" w:rsidP="009949BD">
      <w:pPr>
        <w:rPr>
          <w:lang w:val="en-AU" w:eastAsia="x-none"/>
        </w:rPr>
      </w:pPr>
      <w:r>
        <w:rPr>
          <w:lang w:val="en-AU" w:eastAsia="x-none"/>
        </w:rPr>
        <w:t>For those living in rural areas where satellite is the only technology supported by NBNCo, there are several noteworthy technology alternatives:</w:t>
      </w:r>
    </w:p>
    <w:p w14:paraId="60F4B508" w14:textId="77777777" w:rsidR="009949BD" w:rsidRPr="004A223F" w:rsidRDefault="009949BD" w:rsidP="00773E0B">
      <w:pPr>
        <w:pStyle w:val="Indent-2"/>
        <w:numPr>
          <w:ilvl w:val="0"/>
          <w:numId w:val="113"/>
        </w:numPr>
      </w:pPr>
      <w:r>
        <w:rPr>
          <w:lang w:val="en-AU"/>
        </w:rPr>
        <w:t>Wireless technologies (microwave and enhanced WiFi configured for long-reach) can be used to extend capacity from an area with better service;</w:t>
      </w:r>
    </w:p>
    <w:p w14:paraId="26D1D671" w14:textId="77777777" w:rsidR="009949BD" w:rsidRPr="004A223F" w:rsidRDefault="009949BD" w:rsidP="00773E0B">
      <w:pPr>
        <w:pStyle w:val="Indent-2"/>
        <w:numPr>
          <w:ilvl w:val="0"/>
          <w:numId w:val="114"/>
        </w:numPr>
      </w:pPr>
      <w:r>
        <w:rPr>
          <w:lang w:val="en-AU"/>
        </w:rPr>
        <w:t>The mobile network operators are starting to introduce plans with high data allowances that may substitute or augment a satellite service; and</w:t>
      </w:r>
    </w:p>
    <w:p w14:paraId="5B1C68B1" w14:textId="77777777" w:rsidR="009949BD" w:rsidRPr="00632D36" w:rsidRDefault="009949BD" w:rsidP="00773E0B">
      <w:pPr>
        <w:pStyle w:val="Indent-2"/>
        <w:numPr>
          <w:ilvl w:val="0"/>
          <w:numId w:val="114"/>
        </w:numPr>
      </w:pPr>
      <w:r>
        <w:rPr>
          <w:lang w:val="en-AU"/>
        </w:rPr>
        <w:t>Other providers (notably Telstra) may be able to provide a service.</w:t>
      </w:r>
    </w:p>
    <w:p w14:paraId="6BE93E9E" w14:textId="77777777" w:rsidR="009949BD" w:rsidRDefault="009949BD" w:rsidP="009949BD">
      <w:pPr>
        <w:pStyle w:val="Heading5"/>
      </w:pPr>
      <w:r>
        <w:t>More Detailed Supply-Demand Analysis</w:t>
      </w:r>
    </w:p>
    <w:p w14:paraId="6E1417F3" w14:textId="77777777" w:rsidR="009949BD" w:rsidRDefault="009949BD" w:rsidP="009949BD">
      <w:r>
        <w:t>More detailed information on local areas – down to the level of individual businesses can be obtained using SLIM – as illustrated in the map following showing the area around Ararat.</w:t>
      </w:r>
    </w:p>
    <w:p w14:paraId="13E7BC7E" w14:textId="77777777" w:rsidR="009949BD" w:rsidRDefault="009949BD" w:rsidP="009949BD">
      <w:r>
        <w:t>In this map:</w:t>
      </w:r>
    </w:p>
    <w:p w14:paraId="3C36E0F3" w14:textId="77777777" w:rsidR="009949BD" w:rsidRPr="00093364" w:rsidRDefault="009949BD" w:rsidP="00773E0B">
      <w:pPr>
        <w:pStyle w:val="Indent-2"/>
        <w:numPr>
          <w:ilvl w:val="0"/>
          <w:numId w:val="115"/>
        </w:numPr>
      </w:pPr>
      <w:r>
        <w:rPr>
          <w:lang w:val="en-AU"/>
        </w:rPr>
        <w:t>green areas show individual agricultural land parcels;</w:t>
      </w:r>
    </w:p>
    <w:p w14:paraId="2060A671" w14:textId="77777777" w:rsidR="009949BD" w:rsidRDefault="009949BD" w:rsidP="00773E0B">
      <w:pPr>
        <w:pStyle w:val="Indent-2"/>
        <w:numPr>
          <w:ilvl w:val="0"/>
          <w:numId w:val="115"/>
        </w:numPr>
      </w:pPr>
      <w:r>
        <w:rPr>
          <w:lang w:val="en-AU"/>
        </w:rPr>
        <w:t>purple areas show NBN fixed wireless coverage;</w:t>
      </w:r>
      <w:r>
        <w:rPr>
          <w:lang w:val="en-AU"/>
        </w:rPr>
        <w:br/>
      </w:r>
    </w:p>
    <w:p w14:paraId="36DE0090" w14:textId="77777777" w:rsidR="009949BD" w:rsidRDefault="008C4D96" w:rsidP="009949BD">
      <w:pPr>
        <w:keepNext/>
        <w:jc w:val="center"/>
      </w:pPr>
      <w:r>
        <w:rPr>
          <w:noProof/>
          <w:sz w:val="18"/>
          <w:szCs w:val="18"/>
          <w:lang w:val="en-GB" w:eastAsia="en-GB"/>
        </w:rPr>
        <w:pict w14:anchorId="2DA455D5">
          <v:shape id="_x0000_i1089" type="#_x0000_t75" style="width:248.5pt;height:191.5pt;visibility:visible">
            <v:imagedata r:id="rId86" o:title=""/>
          </v:shape>
        </w:pict>
      </w:r>
    </w:p>
    <w:p w14:paraId="7DC86109" w14:textId="77777777" w:rsidR="009949BD" w:rsidRPr="00093364" w:rsidRDefault="009949BD" w:rsidP="009949BD">
      <w:pPr>
        <w:pStyle w:val="Caption"/>
      </w:pPr>
      <w:r>
        <w:t xml:space="preserve">Figure </w:t>
      </w:r>
      <w:r>
        <w:fldChar w:fldCharType="begin"/>
      </w:r>
      <w:r>
        <w:instrText xml:space="preserve"> SEQ Figure \* ARABIC </w:instrText>
      </w:r>
      <w:r>
        <w:fldChar w:fldCharType="separate"/>
      </w:r>
      <w:r>
        <w:rPr>
          <w:noProof/>
        </w:rPr>
        <w:t>50</w:t>
      </w:r>
      <w:r>
        <w:fldChar w:fldCharType="end"/>
      </w:r>
      <w:r>
        <w:t xml:space="preserve"> </w:t>
      </w:r>
      <w:r w:rsidRPr="00952A8B">
        <w:t>SLIM outputs at a more detailed level (SLIM)</w:t>
      </w:r>
    </w:p>
    <w:p w14:paraId="0B3F967A" w14:textId="77777777" w:rsidR="009949BD" w:rsidRPr="00093364" w:rsidRDefault="009949BD" w:rsidP="00773E0B">
      <w:pPr>
        <w:pStyle w:val="Indent-2"/>
        <w:numPr>
          <w:ilvl w:val="0"/>
          <w:numId w:val="116"/>
        </w:numPr>
      </w:pPr>
      <w:r>
        <w:rPr>
          <w:lang w:val="en-AU"/>
        </w:rPr>
        <w:t>the “popup” at the bottom left shows details of an individual sheep farming business at the location marked with the blue marker;</w:t>
      </w:r>
    </w:p>
    <w:p w14:paraId="217C71B5" w14:textId="77777777" w:rsidR="009949BD" w:rsidRPr="00093364" w:rsidRDefault="009949BD" w:rsidP="00773E0B">
      <w:pPr>
        <w:pStyle w:val="Indent-2"/>
        <w:numPr>
          <w:ilvl w:val="0"/>
          <w:numId w:val="116"/>
        </w:numPr>
      </w:pPr>
      <w:r>
        <w:rPr>
          <w:lang w:val="en-AU"/>
        </w:rPr>
        <w:t>the coloured circles indicate the number of businesses in an area; and</w:t>
      </w:r>
    </w:p>
    <w:p w14:paraId="3E22E6C0" w14:textId="77777777" w:rsidR="009949BD" w:rsidRDefault="009949BD" w:rsidP="00773E0B">
      <w:pPr>
        <w:pStyle w:val="Indent-2"/>
        <w:numPr>
          <w:ilvl w:val="0"/>
          <w:numId w:val="116"/>
        </w:numPr>
      </w:pPr>
      <w:r>
        <w:rPr>
          <w:lang w:val="en-AU"/>
        </w:rPr>
        <w:t>the hand-shape pointer touching on the circle with the number “26” is lighting up (with blue boundary and shading) the area within which those 26 businesses are located.</w:t>
      </w:r>
    </w:p>
    <w:p w14:paraId="5BFB1DDA" w14:textId="77777777" w:rsidR="009949BD" w:rsidRDefault="009949BD" w:rsidP="009949BD">
      <w:pPr>
        <w:pStyle w:val="Heading2"/>
      </w:pPr>
      <w:bookmarkStart w:id="348" w:name="_Toc53996503"/>
      <w:r>
        <w:lastRenderedPageBreak/>
        <w:t>Mobile Coverage</w:t>
      </w:r>
      <w:bookmarkEnd w:id="348"/>
    </w:p>
    <w:p w14:paraId="4BB526AF" w14:textId="77777777" w:rsidR="009949BD" w:rsidRDefault="009949BD" w:rsidP="009949BD">
      <w:r>
        <w:t xml:space="preserve">Coverage maps published by each of the three major mobile network operators are provided in Section </w:t>
      </w:r>
      <w:r>
        <w:fldChar w:fldCharType="begin"/>
      </w:r>
      <w:r>
        <w:instrText xml:space="preserve"> REF _Ref518651778 \r \h </w:instrText>
      </w:r>
      <w:r>
        <w:fldChar w:fldCharType="separate"/>
      </w:r>
      <w:r>
        <w:t>2.1</w:t>
      </w:r>
      <w:r>
        <w:fldChar w:fldCharType="end"/>
      </w:r>
      <w:r>
        <w:t>.</w:t>
      </w:r>
    </w:p>
    <w:p w14:paraId="7F99F664" w14:textId="77777777" w:rsidR="009949BD" w:rsidRDefault="009949BD" w:rsidP="009949BD">
      <w:r>
        <w:t>Simple visual examination of these maps of Telstra and Optus suggest extensive coverage across the Central Highlands region, with most coverage gaps confined to areas of hilly terrain and national or state parks.</w:t>
      </w:r>
    </w:p>
    <w:p w14:paraId="508E4CF8" w14:textId="77777777" w:rsidR="009949BD" w:rsidRDefault="009949BD" w:rsidP="009949BD">
      <w:r>
        <w:t>In contrast, Vodafone’s coverage is more limited, concentrating on significant population centres and major national roads.</w:t>
      </w:r>
    </w:p>
    <w:p w14:paraId="7E2B9CA2" w14:textId="77777777" w:rsidR="009949BD" w:rsidRDefault="009949BD" w:rsidP="009949BD">
      <w:r>
        <w:t>Looking to the future, the ability of the mobile networks to support agricultural IoT applications will be enhanced by the activation of the NB-IoT and Cat-M1 protocols, and by the advent of 5G. The mobile network operators’ plans for regional areas are not known.</w:t>
      </w:r>
    </w:p>
    <w:p w14:paraId="6A24EB2F" w14:textId="77777777" w:rsidR="009949BD" w:rsidRDefault="009949BD" w:rsidP="009949BD">
      <w:pPr>
        <w:pStyle w:val="Heading5"/>
      </w:pPr>
      <w:r w:rsidRPr="007C7A37">
        <w:t>Grazing</w:t>
      </w:r>
    </w:p>
    <w:p w14:paraId="255F5F7D" w14:textId="77777777" w:rsidR="009949BD" w:rsidRPr="00872419" w:rsidRDefault="009949BD" w:rsidP="009949BD">
      <w:pPr>
        <w:pStyle w:val="Bulletedlist"/>
        <w:rPr>
          <w:i/>
        </w:rPr>
      </w:pPr>
      <w:r w:rsidRPr="00872419">
        <w:rPr>
          <w:i/>
        </w:rPr>
        <w:t>Beef sheep</w:t>
      </w:r>
      <w:r w:rsidRPr="00872419">
        <w:rPr>
          <w:i/>
          <w:lang w:val="en-AU"/>
        </w:rPr>
        <w:t xml:space="preserve"> </w:t>
      </w:r>
      <w:r w:rsidRPr="00872419">
        <w:rPr>
          <w:i/>
        </w:rPr>
        <w:t>meat and wool combined</w:t>
      </w:r>
    </w:p>
    <w:p w14:paraId="56DF0A16" w14:textId="77777777" w:rsidR="009949BD" w:rsidRPr="00872419" w:rsidRDefault="009949BD" w:rsidP="009949BD">
      <w:pPr>
        <w:pStyle w:val="Bulletedlist"/>
        <w:rPr>
          <w:i/>
        </w:rPr>
      </w:pPr>
      <w:r w:rsidRPr="00872419">
        <w:rPr>
          <w:i/>
        </w:rPr>
        <w:t>The area between Ballarat &amp; Lake Bolac</w:t>
      </w:r>
    </w:p>
    <w:p w14:paraId="4592D95D" w14:textId="77777777" w:rsidR="009949BD" w:rsidRPr="009946B1" w:rsidRDefault="009949BD" w:rsidP="009949BD">
      <w:r>
        <w:t xml:space="preserve">Due to the size of the area under consideration, public coverage maps do not provide sufficient resolution to conduct detailed analysis, so comments are general in nature. </w:t>
      </w:r>
      <w:r w:rsidRPr="009946B1">
        <w:t>Based on public coverage maps:</w:t>
      </w:r>
    </w:p>
    <w:p w14:paraId="2DA9A9CA" w14:textId="77777777" w:rsidR="009949BD" w:rsidRPr="009946B1" w:rsidRDefault="009949BD" w:rsidP="00773E0B">
      <w:pPr>
        <w:pStyle w:val="Indent-2"/>
        <w:numPr>
          <w:ilvl w:val="0"/>
          <w:numId w:val="117"/>
        </w:numPr>
      </w:pPr>
      <w:r w:rsidRPr="009946B1">
        <w:t>Telstra</w:t>
      </w:r>
      <w:r w:rsidRPr="009946B1">
        <w:rPr>
          <w:lang w:val="en-AU"/>
        </w:rPr>
        <w:t xml:space="preserve"> shows</w:t>
      </w:r>
      <w:r w:rsidRPr="009946B1">
        <w:t xml:space="preserve"> </w:t>
      </w:r>
      <w:r>
        <w:rPr>
          <w:lang w:val="en-AU"/>
        </w:rPr>
        <w:t xml:space="preserve">3G and </w:t>
      </w:r>
      <w:r w:rsidRPr="009946B1">
        <w:t xml:space="preserve">4GX </w:t>
      </w:r>
      <w:r w:rsidRPr="001952C6">
        <w:rPr>
          <w:i/>
          <w:lang w:val="en-AU"/>
        </w:rPr>
        <w:t>outdoor</w:t>
      </w:r>
      <w:r w:rsidRPr="009946B1">
        <w:rPr>
          <w:lang w:val="en-AU"/>
        </w:rPr>
        <w:t xml:space="preserve"> handheld device </w:t>
      </w:r>
      <w:r w:rsidRPr="009946B1">
        <w:t xml:space="preserve">coverage (with a typical download speed of 2-75 Mbps) across </w:t>
      </w:r>
      <w:r>
        <w:rPr>
          <w:lang w:val="en-AU"/>
        </w:rPr>
        <w:t>most of the region, with some 3G external antenna coverage across the balance</w:t>
      </w:r>
      <w:r w:rsidRPr="009946B1">
        <w:t>.</w:t>
      </w:r>
    </w:p>
    <w:p w14:paraId="60E37E87" w14:textId="77777777" w:rsidR="009949BD" w:rsidRPr="009946B1" w:rsidRDefault="009949BD" w:rsidP="00773E0B">
      <w:pPr>
        <w:pStyle w:val="Indent-2"/>
        <w:numPr>
          <w:ilvl w:val="0"/>
          <w:numId w:val="117"/>
        </w:numPr>
      </w:pPr>
      <w:r w:rsidRPr="009946B1">
        <w:rPr>
          <w:lang w:val="en-AU"/>
        </w:rPr>
        <w:t>Optus shows</w:t>
      </w:r>
      <w:r w:rsidRPr="009946B1">
        <w:t xml:space="preserve"> 4G Plus </w:t>
      </w:r>
      <w:r>
        <w:rPr>
          <w:lang w:val="en-AU"/>
        </w:rPr>
        <w:t xml:space="preserve">and 3G </w:t>
      </w:r>
      <w:r w:rsidRPr="009946B1">
        <w:rPr>
          <w:i/>
        </w:rPr>
        <w:t>outdoor</w:t>
      </w:r>
      <w:r w:rsidRPr="009946B1">
        <w:t xml:space="preserve"> coverage across the entire </w:t>
      </w:r>
      <w:r>
        <w:rPr>
          <w:lang w:val="en-AU"/>
        </w:rPr>
        <w:t>region, with new 4G Plus coverage under construction near Skipton</w:t>
      </w:r>
      <w:r w:rsidRPr="009946B1">
        <w:t>.</w:t>
      </w:r>
    </w:p>
    <w:p w14:paraId="1279DA36" w14:textId="77777777" w:rsidR="009949BD" w:rsidRPr="007D534A" w:rsidRDefault="009949BD" w:rsidP="00773E0B">
      <w:pPr>
        <w:pStyle w:val="Indent-2"/>
        <w:numPr>
          <w:ilvl w:val="0"/>
          <w:numId w:val="117"/>
        </w:numPr>
      </w:pPr>
      <w:r w:rsidRPr="009946B1">
        <w:rPr>
          <w:lang w:val="en-AU"/>
        </w:rPr>
        <w:t>Vodafone shows</w:t>
      </w:r>
      <w:r w:rsidRPr="009946B1">
        <w:t xml:space="preserve"> 4G </w:t>
      </w:r>
      <w:r>
        <w:rPr>
          <w:lang w:val="en-AU"/>
        </w:rPr>
        <w:t xml:space="preserve">and 3G </w:t>
      </w:r>
      <w:r>
        <w:rPr>
          <w:i/>
          <w:lang w:val="en-AU"/>
        </w:rPr>
        <w:t xml:space="preserve">outdoor </w:t>
      </w:r>
      <w:r w:rsidRPr="009946B1">
        <w:t xml:space="preserve">coverage </w:t>
      </w:r>
      <w:r>
        <w:rPr>
          <w:lang w:val="en-AU"/>
        </w:rPr>
        <w:t>near Ballarat only.</w:t>
      </w:r>
    </w:p>
    <w:p w14:paraId="67B502EF" w14:textId="77777777" w:rsidR="009949BD" w:rsidRDefault="009949BD" w:rsidP="009949BD">
      <w:r w:rsidRPr="009946B1">
        <w:t>In summary, there appear to be no mobile coverage issues in the</w:t>
      </w:r>
      <w:r>
        <w:t xml:space="preserve"> region</w:t>
      </w:r>
      <w:r w:rsidRPr="009946B1">
        <w:t xml:space="preserve">, with the </w:t>
      </w:r>
      <w:r>
        <w:t xml:space="preserve">two </w:t>
      </w:r>
      <w:r w:rsidRPr="009946B1">
        <w:t xml:space="preserve">mobile network operators offering </w:t>
      </w:r>
      <w:r>
        <w:t xml:space="preserve">some level of </w:t>
      </w:r>
      <w:r w:rsidRPr="009946B1">
        <w:t>service.</w:t>
      </w:r>
    </w:p>
    <w:p w14:paraId="263E894E" w14:textId="77777777" w:rsidR="009949BD" w:rsidRDefault="009949BD" w:rsidP="009949BD">
      <w:pPr>
        <w:pStyle w:val="Heading5"/>
      </w:pPr>
      <w:r w:rsidRPr="007C7A37">
        <w:t>Cropping</w:t>
      </w:r>
    </w:p>
    <w:p w14:paraId="48264030" w14:textId="77777777" w:rsidR="009949BD" w:rsidRPr="00872419" w:rsidRDefault="009949BD" w:rsidP="009949BD">
      <w:pPr>
        <w:pStyle w:val="Bulletedlist"/>
        <w:rPr>
          <w:i/>
        </w:rPr>
      </w:pPr>
      <w:r w:rsidRPr="00872419">
        <w:rPr>
          <w:i/>
          <w:lang w:val="en-AU"/>
        </w:rPr>
        <w:t>C</w:t>
      </w:r>
      <w:r w:rsidRPr="00872419">
        <w:rPr>
          <w:i/>
        </w:rPr>
        <w:t>ereal grains, oilseeds legumes and mixed farming/grazing</w:t>
      </w:r>
    </w:p>
    <w:p w14:paraId="7E795CE2" w14:textId="77777777" w:rsidR="009949BD" w:rsidRPr="00872419" w:rsidRDefault="009949BD" w:rsidP="009949BD">
      <w:pPr>
        <w:pStyle w:val="Bulletedlist"/>
        <w:rPr>
          <w:i/>
        </w:rPr>
      </w:pPr>
      <w:r w:rsidRPr="00872419">
        <w:rPr>
          <w:i/>
        </w:rPr>
        <w:t>The area between Ararat &amp; Lake Bolac</w:t>
      </w:r>
    </w:p>
    <w:p w14:paraId="10ED3614" w14:textId="77777777" w:rsidR="009949BD" w:rsidRPr="009946B1" w:rsidRDefault="009949BD" w:rsidP="009949BD">
      <w:r>
        <w:t xml:space="preserve">Due to the size of the area under consideration, public coverage maps do not provide sufficient resolution to conduct detailed analysis, so comments are general in nature. </w:t>
      </w:r>
      <w:r w:rsidRPr="009946B1">
        <w:t>Based on public coverage maps:</w:t>
      </w:r>
    </w:p>
    <w:p w14:paraId="774046FF" w14:textId="77777777" w:rsidR="009949BD" w:rsidRPr="009946B1" w:rsidRDefault="009949BD" w:rsidP="00773E0B">
      <w:pPr>
        <w:pStyle w:val="Indent-2"/>
        <w:numPr>
          <w:ilvl w:val="0"/>
          <w:numId w:val="118"/>
        </w:numPr>
      </w:pPr>
      <w:r w:rsidRPr="009946B1">
        <w:t>Telstra</w:t>
      </w:r>
      <w:r w:rsidRPr="009946B1">
        <w:rPr>
          <w:lang w:val="en-AU"/>
        </w:rPr>
        <w:t xml:space="preserve"> shows</w:t>
      </w:r>
      <w:r w:rsidRPr="009946B1">
        <w:t xml:space="preserve"> </w:t>
      </w:r>
      <w:r>
        <w:rPr>
          <w:lang w:val="en-AU"/>
        </w:rPr>
        <w:t xml:space="preserve">3G and </w:t>
      </w:r>
      <w:r w:rsidRPr="009946B1">
        <w:t xml:space="preserve">4GX </w:t>
      </w:r>
      <w:r w:rsidRPr="001952C6">
        <w:rPr>
          <w:i/>
          <w:lang w:val="en-AU"/>
        </w:rPr>
        <w:t>outdoor</w:t>
      </w:r>
      <w:r w:rsidRPr="009946B1">
        <w:rPr>
          <w:lang w:val="en-AU"/>
        </w:rPr>
        <w:t xml:space="preserve"> handheld device </w:t>
      </w:r>
      <w:r w:rsidRPr="009946B1">
        <w:t xml:space="preserve">coverage (with a typical download speed of 2-75 </w:t>
      </w:r>
      <w:r w:rsidRPr="009946B1">
        <w:t xml:space="preserve">Mbps) across </w:t>
      </w:r>
      <w:r>
        <w:rPr>
          <w:lang w:val="en-AU"/>
        </w:rPr>
        <w:t>most of the region, with some 3G external antenna coverage and some black spots near Maroona</w:t>
      </w:r>
      <w:r w:rsidRPr="009946B1">
        <w:t>.</w:t>
      </w:r>
    </w:p>
    <w:p w14:paraId="77F0AB81" w14:textId="77777777" w:rsidR="009949BD" w:rsidRPr="009946B1" w:rsidRDefault="009949BD" w:rsidP="00773E0B">
      <w:pPr>
        <w:pStyle w:val="Indent-2"/>
        <w:numPr>
          <w:ilvl w:val="0"/>
          <w:numId w:val="118"/>
        </w:numPr>
      </w:pPr>
      <w:r w:rsidRPr="009946B1">
        <w:rPr>
          <w:lang w:val="en-AU"/>
        </w:rPr>
        <w:t>Optus shows</w:t>
      </w:r>
      <w:r w:rsidRPr="009946B1">
        <w:t xml:space="preserve"> 4G Plus </w:t>
      </w:r>
      <w:r>
        <w:rPr>
          <w:lang w:val="en-AU"/>
        </w:rPr>
        <w:t xml:space="preserve">and 3G </w:t>
      </w:r>
      <w:r w:rsidRPr="009946B1">
        <w:rPr>
          <w:i/>
        </w:rPr>
        <w:t>outdoor</w:t>
      </w:r>
      <w:r w:rsidRPr="009946B1">
        <w:t xml:space="preserve"> coverage across the entire </w:t>
      </w:r>
      <w:r>
        <w:rPr>
          <w:lang w:val="en-AU"/>
        </w:rPr>
        <w:t>region</w:t>
      </w:r>
      <w:r w:rsidRPr="009946B1">
        <w:t>.</w:t>
      </w:r>
    </w:p>
    <w:p w14:paraId="66F07244" w14:textId="77777777" w:rsidR="009949BD" w:rsidRPr="009946B1" w:rsidRDefault="009949BD" w:rsidP="00773E0B">
      <w:pPr>
        <w:pStyle w:val="Indent-2"/>
        <w:numPr>
          <w:ilvl w:val="0"/>
          <w:numId w:val="118"/>
        </w:numPr>
      </w:pPr>
      <w:r w:rsidRPr="009946B1">
        <w:rPr>
          <w:lang w:val="en-AU"/>
        </w:rPr>
        <w:t>Vodafone shows</w:t>
      </w:r>
      <w:r w:rsidRPr="009946B1">
        <w:t xml:space="preserve"> 4G </w:t>
      </w:r>
      <w:r>
        <w:rPr>
          <w:lang w:val="en-AU"/>
        </w:rPr>
        <w:t xml:space="preserve">and 3G </w:t>
      </w:r>
      <w:r>
        <w:rPr>
          <w:i/>
          <w:lang w:val="en-AU"/>
        </w:rPr>
        <w:t xml:space="preserve">outdoor </w:t>
      </w:r>
      <w:r w:rsidRPr="009946B1">
        <w:t xml:space="preserve">coverage </w:t>
      </w:r>
      <w:r>
        <w:rPr>
          <w:lang w:val="en-AU"/>
        </w:rPr>
        <w:t>near Ararat and good highway coverage as far as Maroona only.</w:t>
      </w:r>
    </w:p>
    <w:p w14:paraId="315C8507" w14:textId="77777777" w:rsidR="009949BD" w:rsidRDefault="009949BD" w:rsidP="009949BD">
      <w:r w:rsidRPr="004C3D71">
        <w:t xml:space="preserve">In summary, </w:t>
      </w:r>
      <w:r>
        <w:t>there appear to be good options for coverage in the region from at least two of the three mobile network operators</w:t>
      </w:r>
      <w:r w:rsidRPr="004C3D71">
        <w:t>.</w:t>
      </w:r>
    </w:p>
    <w:p w14:paraId="45682DB7" w14:textId="77777777" w:rsidR="009949BD" w:rsidRDefault="009949BD" w:rsidP="009949BD">
      <w:pPr>
        <w:pStyle w:val="Heading5"/>
      </w:pPr>
      <w:r w:rsidRPr="007C7A37">
        <w:t>Potatoes</w:t>
      </w:r>
    </w:p>
    <w:p w14:paraId="48AEACF5" w14:textId="77777777" w:rsidR="009949BD" w:rsidRPr="00872419" w:rsidRDefault="009949BD" w:rsidP="009949BD">
      <w:pPr>
        <w:pStyle w:val="Bulletedlist"/>
        <w:rPr>
          <w:i/>
        </w:rPr>
      </w:pPr>
      <w:r w:rsidRPr="00872419">
        <w:rPr>
          <w:i/>
        </w:rPr>
        <w:t>The area to the east of Ballarat</w:t>
      </w:r>
    </w:p>
    <w:p w14:paraId="702E06EC" w14:textId="77777777" w:rsidR="009949BD" w:rsidRPr="009946B1" w:rsidRDefault="009949BD" w:rsidP="009949BD">
      <w:r>
        <w:t xml:space="preserve">Due to the size of the area under consideration, public coverage maps do not provide sufficient resolution to conduct detailed analysis, so comments are general in nature. </w:t>
      </w:r>
      <w:r w:rsidRPr="009946B1">
        <w:t>Based on public coverage maps:</w:t>
      </w:r>
    </w:p>
    <w:p w14:paraId="30CC765C" w14:textId="77777777" w:rsidR="009949BD" w:rsidRPr="009946B1" w:rsidRDefault="009949BD" w:rsidP="00773E0B">
      <w:pPr>
        <w:pStyle w:val="Indent-2"/>
        <w:numPr>
          <w:ilvl w:val="0"/>
          <w:numId w:val="119"/>
        </w:numPr>
      </w:pPr>
      <w:r w:rsidRPr="009946B1">
        <w:t>Telstra</w:t>
      </w:r>
      <w:r w:rsidRPr="009946B1">
        <w:rPr>
          <w:lang w:val="en-AU"/>
        </w:rPr>
        <w:t xml:space="preserve"> shows</w:t>
      </w:r>
      <w:r w:rsidRPr="009946B1">
        <w:t xml:space="preserve"> 4GX </w:t>
      </w:r>
      <w:r w:rsidRPr="001952C6">
        <w:rPr>
          <w:i/>
          <w:lang w:val="en-AU"/>
        </w:rPr>
        <w:t>outdoor</w:t>
      </w:r>
      <w:r w:rsidRPr="009946B1">
        <w:rPr>
          <w:lang w:val="en-AU"/>
        </w:rPr>
        <w:t xml:space="preserve"> handheld device </w:t>
      </w:r>
      <w:r w:rsidRPr="009946B1">
        <w:t xml:space="preserve">coverage (with a typical download speed of 2-75 Mbps) across </w:t>
      </w:r>
      <w:r>
        <w:rPr>
          <w:lang w:val="en-AU"/>
        </w:rPr>
        <w:t>the region as far as Bacchus Marsh</w:t>
      </w:r>
      <w:r w:rsidRPr="009946B1">
        <w:t>.</w:t>
      </w:r>
    </w:p>
    <w:p w14:paraId="2EE56D2E" w14:textId="77777777" w:rsidR="009949BD" w:rsidRPr="009946B1" w:rsidRDefault="009949BD" w:rsidP="00773E0B">
      <w:pPr>
        <w:pStyle w:val="Indent-2"/>
        <w:numPr>
          <w:ilvl w:val="0"/>
          <w:numId w:val="119"/>
        </w:numPr>
      </w:pPr>
      <w:r w:rsidRPr="009946B1">
        <w:rPr>
          <w:lang w:val="en-AU"/>
        </w:rPr>
        <w:t>Optus shows</w:t>
      </w:r>
      <w:r w:rsidRPr="009946B1">
        <w:t xml:space="preserve"> 4G Plus </w:t>
      </w:r>
      <w:r>
        <w:rPr>
          <w:lang w:val="en-AU"/>
        </w:rPr>
        <w:t xml:space="preserve">and 3G </w:t>
      </w:r>
      <w:r w:rsidRPr="009946B1">
        <w:rPr>
          <w:i/>
        </w:rPr>
        <w:t>outdoor</w:t>
      </w:r>
      <w:r w:rsidRPr="009946B1">
        <w:t xml:space="preserve"> coverage across the entire </w:t>
      </w:r>
      <w:r>
        <w:rPr>
          <w:lang w:val="en-AU"/>
        </w:rPr>
        <w:t>region as far as Bacchus Marsh</w:t>
      </w:r>
      <w:r w:rsidRPr="009946B1">
        <w:t>.</w:t>
      </w:r>
    </w:p>
    <w:p w14:paraId="329A5BAC" w14:textId="77777777" w:rsidR="009949BD" w:rsidRPr="009946B1" w:rsidRDefault="009949BD" w:rsidP="00773E0B">
      <w:pPr>
        <w:pStyle w:val="Indent-2"/>
        <w:numPr>
          <w:ilvl w:val="0"/>
          <w:numId w:val="119"/>
        </w:numPr>
      </w:pPr>
      <w:r w:rsidRPr="009946B1">
        <w:rPr>
          <w:lang w:val="en-AU"/>
        </w:rPr>
        <w:t>Vodafone shows</w:t>
      </w:r>
      <w:r w:rsidRPr="009946B1">
        <w:t xml:space="preserve"> 4G </w:t>
      </w:r>
      <w:r w:rsidRPr="00C14054">
        <w:rPr>
          <w:i/>
          <w:lang w:val="en-AU"/>
        </w:rPr>
        <w:t>indoor</w:t>
      </w:r>
      <w:r>
        <w:rPr>
          <w:lang w:val="en-AU"/>
        </w:rPr>
        <w:t xml:space="preserve"> and </w:t>
      </w:r>
      <w:r>
        <w:rPr>
          <w:i/>
          <w:lang w:val="en-AU"/>
        </w:rPr>
        <w:t xml:space="preserve">outdoor </w:t>
      </w:r>
      <w:r w:rsidRPr="009946B1">
        <w:t xml:space="preserve">coverage </w:t>
      </w:r>
      <w:r>
        <w:rPr>
          <w:lang w:val="en-AU"/>
        </w:rPr>
        <w:t>across the region as far as Bacchus Marsh.</w:t>
      </w:r>
    </w:p>
    <w:p w14:paraId="66BBA6C8" w14:textId="77777777" w:rsidR="009949BD" w:rsidRDefault="009949BD" w:rsidP="009949BD">
      <w:r w:rsidRPr="004C3D71">
        <w:t xml:space="preserve">In summary, </w:t>
      </w:r>
      <w:r>
        <w:t>there appear to be good options for coverage in the region from all three mobile network operators</w:t>
      </w:r>
      <w:r w:rsidRPr="004C3D71">
        <w:t>.</w:t>
      </w:r>
    </w:p>
    <w:p w14:paraId="47FA2391" w14:textId="77777777" w:rsidR="009949BD" w:rsidRDefault="009949BD" w:rsidP="009949BD">
      <w:pPr>
        <w:pStyle w:val="Heading5"/>
      </w:pPr>
      <w:r w:rsidRPr="007C7A37">
        <w:t>Intensive livestock</w:t>
      </w:r>
    </w:p>
    <w:p w14:paraId="62335481" w14:textId="77777777" w:rsidR="009949BD" w:rsidRPr="00872419" w:rsidRDefault="009949BD" w:rsidP="009949BD">
      <w:pPr>
        <w:pStyle w:val="Bulletedlist"/>
        <w:rPr>
          <w:i/>
        </w:rPr>
      </w:pPr>
      <w:r w:rsidRPr="00872419">
        <w:rPr>
          <w:i/>
        </w:rPr>
        <w:t>Pigs and poultry</w:t>
      </w:r>
    </w:p>
    <w:p w14:paraId="663DC91B" w14:textId="77777777" w:rsidR="009949BD" w:rsidRPr="00872419" w:rsidRDefault="009949BD" w:rsidP="009949BD">
      <w:pPr>
        <w:pStyle w:val="Bulletedlist"/>
        <w:rPr>
          <w:i/>
        </w:rPr>
      </w:pPr>
      <w:r w:rsidRPr="00872419">
        <w:rPr>
          <w:i/>
        </w:rPr>
        <w:t>The area to the north west of Bannockburn</w:t>
      </w:r>
    </w:p>
    <w:p w14:paraId="6B58EE64" w14:textId="77777777" w:rsidR="009949BD" w:rsidRPr="009946B1" w:rsidRDefault="009949BD" w:rsidP="009949BD">
      <w:r>
        <w:t xml:space="preserve">Due to the size of the area under consideration, public coverage maps do not provide sufficient resolution to conduct detailed analysis, so comments are general in nature. </w:t>
      </w:r>
      <w:r w:rsidRPr="009946B1">
        <w:t>Based on public coverage maps:</w:t>
      </w:r>
    </w:p>
    <w:p w14:paraId="4DBE6D82" w14:textId="77777777" w:rsidR="009949BD" w:rsidRPr="00872419" w:rsidRDefault="009949BD" w:rsidP="009949BD">
      <w:pPr>
        <w:pStyle w:val="Bulletedlist"/>
      </w:pPr>
      <w:r w:rsidRPr="00872419">
        <w:t>Telstra shows 4GX outdoor handheld device coverage (with a typical download speed of 2-75 Mbps) in the region bounded by Lethbridge and Teesdale.</w:t>
      </w:r>
    </w:p>
    <w:p w14:paraId="1D7C05BF" w14:textId="77777777" w:rsidR="009949BD" w:rsidRPr="00872419" w:rsidRDefault="009949BD" w:rsidP="009949BD">
      <w:pPr>
        <w:pStyle w:val="Bulletedlist"/>
      </w:pPr>
      <w:r w:rsidRPr="00872419">
        <w:t>Optus shows 4G Plus and 3G outdoor coverage in the region bounded by Lethbridge and Teesdale.</w:t>
      </w:r>
    </w:p>
    <w:p w14:paraId="39F52AFB" w14:textId="77777777" w:rsidR="009949BD" w:rsidRPr="00872419" w:rsidRDefault="009949BD" w:rsidP="009949BD">
      <w:pPr>
        <w:pStyle w:val="Bulletedlist"/>
      </w:pPr>
      <w:r w:rsidRPr="00872419">
        <w:t>Vodafone shows 4G indoor and outdoor coverage in the region bounded by Lethbridge and Teesdale.</w:t>
      </w:r>
    </w:p>
    <w:p w14:paraId="0D7EBAAD" w14:textId="77777777" w:rsidR="009949BD" w:rsidRDefault="009949BD" w:rsidP="009949BD">
      <w:r w:rsidRPr="004C3D71">
        <w:t xml:space="preserve">In summary, </w:t>
      </w:r>
      <w:r>
        <w:t>there appear to be good options for coverage in the region from all three mobile network operators</w:t>
      </w:r>
      <w:r w:rsidRPr="004C3D71">
        <w:t>.</w:t>
      </w:r>
    </w:p>
    <w:p w14:paraId="51CC2A01" w14:textId="77777777" w:rsidR="009949BD" w:rsidRDefault="009949BD" w:rsidP="009949BD">
      <w:pPr>
        <w:pStyle w:val="Heading5"/>
      </w:pPr>
      <w:r w:rsidRPr="007C7A37">
        <w:lastRenderedPageBreak/>
        <w:t>Intensive horticulture</w:t>
      </w:r>
    </w:p>
    <w:p w14:paraId="20745A2E" w14:textId="77777777" w:rsidR="009949BD" w:rsidRPr="00872419" w:rsidRDefault="009949BD" w:rsidP="009949BD">
      <w:pPr>
        <w:pStyle w:val="Bulletedlist"/>
        <w:rPr>
          <w:i/>
        </w:rPr>
      </w:pPr>
      <w:r w:rsidRPr="00872419">
        <w:rPr>
          <w:i/>
        </w:rPr>
        <w:t>Orchards, plantations, market gardens and nurseries</w:t>
      </w:r>
    </w:p>
    <w:p w14:paraId="2AB46D2E" w14:textId="77777777" w:rsidR="009949BD" w:rsidRPr="00872419" w:rsidRDefault="009949BD" w:rsidP="009949BD">
      <w:pPr>
        <w:pStyle w:val="Bulletedlist"/>
        <w:rPr>
          <w:i/>
        </w:rPr>
      </w:pPr>
      <w:r w:rsidRPr="00872419">
        <w:rPr>
          <w:i/>
        </w:rPr>
        <w:t>The area east of Beaufort</w:t>
      </w:r>
    </w:p>
    <w:p w14:paraId="66CD48B6" w14:textId="77777777" w:rsidR="009949BD" w:rsidRPr="009946B1" w:rsidRDefault="009949BD" w:rsidP="009949BD">
      <w:r>
        <w:t xml:space="preserve">Due to the size of the area under consideration, public coverage maps do not provide sufficient resolution to conduct detailed analysis so comments are general in nature. </w:t>
      </w:r>
      <w:r w:rsidRPr="009946B1">
        <w:t>Based on public coverage maps:</w:t>
      </w:r>
    </w:p>
    <w:p w14:paraId="6C6B6780" w14:textId="77777777" w:rsidR="009949BD" w:rsidRPr="00872419" w:rsidRDefault="009949BD" w:rsidP="009949BD">
      <w:pPr>
        <w:pStyle w:val="Bulletedlist"/>
      </w:pPr>
      <w:r w:rsidRPr="00872419">
        <w:t>Telstra shows 4GX outdoor handheld device coverage (with a typical download speed of 2-75 Mbps) in the region bounded by Lethbridge and Teesdale.</w:t>
      </w:r>
    </w:p>
    <w:p w14:paraId="6F6E7D3A" w14:textId="77777777" w:rsidR="009949BD" w:rsidRPr="00872419" w:rsidRDefault="009949BD" w:rsidP="009949BD">
      <w:pPr>
        <w:pStyle w:val="Bulletedlist"/>
      </w:pPr>
      <w:r w:rsidRPr="00872419">
        <w:t>Optus shows 4G Plus and 3G outdoor coverage in the region bounded by Lethbridge and Teesdale.</w:t>
      </w:r>
    </w:p>
    <w:p w14:paraId="7CC71147" w14:textId="77777777" w:rsidR="009949BD" w:rsidRPr="00872419" w:rsidRDefault="009949BD" w:rsidP="009949BD">
      <w:pPr>
        <w:pStyle w:val="Bulletedlist"/>
      </w:pPr>
      <w:r w:rsidRPr="00872419">
        <w:t>Vodafone shows 4G indoor and outdoor coverage in the region.</w:t>
      </w:r>
    </w:p>
    <w:p w14:paraId="7BEED0B1" w14:textId="77777777" w:rsidR="009949BD" w:rsidRDefault="009949BD" w:rsidP="009949BD">
      <w:r w:rsidRPr="004C3D71">
        <w:t xml:space="preserve">In summary, </w:t>
      </w:r>
      <w:r>
        <w:t>there appear to be good options for coverage in the region from all three mobile network operators</w:t>
      </w:r>
      <w:r w:rsidRPr="004C3D71">
        <w:t>.</w:t>
      </w:r>
    </w:p>
    <w:p w14:paraId="13C918E7" w14:textId="77777777" w:rsidR="009949BD" w:rsidRDefault="009949BD" w:rsidP="009949BD">
      <w:pPr>
        <w:pStyle w:val="Heading5"/>
      </w:pPr>
      <w:r w:rsidRPr="007C7A37">
        <w:t>Forestry</w:t>
      </w:r>
    </w:p>
    <w:p w14:paraId="24CD2079" w14:textId="77777777" w:rsidR="009949BD" w:rsidRPr="00872419" w:rsidRDefault="009949BD" w:rsidP="009949BD">
      <w:pPr>
        <w:pStyle w:val="Bulletedlist"/>
        <w:rPr>
          <w:i/>
        </w:rPr>
      </w:pPr>
      <w:r w:rsidRPr="00872419">
        <w:rPr>
          <w:i/>
          <w:lang w:val="en-AU"/>
        </w:rPr>
        <w:t>T</w:t>
      </w:r>
      <w:r w:rsidRPr="00872419">
        <w:rPr>
          <w:i/>
        </w:rPr>
        <w:t>he area between Ballarat and Daylesford</w:t>
      </w:r>
    </w:p>
    <w:p w14:paraId="6C639187" w14:textId="77777777" w:rsidR="009949BD" w:rsidRPr="009946B1" w:rsidRDefault="009949BD" w:rsidP="009949BD">
      <w:r>
        <w:t xml:space="preserve">Due to the size of the area under consideration, public coverage maps do not provide sufficient resolution to conduct detailed analysis so comments are general in nature. </w:t>
      </w:r>
      <w:r w:rsidRPr="009946B1">
        <w:t>Based on public coverage maps:</w:t>
      </w:r>
    </w:p>
    <w:p w14:paraId="42D2E480" w14:textId="77777777" w:rsidR="009949BD" w:rsidRPr="009946B1" w:rsidRDefault="009949BD" w:rsidP="00773E0B">
      <w:pPr>
        <w:pStyle w:val="Indent-2"/>
        <w:numPr>
          <w:ilvl w:val="0"/>
          <w:numId w:val="120"/>
        </w:numPr>
      </w:pPr>
      <w:r w:rsidRPr="009946B1">
        <w:t>Telstra</w:t>
      </w:r>
      <w:r w:rsidRPr="009946B1">
        <w:rPr>
          <w:lang w:val="en-AU"/>
        </w:rPr>
        <w:t xml:space="preserve"> shows</w:t>
      </w:r>
      <w:r w:rsidRPr="009946B1">
        <w:t xml:space="preserve"> 4GX </w:t>
      </w:r>
      <w:r w:rsidRPr="001952C6">
        <w:rPr>
          <w:i/>
          <w:lang w:val="en-AU"/>
        </w:rPr>
        <w:t>outdoor</w:t>
      </w:r>
      <w:r w:rsidRPr="009946B1">
        <w:rPr>
          <w:lang w:val="en-AU"/>
        </w:rPr>
        <w:t xml:space="preserve"> handheld device </w:t>
      </w:r>
      <w:r w:rsidRPr="009946B1">
        <w:t xml:space="preserve">coverage (with a typical download speed of 2-75 Mbps) </w:t>
      </w:r>
      <w:r>
        <w:rPr>
          <w:lang w:val="en-AU"/>
        </w:rPr>
        <w:t>in the as far as Creswick</w:t>
      </w:r>
      <w:r w:rsidRPr="009946B1">
        <w:t>.</w:t>
      </w:r>
    </w:p>
    <w:p w14:paraId="2F94D11A" w14:textId="77777777" w:rsidR="009949BD" w:rsidRPr="009946B1" w:rsidRDefault="009949BD" w:rsidP="00773E0B">
      <w:pPr>
        <w:pStyle w:val="Indent-2"/>
        <w:numPr>
          <w:ilvl w:val="0"/>
          <w:numId w:val="120"/>
        </w:numPr>
      </w:pPr>
      <w:r w:rsidRPr="009946B1">
        <w:rPr>
          <w:lang w:val="en-AU"/>
        </w:rPr>
        <w:t>Optus shows</w:t>
      </w:r>
      <w:r w:rsidRPr="009946B1">
        <w:t xml:space="preserve"> 4G Plus </w:t>
      </w:r>
      <w:r>
        <w:rPr>
          <w:lang w:val="en-AU"/>
        </w:rPr>
        <w:t xml:space="preserve">and 3G </w:t>
      </w:r>
      <w:r w:rsidRPr="009946B1">
        <w:rPr>
          <w:i/>
        </w:rPr>
        <w:t>outdoor</w:t>
      </w:r>
      <w:r w:rsidRPr="009946B1">
        <w:t xml:space="preserve"> coverage </w:t>
      </w:r>
      <w:r>
        <w:rPr>
          <w:lang w:val="en-AU"/>
        </w:rPr>
        <w:t>in the region as far as Creswick, but with significant black spots near Eganstown and Blampied</w:t>
      </w:r>
      <w:r w:rsidRPr="009946B1">
        <w:t>.</w:t>
      </w:r>
    </w:p>
    <w:p w14:paraId="7B269AAC" w14:textId="77777777" w:rsidR="009949BD" w:rsidRPr="0065184D" w:rsidRDefault="009949BD" w:rsidP="00773E0B">
      <w:pPr>
        <w:pStyle w:val="Indent-2"/>
        <w:numPr>
          <w:ilvl w:val="0"/>
          <w:numId w:val="120"/>
        </w:numPr>
      </w:pPr>
      <w:r w:rsidRPr="009946B1">
        <w:rPr>
          <w:lang w:val="en-AU"/>
        </w:rPr>
        <w:t>Vodafone shows</w:t>
      </w:r>
      <w:r w:rsidRPr="009946B1">
        <w:t xml:space="preserve"> 4G </w:t>
      </w:r>
      <w:r>
        <w:rPr>
          <w:i/>
          <w:lang w:val="en-AU"/>
        </w:rPr>
        <w:t xml:space="preserve">outdoor </w:t>
      </w:r>
      <w:r w:rsidRPr="009946B1">
        <w:t xml:space="preserve">coverage </w:t>
      </w:r>
      <w:r>
        <w:rPr>
          <w:lang w:val="en-AU"/>
        </w:rPr>
        <w:t>in the region as far as Creswick, but with significant black spots near Eganstown and Blampied.</w:t>
      </w:r>
    </w:p>
    <w:p w14:paraId="1308BC96" w14:textId="77777777" w:rsidR="009949BD" w:rsidRDefault="009949BD" w:rsidP="009949BD">
      <w:r w:rsidRPr="004C3D71">
        <w:t xml:space="preserve">In summary, </w:t>
      </w:r>
      <w:r>
        <w:t>there appear to be options for coverage in the region from at least one mobile network operator</w:t>
      </w:r>
      <w:r w:rsidRPr="004C3D71">
        <w:t>.</w:t>
      </w:r>
    </w:p>
    <w:p w14:paraId="513782F5" w14:textId="77777777" w:rsidR="009949BD" w:rsidRDefault="009949BD" w:rsidP="009949BD">
      <w:pPr>
        <w:pStyle w:val="Heading2"/>
      </w:pPr>
      <w:bookmarkStart w:id="349" w:name="_Toc53996504"/>
      <w:r>
        <w:t>LP-</w:t>
      </w:r>
      <w:r w:rsidRPr="008238CF">
        <w:t>WAN</w:t>
      </w:r>
      <w:r>
        <w:t xml:space="preserve"> Coverage</w:t>
      </w:r>
      <w:bookmarkEnd w:id="349"/>
    </w:p>
    <w:p w14:paraId="59A7E13F" w14:textId="77777777" w:rsidR="009949BD" w:rsidRDefault="009949BD" w:rsidP="009949BD">
      <w:r>
        <w:t xml:space="preserve">Coverage maps for two of three major LP-WAN technologies (Sigfox and Taggle) are provided in </w:t>
      </w:r>
      <w:r w:rsidRPr="004479A6">
        <w:t>Section </w:t>
      </w:r>
      <w:r w:rsidRPr="004479A6">
        <w:fldChar w:fldCharType="begin"/>
      </w:r>
      <w:r w:rsidRPr="004479A6">
        <w:instrText xml:space="preserve"> REF _Ref518651899 \r \h  \* MERGEFORMAT </w:instrText>
      </w:r>
      <w:r w:rsidRPr="004479A6">
        <w:fldChar w:fldCharType="separate"/>
      </w:r>
      <w:r w:rsidR="004479A6" w:rsidRPr="004479A6">
        <w:t>2.2</w:t>
      </w:r>
      <w:r w:rsidRPr="004479A6">
        <w:fldChar w:fldCharType="end"/>
      </w:r>
      <w:r w:rsidRPr="004479A6">
        <w:t>. Coverage</w:t>
      </w:r>
      <w:r>
        <w:t xml:space="preserve"> of the third major LP-WAN technology (LoRa) is unknown.</w:t>
      </w:r>
    </w:p>
    <w:p w14:paraId="18790B7A" w14:textId="77777777" w:rsidR="009949BD" w:rsidRDefault="009949BD" w:rsidP="009949BD">
      <w:r>
        <w:t>Based on these maps:</w:t>
      </w:r>
    </w:p>
    <w:p w14:paraId="76B9F5C6" w14:textId="77777777" w:rsidR="009949BD" w:rsidRPr="00BA3B7B" w:rsidRDefault="009949BD" w:rsidP="009949BD">
      <w:pPr>
        <w:pStyle w:val="Bulletedlist"/>
      </w:pPr>
      <w:r>
        <w:rPr>
          <w:lang w:val="en-AU"/>
        </w:rPr>
        <w:t>Sigfox coverage appears to be available towards the Eastern and Western fringes of the region; and</w:t>
      </w:r>
    </w:p>
    <w:p w14:paraId="57169E72" w14:textId="77777777" w:rsidR="009949BD" w:rsidRPr="00BA3B7B" w:rsidRDefault="009949BD" w:rsidP="009949BD">
      <w:pPr>
        <w:pStyle w:val="Bulletedlist"/>
      </w:pPr>
      <w:r>
        <w:rPr>
          <w:lang w:val="en-AU"/>
        </w:rPr>
        <w:t>Taggle coverage appears to be available towards the North-Eastern and South-Western fringes of the area.</w:t>
      </w:r>
    </w:p>
    <w:p w14:paraId="19C95C73" w14:textId="77777777" w:rsidR="009949BD" w:rsidRDefault="009949BD" w:rsidP="009949BD">
      <w:r>
        <w:t>In areas towards the fringes of coverage footprints, testing is necessary to confirm the viability of communications connectivity. If it is marginal, better antennas and antenna positioning may help, or the installation of additional base stations may be necessary to get reliable communications.</w:t>
      </w:r>
    </w:p>
    <w:p w14:paraId="5CEC63DE" w14:textId="77777777" w:rsidR="009949BD" w:rsidRDefault="009949BD" w:rsidP="009949BD">
      <w:r>
        <w:t>Agricultural IoT trials currently being undertaken may yield further insight into needs, opportunities and barriers in the adoption of IoT technologies.</w:t>
      </w:r>
    </w:p>
    <w:p w14:paraId="73C02F69" w14:textId="77777777" w:rsidR="009949BD" w:rsidRDefault="009949BD" w:rsidP="009949BD">
      <w:pPr>
        <w:pStyle w:val="Heading5"/>
      </w:pPr>
      <w:r w:rsidRPr="007C7A37">
        <w:t>Grazing</w:t>
      </w:r>
    </w:p>
    <w:p w14:paraId="2EE7C156" w14:textId="77777777" w:rsidR="009949BD" w:rsidRPr="00872419" w:rsidRDefault="009949BD" w:rsidP="009949BD">
      <w:pPr>
        <w:pStyle w:val="Bulletedlist"/>
        <w:rPr>
          <w:i/>
        </w:rPr>
      </w:pPr>
      <w:r w:rsidRPr="00872419">
        <w:rPr>
          <w:i/>
        </w:rPr>
        <w:t>Beef sheep</w:t>
      </w:r>
      <w:r w:rsidRPr="00872419">
        <w:rPr>
          <w:i/>
          <w:lang w:val="en-AU"/>
        </w:rPr>
        <w:t xml:space="preserve"> </w:t>
      </w:r>
      <w:r w:rsidRPr="00872419">
        <w:rPr>
          <w:i/>
        </w:rPr>
        <w:t>meat and wool combined</w:t>
      </w:r>
    </w:p>
    <w:p w14:paraId="0BF0D331" w14:textId="77777777" w:rsidR="009949BD" w:rsidRPr="00872419" w:rsidRDefault="009949BD" w:rsidP="009949BD">
      <w:pPr>
        <w:pStyle w:val="Bulletedlist"/>
        <w:rPr>
          <w:i/>
        </w:rPr>
      </w:pPr>
      <w:r w:rsidRPr="00872419">
        <w:rPr>
          <w:i/>
        </w:rPr>
        <w:t>The area between Ballarat &amp; Lake Bolac</w:t>
      </w:r>
    </w:p>
    <w:p w14:paraId="30E2B533" w14:textId="77777777" w:rsidR="009949BD" w:rsidRDefault="009949BD" w:rsidP="009949BD">
      <w:r w:rsidRPr="00F12FC7">
        <w:t>The SLIM database and public maps for SigFox, Taggle IOT and the Optus NB-IOT trials show no coverage in the area.</w:t>
      </w:r>
    </w:p>
    <w:p w14:paraId="044E3A6D" w14:textId="77777777" w:rsidR="009949BD" w:rsidRDefault="009949BD" w:rsidP="009949BD">
      <w:pPr>
        <w:pStyle w:val="Heading5"/>
      </w:pPr>
      <w:r w:rsidRPr="007C7A37">
        <w:t>Cropping</w:t>
      </w:r>
    </w:p>
    <w:p w14:paraId="4824135B" w14:textId="77777777" w:rsidR="009949BD" w:rsidRPr="00872419" w:rsidRDefault="009949BD" w:rsidP="009949BD">
      <w:pPr>
        <w:pStyle w:val="Bulletedlist"/>
        <w:rPr>
          <w:i/>
        </w:rPr>
      </w:pPr>
      <w:r w:rsidRPr="00872419">
        <w:rPr>
          <w:i/>
        </w:rPr>
        <w:t>Cereal grains, oilseeds legumes and mixed farming/grazing</w:t>
      </w:r>
    </w:p>
    <w:p w14:paraId="2B0766E5" w14:textId="77777777" w:rsidR="009949BD" w:rsidRPr="00872419" w:rsidRDefault="009949BD" w:rsidP="009949BD">
      <w:pPr>
        <w:pStyle w:val="Bulletedlist"/>
        <w:rPr>
          <w:i/>
        </w:rPr>
      </w:pPr>
      <w:r w:rsidRPr="00872419">
        <w:rPr>
          <w:i/>
        </w:rPr>
        <w:t>The area between Ararat &amp; Lake Bolac</w:t>
      </w:r>
    </w:p>
    <w:p w14:paraId="56033B0D" w14:textId="77777777" w:rsidR="009949BD" w:rsidRDefault="009949BD" w:rsidP="009949BD">
      <w:r w:rsidRPr="00F12FC7">
        <w:t>The SLIM database and public maps for SigFox, Taggle IOT and the Optus NB-IOT trials show no coverage in the area.</w:t>
      </w:r>
    </w:p>
    <w:p w14:paraId="54FD5616" w14:textId="77777777" w:rsidR="009949BD" w:rsidRDefault="009949BD" w:rsidP="009949BD">
      <w:pPr>
        <w:pStyle w:val="Heading5"/>
      </w:pPr>
      <w:r w:rsidRPr="007C7A37">
        <w:t>Potatoes</w:t>
      </w:r>
    </w:p>
    <w:p w14:paraId="15DC6735" w14:textId="77777777" w:rsidR="009949BD" w:rsidRPr="00872419" w:rsidRDefault="009949BD" w:rsidP="009949BD">
      <w:pPr>
        <w:pStyle w:val="Bulletedlist"/>
        <w:rPr>
          <w:i/>
        </w:rPr>
      </w:pPr>
      <w:r w:rsidRPr="00872419">
        <w:rPr>
          <w:i/>
        </w:rPr>
        <w:t>The area to the east of Ballarat</w:t>
      </w:r>
    </w:p>
    <w:p w14:paraId="43700E3B" w14:textId="77777777" w:rsidR="009949BD" w:rsidRDefault="009949BD" w:rsidP="009949BD">
      <w:r w:rsidRPr="007D534A">
        <w:t>The SLIM database and public maps for SigFox, Taggle IOT and the Optus NB-IOT trials show no coverage in the area.</w:t>
      </w:r>
    </w:p>
    <w:p w14:paraId="3CDECD31" w14:textId="77777777" w:rsidR="009949BD" w:rsidRDefault="009949BD" w:rsidP="009949BD">
      <w:pPr>
        <w:pStyle w:val="Heading5"/>
      </w:pPr>
      <w:r w:rsidRPr="007C7A37">
        <w:t>Intensive livestock</w:t>
      </w:r>
    </w:p>
    <w:p w14:paraId="4A72AFE2" w14:textId="77777777" w:rsidR="009949BD" w:rsidRPr="00872419" w:rsidRDefault="009949BD" w:rsidP="009949BD">
      <w:pPr>
        <w:pStyle w:val="Bulletedlist"/>
        <w:rPr>
          <w:i/>
        </w:rPr>
      </w:pPr>
      <w:r w:rsidRPr="00872419">
        <w:rPr>
          <w:i/>
        </w:rPr>
        <w:t>Pigs and poultry</w:t>
      </w:r>
    </w:p>
    <w:p w14:paraId="2CD25E33" w14:textId="77777777" w:rsidR="009949BD" w:rsidRPr="00872419" w:rsidRDefault="009949BD" w:rsidP="009949BD">
      <w:pPr>
        <w:pStyle w:val="Bulletedlist"/>
        <w:rPr>
          <w:i/>
        </w:rPr>
      </w:pPr>
      <w:r w:rsidRPr="00872419">
        <w:rPr>
          <w:i/>
        </w:rPr>
        <w:t>The area to the north west of Bannockburn</w:t>
      </w:r>
    </w:p>
    <w:p w14:paraId="1D748FFD" w14:textId="77777777" w:rsidR="009949BD" w:rsidRDefault="009949BD" w:rsidP="009949BD">
      <w:r w:rsidRPr="00F12FC7">
        <w:t>The SLIM database shows</w:t>
      </w:r>
      <w:r>
        <w:t xml:space="preserve"> good</w:t>
      </w:r>
      <w:r w:rsidRPr="00F12FC7">
        <w:t xml:space="preserve"> Taggle IOT coverage in Bannockburn, Meredith, Lethbridge, Teesdale, Inverleigh and the surrounding areas. </w:t>
      </w:r>
      <w:r w:rsidRPr="007D534A">
        <w:t xml:space="preserve">Optus NB-IOT </w:t>
      </w:r>
      <w:r>
        <w:t xml:space="preserve">and </w:t>
      </w:r>
      <w:r w:rsidRPr="00F12FC7">
        <w:t xml:space="preserve">SigFox </w:t>
      </w:r>
      <w:r>
        <w:t xml:space="preserve">do not appear to have </w:t>
      </w:r>
      <w:r w:rsidRPr="00F12FC7">
        <w:t>coverage in the area.</w:t>
      </w:r>
    </w:p>
    <w:p w14:paraId="1BC49F00" w14:textId="77777777" w:rsidR="009949BD" w:rsidRDefault="009949BD" w:rsidP="009949BD">
      <w:pPr>
        <w:pStyle w:val="Heading5"/>
      </w:pPr>
      <w:r w:rsidRPr="007C7A37">
        <w:lastRenderedPageBreak/>
        <w:t>Intensive horticulture</w:t>
      </w:r>
    </w:p>
    <w:p w14:paraId="61147E6B" w14:textId="77777777" w:rsidR="009949BD" w:rsidRPr="00F714F6" w:rsidRDefault="009949BD" w:rsidP="009949BD">
      <w:pPr>
        <w:pStyle w:val="Bulletedlist"/>
        <w:rPr>
          <w:i/>
        </w:rPr>
      </w:pPr>
      <w:r w:rsidRPr="00F714F6">
        <w:rPr>
          <w:i/>
          <w:lang w:val="en-AU"/>
        </w:rPr>
        <w:t>O</w:t>
      </w:r>
      <w:r w:rsidRPr="00F714F6">
        <w:rPr>
          <w:i/>
        </w:rPr>
        <w:t>rchards, plantations, market gardens and nurseries</w:t>
      </w:r>
    </w:p>
    <w:p w14:paraId="6A42AA48" w14:textId="77777777" w:rsidR="009949BD" w:rsidRPr="00F714F6" w:rsidRDefault="009949BD" w:rsidP="009949BD">
      <w:pPr>
        <w:pStyle w:val="Bulletedlist"/>
        <w:rPr>
          <w:i/>
        </w:rPr>
      </w:pPr>
      <w:r w:rsidRPr="00F714F6">
        <w:rPr>
          <w:i/>
        </w:rPr>
        <w:t>The area east of Beaufort</w:t>
      </w:r>
    </w:p>
    <w:p w14:paraId="1A8B7D13" w14:textId="77777777" w:rsidR="009949BD" w:rsidRDefault="009949BD" w:rsidP="009949BD">
      <w:r w:rsidRPr="00F12FC7">
        <w:t>The SLIM database and public maps for SigFox, Taggle IOT and the Optus NB-IOT trials show no coverage in the area.</w:t>
      </w:r>
    </w:p>
    <w:p w14:paraId="744A1179" w14:textId="77777777" w:rsidR="009949BD" w:rsidRDefault="009949BD" w:rsidP="009949BD">
      <w:pPr>
        <w:pStyle w:val="Heading5"/>
      </w:pPr>
      <w:r w:rsidRPr="007C7A37">
        <w:t>Forestry</w:t>
      </w:r>
    </w:p>
    <w:p w14:paraId="588D4B69" w14:textId="77777777" w:rsidR="009949BD" w:rsidRPr="007C7A37" w:rsidRDefault="009949BD" w:rsidP="009949BD">
      <w:pPr>
        <w:pStyle w:val="Bulletedlist"/>
      </w:pPr>
      <w:r>
        <w:t>T</w:t>
      </w:r>
      <w:r w:rsidRPr="007C7A37">
        <w:t>he area between Ballarat and Daylesford</w:t>
      </w:r>
    </w:p>
    <w:p w14:paraId="3F92F01C" w14:textId="77777777" w:rsidR="009949BD" w:rsidRDefault="009949BD" w:rsidP="009949BD">
      <w:r w:rsidRPr="00F12FC7">
        <w:t>The SLIM database and public maps for SigFox, Taggle IOT and the Optus NB-IOT trials show no coverage in the area.</w:t>
      </w:r>
    </w:p>
    <w:p w14:paraId="03122A68" w14:textId="77777777" w:rsidR="009949BD" w:rsidRDefault="009949BD" w:rsidP="009949BD">
      <w:pPr>
        <w:pStyle w:val="Heading2"/>
      </w:pPr>
      <w:bookmarkStart w:id="350" w:name="_Toc53996505"/>
      <w:r w:rsidRPr="00A0477D">
        <w:t>Skills</w:t>
      </w:r>
      <w:bookmarkEnd w:id="350"/>
    </w:p>
    <w:p w14:paraId="6AF18F27" w14:textId="77777777" w:rsidR="009949BD" w:rsidRDefault="009949BD" w:rsidP="009949BD">
      <w:r>
        <w:t>No specific information regarding the skill level of those operating businesses or living in agricultural areas is currently available.</w:t>
      </w:r>
    </w:p>
    <w:p w14:paraId="500DADED" w14:textId="77777777" w:rsidR="009949BD" w:rsidRDefault="009949BD" w:rsidP="009949BD">
      <w:r>
        <w:t xml:space="preserve">An </w:t>
      </w:r>
      <w:r w:rsidRPr="00845930">
        <w:rPr>
          <w:i/>
        </w:rPr>
        <w:t>indirect</w:t>
      </w:r>
      <w:r>
        <w:t xml:space="preserve"> indicator of skillsets useful in taking advantage of digital technologies </w:t>
      </w:r>
      <w:r w:rsidRPr="00845930">
        <w:rPr>
          <w:i/>
        </w:rPr>
        <w:t>may</w:t>
      </w:r>
      <w:r>
        <w:t xml:space="preserve"> be found in general education levels.</w:t>
      </w:r>
    </w:p>
    <w:p w14:paraId="37D63716" w14:textId="77777777" w:rsidR="009949BD" w:rsidRDefault="009949BD" w:rsidP="009949BD">
      <w:r>
        <w:t>Across the Central Highlands region, ABS Quickstats data indicates the proportions of the population with an educational attainment of Year 12 or higher (Level III or IV certificate, Diploma or Advanced Diploma, Bachelors degree or above) as shown in the table following.</w:t>
      </w:r>
    </w:p>
    <w:p w14:paraId="300C269A" w14:textId="77777777" w:rsidR="009949BD" w:rsidRDefault="009949BD" w:rsidP="009949BD">
      <w:r>
        <w:t>Of some note, the highest educational attainment in the two Western-most local government areas is significantly lower than for other local government areas.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7"/>
        <w:gridCol w:w="1725"/>
        <w:gridCol w:w="1620"/>
      </w:tblGrid>
      <w:tr w:rsidR="009949BD" w:rsidRPr="00030428" w14:paraId="36F19702" w14:textId="77777777" w:rsidTr="004217E9">
        <w:tc>
          <w:tcPr>
            <w:tcW w:w="1617" w:type="dxa"/>
            <w:tcBorders>
              <w:top w:val="single" w:sz="4" w:space="0" w:color="FFFFFF"/>
              <w:left w:val="single" w:sz="4" w:space="0" w:color="FFFFFF"/>
              <w:bottom w:val="single" w:sz="4" w:space="0" w:color="FFFFFF"/>
              <w:right w:val="single" w:sz="4" w:space="0" w:color="FFFFFF"/>
            </w:tcBorders>
            <w:shd w:val="clear" w:color="auto" w:fill="000000"/>
          </w:tcPr>
          <w:p w14:paraId="5D31B317" w14:textId="77777777" w:rsidR="009949BD" w:rsidRPr="00030428" w:rsidRDefault="009949BD" w:rsidP="004217E9">
            <w:pPr>
              <w:keepNext/>
              <w:spacing w:before="0" w:after="0"/>
              <w:rPr>
                <w:b/>
                <w:color w:val="FFFFFF"/>
              </w:rPr>
            </w:pPr>
            <w:r w:rsidRPr="00030428">
              <w:rPr>
                <w:b/>
                <w:color w:val="FFFFFF"/>
              </w:rPr>
              <w:t>LGA</w:t>
            </w:r>
          </w:p>
        </w:tc>
        <w:tc>
          <w:tcPr>
            <w:tcW w:w="1725" w:type="dxa"/>
            <w:tcBorders>
              <w:top w:val="single" w:sz="4" w:space="0" w:color="FFFFFF"/>
              <w:left w:val="single" w:sz="4" w:space="0" w:color="FFFFFF"/>
              <w:bottom w:val="single" w:sz="4" w:space="0" w:color="FFFFFF"/>
              <w:right w:val="single" w:sz="4" w:space="0" w:color="FFFFFF"/>
            </w:tcBorders>
            <w:shd w:val="clear" w:color="auto" w:fill="000000"/>
          </w:tcPr>
          <w:p w14:paraId="56B06EB1" w14:textId="77777777" w:rsidR="009949BD" w:rsidRPr="00030428" w:rsidRDefault="009949BD" w:rsidP="004217E9">
            <w:pPr>
              <w:keepNext/>
              <w:spacing w:before="0" w:after="0"/>
              <w:jc w:val="center"/>
              <w:rPr>
                <w:b/>
                <w:color w:val="FFFFFF"/>
              </w:rPr>
            </w:pPr>
            <w:r w:rsidRPr="00030428">
              <w:rPr>
                <w:b/>
                <w:color w:val="FFFFFF"/>
              </w:rPr>
              <w:t>Population</w:t>
            </w:r>
          </w:p>
        </w:tc>
        <w:tc>
          <w:tcPr>
            <w:tcW w:w="1620" w:type="dxa"/>
            <w:tcBorders>
              <w:top w:val="single" w:sz="4" w:space="0" w:color="FFFFFF"/>
              <w:left w:val="single" w:sz="4" w:space="0" w:color="FFFFFF"/>
              <w:bottom w:val="single" w:sz="4" w:space="0" w:color="FFFFFF"/>
              <w:right w:val="single" w:sz="4" w:space="0" w:color="FFFFFF"/>
            </w:tcBorders>
            <w:shd w:val="clear" w:color="auto" w:fill="000000"/>
          </w:tcPr>
          <w:p w14:paraId="49936760" w14:textId="77777777" w:rsidR="009949BD" w:rsidRPr="00030428" w:rsidRDefault="009949BD" w:rsidP="004217E9">
            <w:pPr>
              <w:keepNext/>
              <w:spacing w:before="0" w:after="0"/>
              <w:jc w:val="center"/>
              <w:rPr>
                <w:b/>
                <w:color w:val="FFFFFF"/>
              </w:rPr>
            </w:pPr>
            <w:r w:rsidRPr="00030428">
              <w:rPr>
                <w:b/>
                <w:color w:val="FFFFFF"/>
              </w:rPr>
              <w:t>% Year 12+</w:t>
            </w:r>
          </w:p>
        </w:tc>
      </w:tr>
      <w:tr w:rsidR="009949BD" w14:paraId="6A63008E" w14:textId="77777777" w:rsidTr="004217E9">
        <w:tc>
          <w:tcPr>
            <w:tcW w:w="1617" w:type="dxa"/>
            <w:tcBorders>
              <w:top w:val="single" w:sz="4" w:space="0" w:color="FFFFFF"/>
            </w:tcBorders>
          </w:tcPr>
          <w:p w14:paraId="6D3AE5FD" w14:textId="77777777" w:rsidR="009949BD" w:rsidRDefault="009949BD" w:rsidP="004217E9">
            <w:pPr>
              <w:keepNext/>
              <w:spacing w:before="0" w:after="0"/>
            </w:pPr>
            <w:r>
              <w:t>Ararat</w:t>
            </w:r>
          </w:p>
        </w:tc>
        <w:tc>
          <w:tcPr>
            <w:tcW w:w="1725" w:type="dxa"/>
            <w:tcBorders>
              <w:top w:val="single" w:sz="4" w:space="0" w:color="FFFFFF"/>
            </w:tcBorders>
          </w:tcPr>
          <w:p w14:paraId="079618F1" w14:textId="77777777" w:rsidR="009949BD" w:rsidRDefault="009949BD" w:rsidP="004217E9">
            <w:pPr>
              <w:keepNext/>
              <w:spacing w:before="0" w:after="0"/>
              <w:jc w:val="center"/>
            </w:pPr>
            <w:r>
              <w:t>11,600</w:t>
            </w:r>
          </w:p>
        </w:tc>
        <w:tc>
          <w:tcPr>
            <w:tcW w:w="1620" w:type="dxa"/>
            <w:tcBorders>
              <w:top w:val="single" w:sz="4" w:space="0" w:color="FFFFFF"/>
            </w:tcBorders>
          </w:tcPr>
          <w:p w14:paraId="24479D1C" w14:textId="77777777" w:rsidR="009949BD" w:rsidRPr="00990EE8" w:rsidRDefault="009949BD" w:rsidP="004217E9">
            <w:pPr>
              <w:keepNext/>
              <w:spacing w:before="0" w:after="0"/>
              <w:jc w:val="center"/>
              <w:rPr>
                <w:color w:val="FF0000"/>
              </w:rPr>
            </w:pPr>
            <w:r w:rsidRPr="00990EE8">
              <w:rPr>
                <w:color w:val="FF0000"/>
              </w:rPr>
              <w:t>45.2%</w:t>
            </w:r>
          </w:p>
        </w:tc>
      </w:tr>
      <w:tr w:rsidR="009949BD" w14:paraId="3106FF6A" w14:textId="77777777" w:rsidTr="004217E9">
        <w:tc>
          <w:tcPr>
            <w:tcW w:w="1617" w:type="dxa"/>
          </w:tcPr>
          <w:p w14:paraId="73192911" w14:textId="77777777" w:rsidR="009949BD" w:rsidRDefault="009949BD" w:rsidP="004217E9">
            <w:pPr>
              <w:keepNext/>
              <w:spacing w:before="0" w:after="0"/>
            </w:pPr>
            <w:r>
              <w:t>Ballarat</w:t>
            </w:r>
          </w:p>
        </w:tc>
        <w:tc>
          <w:tcPr>
            <w:tcW w:w="1725" w:type="dxa"/>
          </w:tcPr>
          <w:p w14:paraId="27495715" w14:textId="77777777" w:rsidR="009949BD" w:rsidRDefault="009949BD" w:rsidP="004217E9">
            <w:pPr>
              <w:keepNext/>
              <w:spacing w:before="0" w:after="0"/>
              <w:jc w:val="center"/>
            </w:pPr>
            <w:r>
              <w:t>101,686</w:t>
            </w:r>
          </w:p>
        </w:tc>
        <w:tc>
          <w:tcPr>
            <w:tcW w:w="1620" w:type="dxa"/>
          </w:tcPr>
          <w:p w14:paraId="439E754E" w14:textId="77777777" w:rsidR="009949BD" w:rsidRDefault="009949BD" w:rsidP="004217E9">
            <w:pPr>
              <w:keepNext/>
              <w:spacing w:before="0" w:after="0"/>
              <w:jc w:val="center"/>
            </w:pPr>
            <w:r>
              <w:t>59.0%</w:t>
            </w:r>
          </w:p>
        </w:tc>
      </w:tr>
      <w:tr w:rsidR="009949BD" w14:paraId="200F7482" w14:textId="77777777" w:rsidTr="004217E9">
        <w:tc>
          <w:tcPr>
            <w:tcW w:w="1617" w:type="dxa"/>
          </w:tcPr>
          <w:p w14:paraId="74814352" w14:textId="77777777" w:rsidR="009949BD" w:rsidRDefault="009949BD" w:rsidP="004217E9">
            <w:pPr>
              <w:keepNext/>
              <w:spacing w:before="0" w:after="0"/>
            </w:pPr>
            <w:r>
              <w:t>Golden Plains</w:t>
            </w:r>
          </w:p>
        </w:tc>
        <w:tc>
          <w:tcPr>
            <w:tcW w:w="1725" w:type="dxa"/>
          </w:tcPr>
          <w:p w14:paraId="1E009B60" w14:textId="77777777" w:rsidR="009949BD" w:rsidRDefault="009949BD" w:rsidP="004217E9">
            <w:pPr>
              <w:keepNext/>
              <w:spacing w:before="0" w:after="0"/>
              <w:jc w:val="center"/>
            </w:pPr>
            <w:r>
              <w:t>21,688</w:t>
            </w:r>
          </w:p>
        </w:tc>
        <w:tc>
          <w:tcPr>
            <w:tcW w:w="1620" w:type="dxa"/>
          </w:tcPr>
          <w:p w14:paraId="18556BA6" w14:textId="77777777" w:rsidR="009949BD" w:rsidRDefault="009949BD" w:rsidP="004217E9">
            <w:pPr>
              <w:keepNext/>
              <w:spacing w:before="0" w:after="0"/>
              <w:jc w:val="center"/>
            </w:pPr>
            <w:r>
              <w:t>59.7%</w:t>
            </w:r>
          </w:p>
        </w:tc>
      </w:tr>
      <w:tr w:rsidR="009949BD" w14:paraId="1992D578" w14:textId="77777777" w:rsidTr="004217E9">
        <w:tc>
          <w:tcPr>
            <w:tcW w:w="1617" w:type="dxa"/>
          </w:tcPr>
          <w:p w14:paraId="0BF5515B" w14:textId="77777777" w:rsidR="009949BD" w:rsidRDefault="009949BD" w:rsidP="004217E9">
            <w:pPr>
              <w:keepNext/>
              <w:spacing w:before="0" w:after="0"/>
            </w:pPr>
            <w:r>
              <w:t>Hepburn</w:t>
            </w:r>
          </w:p>
        </w:tc>
        <w:tc>
          <w:tcPr>
            <w:tcW w:w="1725" w:type="dxa"/>
          </w:tcPr>
          <w:p w14:paraId="5D3ED764" w14:textId="77777777" w:rsidR="009949BD" w:rsidRDefault="009949BD" w:rsidP="004217E9">
            <w:pPr>
              <w:keepNext/>
              <w:spacing w:before="0" w:after="0"/>
              <w:jc w:val="center"/>
            </w:pPr>
            <w:r>
              <w:t>15,330</w:t>
            </w:r>
          </w:p>
        </w:tc>
        <w:tc>
          <w:tcPr>
            <w:tcW w:w="1620" w:type="dxa"/>
          </w:tcPr>
          <w:p w14:paraId="4ED9EE2B" w14:textId="77777777" w:rsidR="009949BD" w:rsidRDefault="009949BD" w:rsidP="004217E9">
            <w:pPr>
              <w:keepNext/>
              <w:spacing w:before="0" w:after="0"/>
              <w:jc w:val="center"/>
            </w:pPr>
            <w:r>
              <w:t>57.8%</w:t>
            </w:r>
          </w:p>
        </w:tc>
      </w:tr>
      <w:tr w:rsidR="009949BD" w14:paraId="707B59A1" w14:textId="77777777" w:rsidTr="004217E9">
        <w:tc>
          <w:tcPr>
            <w:tcW w:w="1617" w:type="dxa"/>
            <w:tcBorders>
              <w:bottom w:val="single" w:sz="4" w:space="0" w:color="auto"/>
            </w:tcBorders>
          </w:tcPr>
          <w:p w14:paraId="31141B03" w14:textId="77777777" w:rsidR="009949BD" w:rsidRDefault="009949BD" w:rsidP="004217E9">
            <w:pPr>
              <w:keepNext/>
              <w:spacing w:before="0" w:after="0"/>
            </w:pPr>
            <w:r>
              <w:t>Moorabool</w:t>
            </w:r>
          </w:p>
        </w:tc>
        <w:tc>
          <w:tcPr>
            <w:tcW w:w="1725" w:type="dxa"/>
            <w:tcBorders>
              <w:bottom w:val="single" w:sz="4" w:space="0" w:color="auto"/>
            </w:tcBorders>
          </w:tcPr>
          <w:p w14:paraId="6B5D0154" w14:textId="77777777" w:rsidR="009949BD" w:rsidRDefault="009949BD" w:rsidP="004217E9">
            <w:pPr>
              <w:keepNext/>
              <w:spacing w:before="0" w:after="0"/>
              <w:jc w:val="center"/>
            </w:pPr>
            <w:r>
              <w:t>31,818</w:t>
            </w:r>
          </w:p>
        </w:tc>
        <w:tc>
          <w:tcPr>
            <w:tcW w:w="1620" w:type="dxa"/>
            <w:tcBorders>
              <w:bottom w:val="single" w:sz="4" w:space="0" w:color="auto"/>
            </w:tcBorders>
          </w:tcPr>
          <w:p w14:paraId="6A08D90B" w14:textId="77777777" w:rsidR="009949BD" w:rsidRDefault="009949BD" w:rsidP="004217E9">
            <w:pPr>
              <w:keepNext/>
              <w:spacing w:before="0" w:after="0"/>
              <w:jc w:val="center"/>
            </w:pPr>
            <w:r>
              <w:t>57.1%</w:t>
            </w:r>
          </w:p>
        </w:tc>
      </w:tr>
      <w:tr w:rsidR="009949BD" w14:paraId="2EA956CF" w14:textId="77777777" w:rsidTr="004217E9">
        <w:tc>
          <w:tcPr>
            <w:tcW w:w="1617" w:type="dxa"/>
            <w:tcBorders>
              <w:bottom w:val="single" w:sz="8" w:space="0" w:color="auto"/>
            </w:tcBorders>
          </w:tcPr>
          <w:p w14:paraId="472A5F23" w14:textId="77777777" w:rsidR="009949BD" w:rsidRDefault="009949BD" w:rsidP="004217E9">
            <w:pPr>
              <w:keepNext/>
              <w:spacing w:before="0" w:after="0"/>
            </w:pPr>
            <w:r>
              <w:t>Pyrenees</w:t>
            </w:r>
          </w:p>
        </w:tc>
        <w:tc>
          <w:tcPr>
            <w:tcW w:w="1725" w:type="dxa"/>
            <w:tcBorders>
              <w:bottom w:val="single" w:sz="8" w:space="0" w:color="auto"/>
            </w:tcBorders>
          </w:tcPr>
          <w:p w14:paraId="3F90A00D" w14:textId="77777777" w:rsidR="009949BD" w:rsidRDefault="009949BD" w:rsidP="004217E9">
            <w:pPr>
              <w:keepNext/>
              <w:spacing w:before="0" w:after="0"/>
              <w:jc w:val="center"/>
            </w:pPr>
            <w:r>
              <w:t>7,238</w:t>
            </w:r>
          </w:p>
        </w:tc>
        <w:tc>
          <w:tcPr>
            <w:tcW w:w="1620" w:type="dxa"/>
            <w:tcBorders>
              <w:bottom w:val="single" w:sz="8" w:space="0" w:color="auto"/>
            </w:tcBorders>
          </w:tcPr>
          <w:p w14:paraId="2A58E080" w14:textId="77777777" w:rsidR="009949BD" w:rsidRPr="00990EE8" w:rsidRDefault="009949BD" w:rsidP="004217E9">
            <w:pPr>
              <w:keepNext/>
              <w:spacing w:before="0" w:after="0"/>
              <w:jc w:val="center"/>
              <w:rPr>
                <w:color w:val="FF0000"/>
              </w:rPr>
            </w:pPr>
            <w:r w:rsidRPr="00990EE8">
              <w:rPr>
                <w:color w:val="FF0000"/>
              </w:rPr>
              <w:t>45.0%</w:t>
            </w:r>
          </w:p>
        </w:tc>
      </w:tr>
      <w:tr w:rsidR="009949BD" w:rsidRPr="00030428" w14:paraId="30F8A262" w14:textId="77777777" w:rsidTr="004217E9">
        <w:tc>
          <w:tcPr>
            <w:tcW w:w="1617" w:type="dxa"/>
            <w:tcBorders>
              <w:top w:val="single" w:sz="8" w:space="0" w:color="auto"/>
            </w:tcBorders>
          </w:tcPr>
          <w:p w14:paraId="3174018A" w14:textId="77777777" w:rsidR="009949BD" w:rsidRPr="00030428" w:rsidRDefault="009949BD" w:rsidP="004217E9">
            <w:pPr>
              <w:spacing w:before="0" w:after="0"/>
              <w:rPr>
                <w:b/>
              </w:rPr>
            </w:pPr>
            <w:r w:rsidRPr="00030428">
              <w:rPr>
                <w:b/>
              </w:rPr>
              <w:t>Region</w:t>
            </w:r>
          </w:p>
        </w:tc>
        <w:tc>
          <w:tcPr>
            <w:tcW w:w="1725" w:type="dxa"/>
            <w:tcBorders>
              <w:top w:val="single" w:sz="8" w:space="0" w:color="auto"/>
            </w:tcBorders>
          </w:tcPr>
          <w:p w14:paraId="4A6BE9C4" w14:textId="77777777" w:rsidR="009949BD" w:rsidRPr="00030428" w:rsidRDefault="009949BD" w:rsidP="004217E9">
            <w:pPr>
              <w:spacing w:before="0" w:after="0"/>
              <w:jc w:val="center"/>
              <w:rPr>
                <w:b/>
              </w:rPr>
            </w:pPr>
            <w:r w:rsidRPr="00030428">
              <w:rPr>
                <w:b/>
              </w:rPr>
              <w:t>189,360</w:t>
            </w:r>
          </w:p>
        </w:tc>
        <w:tc>
          <w:tcPr>
            <w:tcW w:w="1620" w:type="dxa"/>
            <w:tcBorders>
              <w:top w:val="single" w:sz="8" w:space="0" w:color="auto"/>
            </w:tcBorders>
          </w:tcPr>
          <w:p w14:paraId="28F3EDDB" w14:textId="77777777" w:rsidR="009949BD" w:rsidRPr="00030428" w:rsidRDefault="009949BD" w:rsidP="004217E9">
            <w:pPr>
              <w:spacing w:before="0" w:after="0"/>
              <w:jc w:val="center"/>
              <w:rPr>
                <w:b/>
              </w:rPr>
            </w:pPr>
            <w:r w:rsidRPr="00030428">
              <w:rPr>
                <w:b/>
              </w:rPr>
              <w:t>57.3%</w:t>
            </w:r>
          </w:p>
        </w:tc>
      </w:tr>
    </w:tbl>
    <w:p w14:paraId="4D7A4971" w14:textId="77777777" w:rsidR="009949BD" w:rsidRDefault="009949BD" w:rsidP="009949BD">
      <w:r>
        <w:t>An alternative indicator may be the ability score in the digital inclusion index, shown in the table below.</w:t>
      </w:r>
    </w:p>
    <w:p w14:paraId="67604499" w14:textId="77777777" w:rsidR="009949BD" w:rsidRDefault="009949BD" w:rsidP="009949BD">
      <w:pPr>
        <w:pStyle w:val="Caption"/>
        <w:keepNext/>
      </w:pPr>
      <w:r>
        <w:t xml:space="preserve">Table </w:t>
      </w:r>
      <w:r>
        <w:fldChar w:fldCharType="begin"/>
      </w:r>
      <w:r>
        <w:instrText xml:space="preserve"> SEQ Table \* ARABIC </w:instrText>
      </w:r>
      <w:r>
        <w:fldChar w:fldCharType="separate"/>
      </w:r>
      <w:r>
        <w:rPr>
          <w:noProof/>
        </w:rPr>
        <w:t>5</w:t>
      </w:r>
      <w:r>
        <w:fldChar w:fldCharType="end"/>
      </w:r>
      <w:r>
        <w:t xml:space="preserve"> </w:t>
      </w:r>
      <w:r w:rsidRPr="00E22220">
        <w:t>NBN Coverage of Agricultural Land</w:t>
      </w:r>
    </w:p>
    <w:tbl>
      <w:tblPr>
        <w:tblW w:w="49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181"/>
        <w:gridCol w:w="1181"/>
        <w:gridCol w:w="1182"/>
      </w:tblGrid>
      <w:tr w:rsidR="009949BD" w:rsidRPr="00845930" w14:paraId="7C6D8292" w14:textId="77777777" w:rsidTr="004217E9">
        <w:tc>
          <w:tcPr>
            <w:tcW w:w="1418" w:type="dxa"/>
            <w:tcBorders>
              <w:top w:val="single" w:sz="4" w:space="0" w:color="FFFFFF"/>
              <w:left w:val="single" w:sz="4" w:space="0" w:color="FFFFFF"/>
              <w:bottom w:val="single" w:sz="4" w:space="0" w:color="FFFFFF"/>
              <w:right w:val="single" w:sz="4" w:space="0" w:color="FFFFFF"/>
            </w:tcBorders>
            <w:shd w:val="clear" w:color="auto" w:fill="000000"/>
          </w:tcPr>
          <w:p w14:paraId="73348589" w14:textId="77777777" w:rsidR="009949BD" w:rsidRPr="00845930" w:rsidRDefault="009949BD" w:rsidP="004217E9">
            <w:pPr>
              <w:spacing w:before="0" w:after="0"/>
              <w:rPr>
                <w:b/>
                <w:color w:val="FFFFFF"/>
              </w:rPr>
            </w:pPr>
            <w:r w:rsidRPr="00845930">
              <w:rPr>
                <w:b/>
                <w:color w:val="FFFFFF"/>
              </w:rPr>
              <w:t>LGA</w:t>
            </w:r>
          </w:p>
        </w:tc>
        <w:tc>
          <w:tcPr>
            <w:tcW w:w="1181" w:type="dxa"/>
            <w:tcBorders>
              <w:top w:val="single" w:sz="4" w:space="0" w:color="FFFFFF"/>
              <w:left w:val="single" w:sz="4" w:space="0" w:color="FFFFFF"/>
              <w:bottom w:val="single" w:sz="4" w:space="0" w:color="FFFFFF"/>
              <w:right w:val="single" w:sz="4" w:space="0" w:color="FFFFFF"/>
            </w:tcBorders>
            <w:shd w:val="clear" w:color="auto" w:fill="000000"/>
            <w:noWrap/>
            <w:vAlign w:val="bottom"/>
            <w:hideMark/>
          </w:tcPr>
          <w:p w14:paraId="40F3BE73" w14:textId="77777777" w:rsidR="009949BD" w:rsidRPr="00845930" w:rsidRDefault="009949BD" w:rsidP="004217E9">
            <w:pPr>
              <w:spacing w:before="0" w:after="0"/>
              <w:jc w:val="center"/>
              <w:rPr>
                <w:b/>
                <w:color w:val="FFFFFF"/>
              </w:rPr>
            </w:pPr>
            <w:r w:rsidRPr="00845930">
              <w:rPr>
                <w:b/>
                <w:color w:val="FFFFFF"/>
              </w:rPr>
              <w:t>Attitudes</w:t>
            </w:r>
          </w:p>
        </w:tc>
        <w:tc>
          <w:tcPr>
            <w:tcW w:w="1181" w:type="dxa"/>
            <w:tcBorders>
              <w:top w:val="single" w:sz="4" w:space="0" w:color="FFFFFF"/>
              <w:left w:val="single" w:sz="4" w:space="0" w:color="FFFFFF"/>
              <w:bottom w:val="single" w:sz="4" w:space="0" w:color="FFFFFF"/>
              <w:right w:val="single" w:sz="4" w:space="0" w:color="FFFFFF"/>
            </w:tcBorders>
            <w:shd w:val="clear" w:color="auto" w:fill="000000"/>
            <w:noWrap/>
            <w:vAlign w:val="bottom"/>
            <w:hideMark/>
          </w:tcPr>
          <w:p w14:paraId="61DE07FC" w14:textId="77777777" w:rsidR="009949BD" w:rsidRPr="00845930" w:rsidRDefault="009949BD" w:rsidP="004217E9">
            <w:pPr>
              <w:spacing w:before="0" w:after="0"/>
              <w:jc w:val="center"/>
              <w:rPr>
                <w:b/>
                <w:color w:val="FFFFFF"/>
              </w:rPr>
            </w:pPr>
            <w:r w:rsidRPr="00845930">
              <w:rPr>
                <w:b/>
                <w:color w:val="FFFFFF"/>
              </w:rPr>
              <w:t>Basic Skills</w:t>
            </w:r>
          </w:p>
        </w:tc>
        <w:tc>
          <w:tcPr>
            <w:tcW w:w="1182" w:type="dxa"/>
            <w:tcBorders>
              <w:top w:val="single" w:sz="4" w:space="0" w:color="FFFFFF"/>
              <w:left w:val="single" w:sz="4" w:space="0" w:color="FFFFFF"/>
              <w:bottom w:val="single" w:sz="4" w:space="0" w:color="FFFFFF"/>
              <w:right w:val="single" w:sz="4" w:space="0" w:color="FFFFFF"/>
            </w:tcBorders>
            <w:shd w:val="clear" w:color="auto" w:fill="000000"/>
            <w:noWrap/>
            <w:vAlign w:val="bottom"/>
            <w:hideMark/>
          </w:tcPr>
          <w:p w14:paraId="1DE52FF5" w14:textId="77777777" w:rsidR="009949BD" w:rsidRPr="00845930" w:rsidRDefault="009949BD" w:rsidP="004217E9">
            <w:pPr>
              <w:spacing w:before="0" w:after="0"/>
              <w:jc w:val="center"/>
              <w:rPr>
                <w:b/>
                <w:color w:val="FFFFFF"/>
              </w:rPr>
            </w:pPr>
            <w:r w:rsidRPr="00845930">
              <w:rPr>
                <w:b/>
                <w:color w:val="FFFFFF"/>
              </w:rPr>
              <w:t>Score</w:t>
            </w:r>
          </w:p>
        </w:tc>
      </w:tr>
      <w:tr w:rsidR="009949BD" w:rsidRPr="00845930" w14:paraId="3D3BD9EB" w14:textId="77777777" w:rsidTr="004217E9">
        <w:tc>
          <w:tcPr>
            <w:tcW w:w="1418" w:type="dxa"/>
            <w:tcBorders>
              <w:top w:val="single" w:sz="4" w:space="0" w:color="FFFFFF"/>
            </w:tcBorders>
          </w:tcPr>
          <w:p w14:paraId="10372091" w14:textId="77777777" w:rsidR="009949BD" w:rsidRDefault="009949BD" w:rsidP="004217E9">
            <w:pPr>
              <w:keepNext/>
              <w:spacing w:before="0" w:after="0"/>
            </w:pPr>
            <w:r>
              <w:t>Ararat</w:t>
            </w:r>
          </w:p>
        </w:tc>
        <w:tc>
          <w:tcPr>
            <w:tcW w:w="1181" w:type="dxa"/>
            <w:tcBorders>
              <w:top w:val="single" w:sz="4" w:space="0" w:color="FFFFFF"/>
            </w:tcBorders>
            <w:shd w:val="clear" w:color="auto" w:fill="auto"/>
            <w:noWrap/>
            <w:vAlign w:val="bottom"/>
            <w:hideMark/>
          </w:tcPr>
          <w:p w14:paraId="2DE9022A" w14:textId="77777777" w:rsidR="009949BD" w:rsidRPr="00845930" w:rsidRDefault="009949BD" w:rsidP="004217E9">
            <w:pPr>
              <w:spacing w:before="0" w:after="0"/>
              <w:jc w:val="center"/>
            </w:pPr>
            <w:r w:rsidRPr="00845930">
              <w:t>46.8</w:t>
            </w:r>
          </w:p>
        </w:tc>
        <w:tc>
          <w:tcPr>
            <w:tcW w:w="1181" w:type="dxa"/>
            <w:tcBorders>
              <w:top w:val="single" w:sz="4" w:space="0" w:color="FFFFFF"/>
            </w:tcBorders>
            <w:shd w:val="clear" w:color="auto" w:fill="auto"/>
            <w:noWrap/>
            <w:vAlign w:val="bottom"/>
            <w:hideMark/>
          </w:tcPr>
          <w:p w14:paraId="5F04D488" w14:textId="77777777" w:rsidR="009949BD" w:rsidRPr="00845930" w:rsidRDefault="009949BD" w:rsidP="004217E9">
            <w:pPr>
              <w:spacing w:before="0" w:after="0"/>
              <w:jc w:val="center"/>
            </w:pPr>
            <w:r w:rsidRPr="00845930">
              <w:t>51.7</w:t>
            </w:r>
          </w:p>
        </w:tc>
        <w:tc>
          <w:tcPr>
            <w:tcW w:w="1182" w:type="dxa"/>
            <w:tcBorders>
              <w:top w:val="single" w:sz="4" w:space="0" w:color="FFFFFF"/>
            </w:tcBorders>
            <w:shd w:val="clear" w:color="000000" w:fill="C0C0C0"/>
            <w:noWrap/>
            <w:vAlign w:val="bottom"/>
            <w:hideMark/>
          </w:tcPr>
          <w:p w14:paraId="575A45FD" w14:textId="77777777" w:rsidR="009949BD" w:rsidRPr="00845930" w:rsidRDefault="009949BD" w:rsidP="004217E9">
            <w:pPr>
              <w:spacing w:before="0" w:after="0"/>
              <w:jc w:val="center"/>
            </w:pPr>
            <w:r w:rsidRPr="00845930">
              <w:t>45.1</w:t>
            </w:r>
          </w:p>
        </w:tc>
      </w:tr>
      <w:tr w:rsidR="009949BD" w:rsidRPr="00845930" w14:paraId="5C0CF34C" w14:textId="77777777" w:rsidTr="004217E9">
        <w:tc>
          <w:tcPr>
            <w:tcW w:w="1418" w:type="dxa"/>
          </w:tcPr>
          <w:p w14:paraId="3C23F280" w14:textId="77777777" w:rsidR="009949BD" w:rsidRDefault="009949BD" w:rsidP="004217E9">
            <w:pPr>
              <w:keepNext/>
              <w:spacing w:before="0" w:after="0"/>
            </w:pPr>
            <w:r>
              <w:t>Ballarat</w:t>
            </w:r>
          </w:p>
        </w:tc>
        <w:tc>
          <w:tcPr>
            <w:tcW w:w="1181" w:type="dxa"/>
            <w:shd w:val="clear" w:color="auto" w:fill="auto"/>
            <w:noWrap/>
            <w:vAlign w:val="bottom"/>
            <w:hideMark/>
          </w:tcPr>
          <w:p w14:paraId="4A1AE214" w14:textId="77777777" w:rsidR="009949BD" w:rsidRPr="00845930" w:rsidRDefault="009949BD" w:rsidP="004217E9">
            <w:pPr>
              <w:spacing w:before="0" w:after="0"/>
              <w:jc w:val="center"/>
            </w:pPr>
            <w:r w:rsidRPr="00845930">
              <w:t>49.2</w:t>
            </w:r>
          </w:p>
        </w:tc>
        <w:tc>
          <w:tcPr>
            <w:tcW w:w="1181" w:type="dxa"/>
            <w:shd w:val="clear" w:color="auto" w:fill="auto"/>
            <w:noWrap/>
            <w:vAlign w:val="bottom"/>
            <w:hideMark/>
          </w:tcPr>
          <w:p w14:paraId="04600158" w14:textId="77777777" w:rsidR="009949BD" w:rsidRPr="00845930" w:rsidRDefault="009949BD" w:rsidP="004217E9">
            <w:pPr>
              <w:spacing w:before="0" w:after="0"/>
              <w:jc w:val="center"/>
            </w:pPr>
            <w:r w:rsidRPr="00845930">
              <w:t>53.4</w:t>
            </w:r>
          </w:p>
        </w:tc>
        <w:tc>
          <w:tcPr>
            <w:tcW w:w="1182" w:type="dxa"/>
            <w:shd w:val="clear" w:color="000000" w:fill="C0C0C0"/>
            <w:noWrap/>
            <w:vAlign w:val="bottom"/>
            <w:hideMark/>
          </w:tcPr>
          <w:p w14:paraId="72204BE8" w14:textId="77777777" w:rsidR="009949BD" w:rsidRPr="00845930" w:rsidRDefault="009949BD" w:rsidP="004217E9">
            <w:pPr>
              <w:spacing w:before="0" w:after="0"/>
              <w:jc w:val="center"/>
            </w:pPr>
            <w:r w:rsidRPr="00845930">
              <w:t>47.1</w:t>
            </w:r>
          </w:p>
        </w:tc>
      </w:tr>
      <w:tr w:rsidR="009949BD" w:rsidRPr="00845930" w14:paraId="4B247629" w14:textId="77777777" w:rsidTr="004217E9">
        <w:tc>
          <w:tcPr>
            <w:tcW w:w="1418" w:type="dxa"/>
          </w:tcPr>
          <w:p w14:paraId="77DE99BA" w14:textId="77777777" w:rsidR="009949BD" w:rsidRDefault="009949BD" w:rsidP="004217E9">
            <w:pPr>
              <w:keepNext/>
              <w:spacing w:before="0" w:after="0"/>
            </w:pPr>
            <w:r>
              <w:t>Golden Plains</w:t>
            </w:r>
          </w:p>
        </w:tc>
        <w:tc>
          <w:tcPr>
            <w:tcW w:w="1181" w:type="dxa"/>
            <w:shd w:val="clear" w:color="auto" w:fill="auto"/>
            <w:noWrap/>
            <w:vAlign w:val="bottom"/>
            <w:hideMark/>
          </w:tcPr>
          <w:p w14:paraId="31BC5CB9" w14:textId="77777777" w:rsidR="009949BD" w:rsidRPr="00845930" w:rsidRDefault="009949BD" w:rsidP="004217E9">
            <w:pPr>
              <w:spacing w:before="0" w:after="0"/>
              <w:jc w:val="center"/>
            </w:pPr>
            <w:r w:rsidRPr="00845930">
              <w:t>47.4</w:t>
            </w:r>
          </w:p>
        </w:tc>
        <w:tc>
          <w:tcPr>
            <w:tcW w:w="1181" w:type="dxa"/>
            <w:shd w:val="clear" w:color="auto" w:fill="auto"/>
            <w:noWrap/>
            <w:vAlign w:val="bottom"/>
            <w:hideMark/>
          </w:tcPr>
          <w:p w14:paraId="223DEB44" w14:textId="77777777" w:rsidR="009949BD" w:rsidRPr="00845930" w:rsidRDefault="009949BD" w:rsidP="004217E9">
            <w:pPr>
              <w:spacing w:before="0" w:after="0"/>
              <w:jc w:val="center"/>
            </w:pPr>
            <w:r w:rsidRPr="00845930">
              <w:t>49.2</w:t>
            </w:r>
          </w:p>
        </w:tc>
        <w:tc>
          <w:tcPr>
            <w:tcW w:w="1182" w:type="dxa"/>
            <w:shd w:val="clear" w:color="000000" w:fill="C0C0C0"/>
            <w:noWrap/>
            <w:vAlign w:val="bottom"/>
            <w:hideMark/>
          </w:tcPr>
          <w:p w14:paraId="3C77632C" w14:textId="77777777" w:rsidR="009949BD" w:rsidRPr="00845930" w:rsidRDefault="009949BD" w:rsidP="004217E9">
            <w:pPr>
              <w:spacing w:before="0" w:after="0"/>
              <w:jc w:val="center"/>
            </w:pPr>
            <w:r w:rsidRPr="00845930">
              <w:t>44.0</w:t>
            </w:r>
          </w:p>
        </w:tc>
      </w:tr>
      <w:tr w:rsidR="009949BD" w:rsidRPr="00845930" w14:paraId="549079B1" w14:textId="77777777" w:rsidTr="004217E9">
        <w:tc>
          <w:tcPr>
            <w:tcW w:w="1418" w:type="dxa"/>
          </w:tcPr>
          <w:p w14:paraId="50D5E14E" w14:textId="77777777" w:rsidR="009949BD" w:rsidRDefault="009949BD" w:rsidP="004217E9">
            <w:pPr>
              <w:keepNext/>
              <w:spacing w:before="0" w:after="0"/>
            </w:pPr>
            <w:r>
              <w:t>Hepburn</w:t>
            </w:r>
          </w:p>
        </w:tc>
        <w:tc>
          <w:tcPr>
            <w:tcW w:w="1181" w:type="dxa"/>
            <w:shd w:val="clear" w:color="auto" w:fill="auto"/>
            <w:noWrap/>
            <w:vAlign w:val="bottom"/>
            <w:hideMark/>
          </w:tcPr>
          <w:p w14:paraId="38314215" w14:textId="77777777" w:rsidR="009949BD" w:rsidRPr="00845930" w:rsidRDefault="009949BD" w:rsidP="004217E9">
            <w:pPr>
              <w:spacing w:before="0" w:after="0"/>
              <w:jc w:val="center"/>
            </w:pPr>
            <w:r w:rsidRPr="00845930">
              <w:t>47.7</w:t>
            </w:r>
          </w:p>
        </w:tc>
        <w:tc>
          <w:tcPr>
            <w:tcW w:w="1181" w:type="dxa"/>
            <w:shd w:val="clear" w:color="auto" w:fill="auto"/>
            <w:noWrap/>
            <w:vAlign w:val="bottom"/>
            <w:hideMark/>
          </w:tcPr>
          <w:p w14:paraId="54C0E3D0" w14:textId="77777777" w:rsidR="009949BD" w:rsidRPr="00845930" w:rsidRDefault="009949BD" w:rsidP="004217E9">
            <w:pPr>
              <w:spacing w:before="0" w:after="0"/>
              <w:jc w:val="center"/>
            </w:pPr>
            <w:r w:rsidRPr="00845930">
              <w:t>51.1</w:t>
            </w:r>
          </w:p>
        </w:tc>
        <w:tc>
          <w:tcPr>
            <w:tcW w:w="1182" w:type="dxa"/>
            <w:shd w:val="clear" w:color="000000" w:fill="C0C0C0"/>
            <w:noWrap/>
            <w:vAlign w:val="bottom"/>
            <w:hideMark/>
          </w:tcPr>
          <w:p w14:paraId="06F087A5" w14:textId="77777777" w:rsidR="009949BD" w:rsidRPr="00845930" w:rsidRDefault="009949BD" w:rsidP="004217E9">
            <w:pPr>
              <w:spacing w:before="0" w:after="0"/>
              <w:jc w:val="center"/>
            </w:pPr>
            <w:r w:rsidRPr="00845930">
              <w:t>45.1</w:t>
            </w:r>
          </w:p>
        </w:tc>
      </w:tr>
      <w:tr w:rsidR="009949BD" w:rsidRPr="00845930" w14:paraId="120E757A" w14:textId="77777777" w:rsidTr="004217E9">
        <w:tc>
          <w:tcPr>
            <w:tcW w:w="1418" w:type="dxa"/>
            <w:tcBorders>
              <w:bottom w:val="single" w:sz="4" w:space="0" w:color="auto"/>
            </w:tcBorders>
          </w:tcPr>
          <w:p w14:paraId="45995058" w14:textId="77777777" w:rsidR="009949BD" w:rsidRDefault="009949BD" w:rsidP="004217E9">
            <w:pPr>
              <w:keepNext/>
              <w:spacing w:before="0" w:after="0"/>
            </w:pPr>
            <w:r>
              <w:t>Moorabool</w:t>
            </w:r>
          </w:p>
        </w:tc>
        <w:tc>
          <w:tcPr>
            <w:tcW w:w="1181" w:type="dxa"/>
            <w:tcBorders>
              <w:bottom w:val="single" w:sz="4" w:space="0" w:color="auto"/>
            </w:tcBorders>
            <w:shd w:val="clear" w:color="auto" w:fill="auto"/>
            <w:noWrap/>
            <w:vAlign w:val="bottom"/>
            <w:hideMark/>
          </w:tcPr>
          <w:p w14:paraId="25AC2007" w14:textId="77777777" w:rsidR="009949BD" w:rsidRPr="00845930" w:rsidRDefault="009949BD" w:rsidP="004217E9">
            <w:pPr>
              <w:spacing w:before="0" w:after="0"/>
              <w:jc w:val="center"/>
            </w:pPr>
            <w:r w:rsidRPr="00845930">
              <w:t>48.1</w:t>
            </w:r>
          </w:p>
        </w:tc>
        <w:tc>
          <w:tcPr>
            <w:tcW w:w="1181" w:type="dxa"/>
            <w:tcBorders>
              <w:bottom w:val="single" w:sz="4" w:space="0" w:color="auto"/>
            </w:tcBorders>
            <w:shd w:val="clear" w:color="auto" w:fill="auto"/>
            <w:noWrap/>
            <w:vAlign w:val="bottom"/>
            <w:hideMark/>
          </w:tcPr>
          <w:p w14:paraId="57558123" w14:textId="77777777" w:rsidR="009949BD" w:rsidRPr="00845930" w:rsidRDefault="009949BD" w:rsidP="004217E9">
            <w:pPr>
              <w:spacing w:before="0" w:after="0"/>
              <w:jc w:val="center"/>
            </w:pPr>
            <w:r w:rsidRPr="00845930">
              <w:t>49.6</w:t>
            </w:r>
          </w:p>
        </w:tc>
        <w:tc>
          <w:tcPr>
            <w:tcW w:w="1182" w:type="dxa"/>
            <w:tcBorders>
              <w:bottom w:val="single" w:sz="4" w:space="0" w:color="auto"/>
            </w:tcBorders>
            <w:shd w:val="clear" w:color="000000" w:fill="C0C0C0"/>
            <w:noWrap/>
            <w:vAlign w:val="bottom"/>
            <w:hideMark/>
          </w:tcPr>
          <w:p w14:paraId="0647F854" w14:textId="77777777" w:rsidR="009949BD" w:rsidRPr="00845930" w:rsidRDefault="009949BD" w:rsidP="004217E9">
            <w:pPr>
              <w:spacing w:before="0" w:after="0"/>
              <w:jc w:val="center"/>
            </w:pPr>
            <w:r w:rsidRPr="00845930">
              <w:t>44.5</w:t>
            </w:r>
          </w:p>
        </w:tc>
      </w:tr>
      <w:tr w:rsidR="009949BD" w:rsidRPr="00845930" w14:paraId="452328E7" w14:textId="77777777" w:rsidTr="004217E9">
        <w:tc>
          <w:tcPr>
            <w:tcW w:w="1418" w:type="dxa"/>
            <w:tcBorders>
              <w:bottom w:val="single" w:sz="8" w:space="0" w:color="auto"/>
            </w:tcBorders>
          </w:tcPr>
          <w:p w14:paraId="4FBD7D52" w14:textId="77777777" w:rsidR="009949BD" w:rsidRDefault="009949BD" w:rsidP="004217E9">
            <w:pPr>
              <w:keepNext/>
              <w:spacing w:before="0" w:after="0"/>
            </w:pPr>
            <w:r>
              <w:t>Pyrenees</w:t>
            </w:r>
          </w:p>
        </w:tc>
        <w:tc>
          <w:tcPr>
            <w:tcW w:w="1181" w:type="dxa"/>
            <w:tcBorders>
              <w:bottom w:val="single" w:sz="8" w:space="0" w:color="auto"/>
            </w:tcBorders>
            <w:shd w:val="clear" w:color="auto" w:fill="auto"/>
            <w:noWrap/>
            <w:vAlign w:val="bottom"/>
            <w:hideMark/>
          </w:tcPr>
          <w:p w14:paraId="337D8EE1" w14:textId="77777777" w:rsidR="009949BD" w:rsidRPr="00845930" w:rsidRDefault="009949BD" w:rsidP="004217E9">
            <w:pPr>
              <w:spacing w:before="0" w:after="0"/>
              <w:jc w:val="center"/>
            </w:pPr>
            <w:r w:rsidRPr="00845930">
              <w:t>51.6</w:t>
            </w:r>
          </w:p>
        </w:tc>
        <w:tc>
          <w:tcPr>
            <w:tcW w:w="1181" w:type="dxa"/>
            <w:tcBorders>
              <w:bottom w:val="single" w:sz="8" w:space="0" w:color="auto"/>
            </w:tcBorders>
            <w:shd w:val="clear" w:color="auto" w:fill="auto"/>
            <w:noWrap/>
            <w:vAlign w:val="bottom"/>
            <w:hideMark/>
          </w:tcPr>
          <w:p w14:paraId="72DF0A47" w14:textId="77777777" w:rsidR="009949BD" w:rsidRPr="00845930" w:rsidRDefault="009949BD" w:rsidP="004217E9">
            <w:pPr>
              <w:spacing w:before="0" w:after="0"/>
              <w:jc w:val="center"/>
            </w:pPr>
            <w:r w:rsidRPr="00845930">
              <w:t>55.8</w:t>
            </w:r>
          </w:p>
        </w:tc>
        <w:tc>
          <w:tcPr>
            <w:tcW w:w="1182" w:type="dxa"/>
            <w:tcBorders>
              <w:bottom w:val="single" w:sz="8" w:space="0" w:color="auto"/>
            </w:tcBorders>
            <w:shd w:val="clear" w:color="000000" w:fill="C0C0C0"/>
            <w:noWrap/>
            <w:vAlign w:val="bottom"/>
            <w:hideMark/>
          </w:tcPr>
          <w:p w14:paraId="719A3D00" w14:textId="77777777" w:rsidR="009949BD" w:rsidRPr="00845930" w:rsidRDefault="009949BD" w:rsidP="004217E9">
            <w:pPr>
              <w:spacing w:before="0" w:after="0"/>
              <w:jc w:val="center"/>
            </w:pPr>
            <w:r w:rsidRPr="00845930">
              <w:t>49.4</w:t>
            </w:r>
          </w:p>
        </w:tc>
      </w:tr>
      <w:tr w:rsidR="009949BD" w:rsidRPr="00845930" w14:paraId="2817E9D2" w14:textId="77777777" w:rsidTr="004217E9">
        <w:tc>
          <w:tcPr>
            <w:tcW w:w="1418" w:type="dxa"/>
            <w:tcBorders>
              <w:top w:val="single" w:sz="8" w:space="0" w:color="auto"/>
            </w:tcBorders>
          </w:tcPr>
          <w:p w14:paraId="70E50227" w14:textId="77777777" w:rsidR="009949BD" w:rsidRPr="009A4D82" w:rsidRDefault="009949BD" w:rsidP="004217E9">
            <w:pPr>
              <w:spacing w:before="0" w:after="0"/>
              <w:rPr>
                <w:b/>
              </w:rPr>
            </w:pPr>
            <w:r w:rsidRPr="009A4D82">
              <w:rPr>
                <w:b/>
              </w:rPr>
              <w:t>Region</w:t>
            </w:r>
          </w:p>
        </w:tc>
        <w:tc>
          <w:tcPr>
            <w:tcW w:w="1181" w:type="dxa"/>
            <w:tcBorders>
              <w:top w:val="single" w:sz="8" w:space="0" w:color="auto"/>
            </w:tcBorders>
            <w:shd w:val="clear" w:color="auto" w:fill="auto"/>
            <w:noWrap/>
            <w:vAlign w:val="bottom"/>
            <w:hideMark/>
          </w:tcPr>
          <w:p w14:paraId="1C908303" w14:textId="77777777" w:rsidR="009949BD" w:rsidRPr="00845930" w:rsidRDefault="009949BD" w:rsidP="004217E9">
            <w:pPr>
              <w:spacing w:before="0" w:after="0"/>
              <w:jc w:val="center"/>
              <w:rPr>
                <w:b/>
                <w:bCs/>
              </w:rPr>
            </w:pPr>
            <w:r w:rsidRPr="00845930">
              <w:rPr>
                <w:b/>
                <w:bCs/>
              </w:rPr>
              <w:t>48.6</w:t>
            </w:r>
          </w:p>
        </w:tc>
        <w:tc>
          <w:tcPr>
            <w:tcW w:w="1181" w:type="dxa"/>
            <w:tcBorders>
              <w:top w:val="single" w:sz="8" w:space="0" w:color="auto"/>
            </w:tcBorders>
            <w:shd w:val="clear" w:color="auto" w:fill="auto"/>
            <w:noWrap/>
            <w:vAlign w:val="bottom"/>
            <w:hideMark/>
          </w:tcPr>
          <w:p w14:paraId="6EFED2D8" w14:textId="77777777" w:rsidR="009949BD" w:rsidRPr="00845930" w:rsidRDefault="009949BD" w:rsidP="004217E9">
            <w:pPr>
              <w:spacing w:before="0" w:after="0"/>
              <w:jc w:val="center"/>
              <w:rPr>
                <w:b/>
                <w:bCs/>
              </w:rPr>
            </w:pPr>
            <w:r w:rsidRPr="00845930">
              <w:rPr>
                <w:b/>
                <w:bCs/>
              </w:rPr>
              <w:t>52.1</w:t>
            </w:r>
          </w:p>
        </w:tc>
        <w:tc>
          <w:tcPr>
            <w:tcW w:w="1182" w:type="dxa"/>
            <w:tcBorders>
              <w:top w:val="single" w:sz="8" w:space="0" w:color="auto"/>
            </w:tcBorders>
            <w:shd w:val="clear" w:color="000000" w:fill="C0C0C0"/>
            <w:noWrap/>
            <w:vAlign w:val="bottom"/>
            <w:hideMark/>
          </w:tcPr>
          <w:p w14:paraId="40EB909F" w14:textId="77777777" w:rsidR="009949BD" w:rsidRPr="00845930" w:rsidRDefault="009949BD" w:rsidP="004217E9">
            <w:pPr>
              <w:spacing w:before="0" w:after="0"/>
              <w:jc w:val="center"/>
              <w:rPr>
                <w:b/>
                <w:bCs/>
              </w:rPr>
            </w:pPr>
            <w:r w:rsidRPr="00845930">
              <w:rPr>
                <w:b/>
                <w:bCs/>
              </w:rPr>
              <w:t>46.1</w:t>
            </w:r>
          </w:p>
        </w:tc>
      </w:tr>
      <w:tr w:rsidR="009949BD" w:rsidRPr="00845930" w14:paraId="6905D546" w14:textId="77777777" w:rsidTr="004217E9">
        <w:tc>
          <w:tcPr>
            <w:tcW w:w="1418" w:type="dxa"/>
            <w:shd w:val="clear" w:color="auto" w:fill="F2F2F2"/>
          </w:tcPr>
          <w:p w14:paraId="3871F0C3" w14:textId="77777777" w:rsidR="009949BD" w:rsidRPr="009A4D82" w:rsidRDefault="009949BD" w:rsidP="004217E9">
            <w:pPr>
              <w:spacing w:before="0" w:after="0"/>
              <w:rPr>
                <w:b/>
              </w:rPr>
            </w:pPr>
            <w:r>
              <w:rPr>
                <w:b/>
              </w:rPr>
              <w:t>Melbourne</w:t>
            </w:r>
          </w:p>
        </w:tc>
        <w:tc>
          <w:tcPr>
            <w:tcW w:w="1181" w:type="dxa"/>
            <w:shd w:val="clear" w:color="auto" w:fill="F2F2F2"/>
            <w:noWrap/>
            <w:vAlign w:val="bottom"/>
            <w:hideMark/>
          </w:tcPr>
          <w:p w14:paraId="062E29A8" w14:textId="77777777" w:rsidR="009949BD" w:rsidRPr="00845930" w:rsidRDefault="009949BD" w:rsidP="004217E9">
            <w:pPr>
              <w:spacing w:before="0" w:after="0"/>
              <w:jc w:val="center"/>
              <w:rPr>
                <w:b/>
                <w:bCs/>
              </w:rPr>
            </w:pPr>
            <w:r>
              <w:rPr>
                <w:b/>
                <w:bCs/>
              </w:rPr>
              <w:t>49.1</w:t>
            </w:r>
          </w:p>
        </w:tc>
        <w:tc>
          <w:tcPr>
            <w:tcW w:w="1181" w:type="dxa"/>
            <w:shd w:val="clear" w:color="auto" w:fill="F2F2F2"/>
            <w:noWrap/>
            <w:vAlign w:val="bottom"/>
            <w:hideMark/>
          </w:tcPr>
          <w:p w14:paraId="3400CA14" w14:textId="77777777" w:rsidR="009949BD" w:rsidRPr="00845930" w:rsidRDefault="009949BD" w:rsidP="004217E9">
            <w:pPr>
              <w:spacing w:before="0" w:after="0"/>
              <w:jc w:val="center"/>
              <w:rPr>
                <w:b/>
                <w:bCs/>
              </w:rPr>
            </w:pPr>
            <w:r>
              <w:rPr>
                <w:b/>
                <w:bCs/>
              </w:rPr>
              <w:t>53.7</w:t>
            </w:r>
          </w:p>
        </w:tc>
        <w:tc>
          <w:tcPr>
            <w:tcW w:w="1182" w:type="dxa"/>
            <w:shd w:val="clear" w:color="auto" w:fill="F2F2F2"/>
            <w:noWrap/>
            <w:vAlign w:val="bottom"/>
            <w:hideMark/>
          </w:tcPr>
          <w:p w14:paraId="1D553603" w14:textId="77777777" w:rsidR="009949BD" w:rsidRPr="00845930" w:rsidRDefault="009949BD" w:rsidP="004217E9">
            <w:pPr>
              <w:spacing w:before="0" w:after="0"/>
              <w:jc w:val="center"/>
              <w:rPr>
                <w:b/>
                <w:bCs/>
              </w:rPr>
            </w:pPr>
            <w:r>
              <w:rPr>
                <w:b/>
                <w:bCs/>
              </w:rPr>
              <w:t>51.0</w:t>
            </w:r>
          </w:p>
        </w:tc>
      </w:tr>
    </w:tbl>
    <w:p w14:paraId="1FD3C383" w14:textId="77777777" w:rsidR="009949BD" w:rsidRPr="009561C6" w:rsidRDefault="009949BD" w:rsidP="009949BD"/>
    <w:p w14:paraId="1A002D58" w14:textId="77777777" w:rsidR="009949BD" w:rsidRDefault="009949BD" w:rsidP="009949BD"/>
    <w:p w14:paraId="13D837A7" w14:textId="77777777" w:rsidR="004479A6" w:rsidRDefault="004479A6" w:rsidP="009949BD"/>
    <w:p w14:paraId="68DBBB5C" w14:textId="77777777" w:rsidR="004479A6" w:rsidRDefault="004479A6" w:rsidP="009949BD"/>
    <w:p w14:paraId="50AFB361" w14:textId="77777777" w:rsidR="009949BD" w:rsidRDefault="009949BD" w:rsidP="009949BD">
      <w:pPr>
        <w:rPr>
          <w:lang w:val="en-AU"/>
        </w:rPr>
      </w:pPr>
    </w:p>
    <w:p w14:paraId="7F816CD9" w14:textId="77777777" w:rsidR="009949BD" w:rsidRDefault="009949BD" w:rsidP="009949BD">
      <w:pPr>
        <w:sectPr w:rsidR="009949BD" w:rsidSect="004217E9">
          <w:type w:val="continuous"/>
          <w:pgSz w:w="11907" w:h="16840" w:code="9"/>
          <w:pgMar w:top="1701" w:right="851" w:bottom="1134" w:left="851" w:header="567" w:footer="567" w:gutter="0"/>
          <w:cols w:num="2" w:space="284"/>
          <w:docGrid w:linePitch="360"/>
        </w:sectPr>
      </w:pPr>
    </w:p>
    <w:p w14:paraId="2339AE28" w14:textId="77777777" w:rsidR="009949BD" w:rsidRDefault="008C4D96" w:rsidP="009949BD">
      <w:r>
        <w:rPr>
          <w:noProof/>
        </w:rPr>
        <w:pict w14:anchorId="147D937D">
          <v:shape id="_x0000_i1090" type="#_x0000_t75" alt="/Applications/Microsoft Word.app/Contents/Resources/Lines/Default Line.gif" style="width:311.5pt;height:1pt" o:hrpct="0" o:hralign="center" o:hr="t">
            <v:imagedata r:id="rId30" o:title="Default Line"/>
          </v:shape>
        </w:pict>
      </w:r>
    </w:p>
    <w:p w14:paraId="76DAE89A" w14:textId="77777777" w:rsidR="009949BD" w:rsidRDefault="009949BD" w:rsidP="009949BD">
      <w:pPr>
        <w:jc w:val="center"/>
      </w:pPr>
    </w:p>
    <w:p w14:paraId="471A655D" w14:textId="77777777" w:rsidR="009949BD" w:rsidRDefault="009949BD" w:rsidP="009949BD">
      <w:pPr>
        <w:jc w:val="center"/>
        <w:sectPr w:rsidR="009949BD" w:rsidSect="004217E9">
          <w:type w:val="continuous"/>
          <w:pgSz w:w="11907" w:h="16840" w:code="9"/>
          <w:pgMar w:top="1701" w:right="851" w:bottom="1134" w:left="851" w:header="567" w:footer="567" w:gutter="0"/>
          <w:cols w:space="284"/>
          <w:docGrid w:linePitch="360"/>
        </w:sectPr>
      </w:pPr>
    </w:p>
    <w:p w14:paraId="5AAF7FB8" w14:textId="77777777" w:rsidR="009949BD" w:rsidRDefault="009949BD" w:rsidP="009949BD">
      <w:pPr>
        <w:pStyle w:val="Heading1"/>
      </w:pPr>
      <w:bookmarkStart w:id="351" w:name="_Toc53996506"/>
      <w:r>
        <w:lastRenderedPageBreak/>
        <w:t>Tourist Destinations</w:t>
      </w:r>
      <w:bookmarkEnd w:id="351"/>
      <w:r>
        <w:t xml:space="preserve"> </w:t>
      </w:r>
    </w:p>
    <w:p w14:paraId="19C39501" w14:textId="77777777" w:rsidR="009949BD" w:rsidRDefault="009949BD" w:rsidP="009949BD">
      <w:pPr>
        <w:pStyle w:val="Heading2"/>
        <w:sectPr w:rsidR="009949BD" w:rsidSect="004217E9">
          <w:pgSz w:w="11907" w:h="16840" w:code="9"/>
          <w:pgMar w:top="1701" w:right="851" w:bottom="1134" w:left="851" w:header="567" w:footer="567" w:gutter="0"/>
          <w:cols w:space="708"/>
          <w:docGrid w:linePitch="360"/>
        </w:sectPr>
      </w:pPr>
    </w:p>
    <w:p w14:paraId="7F38150F" w14:textId="77777777" w:rsidR="009949BD" w:rsidRDefault="009949BD" w:rsidP="009949BD">
      <w:r>
        <w:t>The Central Highlands Region features numerous additional tourist attractions beyond the special events covered in this Section. In general, these are not prone to significant seasonal peaks (as occurs for example in the snowfields).</w:t>
      </w:r>
    </w:p>
    <w:p w14:paraId="258CEE84" w14:textId="77777777" w:rsidR="009949BD" w:rsidRDefault="009949BD" w:rsidP="009949BD">
      <w:r>
        <w:t>For such destinations (such as wine-growing areas), the communication demands tend to comprise:</w:t>
      </w:r>
    </w:p>
    <w:p w14:paraId="2AA7006B" w14:textId="77777777" w:rsidR="009949BD" w:rsidRPr="00BC6714" w:rsidRDefault="009949BD" w:rsidP="00773E0B">
      <w:pPr>
        <w:pStyle w:val="Indent-2"/>
        <w:numPr>
          <w:ilvl w:val="0"/>
          <w:numId w:val="43"/>
        </w:numPr>
      </w:pPr>
      <w:r>
        <w:t>the needs of attraction hosts (wineries etc)</w:t>
      </w:r>
      <w:r>
        <w:rPr>
          <w:lang w:val="en-AU"/>
        </w:rPr>
        <w:t>, predominantly comprising fixed broadband connectivity;</w:t>
      </w:r>
      <w:r>
        <w:t xml:space="preserve"> and </w:t>
      </w:r>
    </w:p>
    <w:p w14:paraId="63C7C0C4" w14:textId="77777777" w:rsidR="009949BD" w:rsidRPr="00D94A4E" w:rsidRDefault="009949BD" w:rsidP="00773E0B">
      <w:pPr>
        <w:pStyle w:val="Indent-2"/>
        <w:numPr>
          <w:ilvl w:val="0"/>
          <w:numId w:val="43"/>
        </w:numPr>
      </w:pPr>
      <w:r>
        <w:t xml:space="preserve">the needs of </w:t>
      </w:r>
      <w:r>
        <w:rPr>
          <w:lang w:val="en-AU"/>
        </w:rPr>
        <w:t xml:space="preserve">tourists visiting </w:t>
      </w:r>
      <w:r>
        <w:t>the region</w:t>
      </w:r>
      <w:r>
        <w:rPr>
          <w:lang w:val="en-AU"/>
        </w:rPr>
        <w:t>, predominantly comprising mobile connectivity and potentially WiFi connectivity in the surrounding towns or at accommodation venues.</w:t>
      </w:r>
    </w:p>
    <w:p w14:paraId="013B0C61" w14:textId="77777777" w:rsidR="009949BD" w:rsidRDefault="009949BD" w:rsidP="009949BD">
      <w:r>
        <w:t xml:space="preserve">The communications options for population centres across the region are discussed in Section </w:t>
      </w:r>
      <w:r>
        <w:fldChar w:fldCharType="begin"/>
      </w:r>
      <w:r>
        <w:instrText xml:space="preserve"> REF _Ref517109041 \r \h </w:instrText>
      </w:r>
      <w:r>
        <w:fldChar w:fldCharType="separate"/>
      </w:r>
      <w:r>
        <w:t>3</w:t>
      </w:r>
      <w:r>
        <w:fldChar w:fldCharType="end"/>
      </w:r>
      <w:r>
        <w:t xml:space="preserve">, and an overview of mobile coverage outside these centres is provided in Section </w:t>
      </w:r>
      <w:r>
        <w:fldChar w:fldCharType="begin"/>
      </w:r>
      <w:r>
        <w:instrText xml:space="preserve"> REF _Ref518651778 \r \h </w:instrText>
      </w:r>
      <w:r>
        <w:fldChar w:fldCharType="separate"/>
      </w:r>
      <w:r>
        <w:t>2.1</w:t>
      </w:r>
      <w:r>
        <w:fldChar w:fldCharType="end"/>
      </w:r>
      <w:r>
        <w:t>.</w:t>
      </w:r>
    </w:p>
    <w:p w14:paraId="51568B4D" w14:textId="77777777" w:rsidR="009949BD" w:rsidRPr="00BC6714" w:rsidRDefault="009949BD" w:rsidP="009949BD">
      <w:r>
        <w:t>For major events, mobile coverage is a primary concern, not just for the event venue itself, but also for the surrounding area. Visitors increasingly rely on network access for purposes such as navigation.</w:t>
      </w:r>
    </w:p>
    <w:p w14:paraId="002AED4F" w14:textId="77777777" w:rsidR="009949BD" w:rsidRDefault="009949BD" w:rsidP="009949BD">
      <w:pPr>
        <w:pStyle w:val="Heading2"/>
      </w:pPr>
      <w:bookmarkStart w:id="352" w:name="_Toc53996507"/>
      <w:r>
        <w:t>Rainbow Serpent Festival</w:t>
      </w:r>
      <w:bookmarkEnd w:id="352"/>
    </w:p>
    <w:p w14:paraId="09DE9099" w14:textId="77777777" w:rsidR="009949BD" w:rsidRDefault="009949BD" w:rsidP="009949BD">
      <w:r>
        <w:t>The Rainbow Serpent Festival is a four day event that takes place annually over the Australia Day weekend, attracting some 12,000 patrons. The next festival is scheduled for January 25-28, 2019.</w:t>
      </w:r>
      <w:r>
        <w:br/>
      </w:r>
    </w:p>
    <w:p w14:paraId="3A5DE718" w14:textId="77777777" w:rsidR="009949BD" w:rsidRDefault="008C4D96" w:rsidP="009949BD">
      <w:pPr>
        <w:keepNext/>
        <w:jc w:val="center"/>
      </w:pPr>
      <w:r>
        <w:rPr>
          <w:noProof/>
          <w:sz w:val="18"/>
          <w:szCs w:val="18"/>
          <w:lang w:val="en-GB" w:eastAsia="en-GB"/>
        </w:rPr>
        <w:pict w14:anchorId="308FE459">
          <v:shape id="Picture 23" o:spid="_x0000_i1091" type="#_x0000_t75" style="width:248pt;height:102pt;visibility:visible">
            <v:imagedata r:id="rId87" o:title=""/>
          </v:shape>
        </w:pict>
      </w:r>
    </w:p>
    <w:p w14:paraId="3F775DB3" w14:textId="77777777" w:rsidR="009949BD" w:rsidRDefault="009949BD" w:rsidP="009949BD">
      <w:pPr>
        <w:pStyle w:val="Caption"/>
        <w:jc w:val="center"/>
      </w:pPr>
      <w:r>
        <w:t xml:space="preserve">Figure </w:t>
      </w:r>
      <w:r>
        <w:fldChar w:fldCharType="begin"/>
      </w:r>
      <w:r>
        <w:instrText xml:space="preserve"> SEQ Figure \* ARABIC </w:instrText>
      </w:r>
      <w:r>
        <w:fldChar w:fldCharType="separate"/>
      </w:r>
      <w:r>
        <w:rPr>
          <w:noProof/>
        </w:rPr>
        <w:t>51</w:t>
      </w:r>
      <w:r>
        <w:fldChar w:fldCharType="end"/>
      </w:r>
      <w:r>
        <w:t xml:space="preserve"> </w:t>
      </w:r>
      <w:r w:rsidRPr="0029343B">
        <w:t>Crowds at Rainbow Serpent Festival</w:t>
      </w:r>
    </w:p>
    <w:p w14:paraId="61526C59" w14:textId="77777777" w:rsidR="009949BD" w:rsidRPr="00A63A26" w:rsidRDefault="009949BD" w:rsidP="009949BD">
      <w:r>
        <w:t xml:space="preserve">The festival takes place on rural land a few kilometers out of the small Victorian town of Lexton, with its population of 231. The venue is shown on the map below where a small hand is located, at the end of Jack Smith’s Lane. During the festival, the site is transformed from rural land with a scattering of buildings (see aerial </w:t>
      </w:r>
      <w:r>
        <w:t>image opposite) to a community that on size grounds, would qualify for recognition as a city (population greater than 10,000).</w:t>
      </w:r>
    </w:p>
    <w:p w14:paraId="321387BF" w14:textId="77777777" w:rsidR="009949BD" w:rsidRDefault="008C4D96" w:rsidP="009949BD">
      <w:pPr>
        <w:keepNext/>
        <w:jc w:val="center"/>
      </w:pPr>
      <w:r>
        <w:rPr>
          <w:noProof/>
          <w:lang w:val="en-GB" w:eastAsia="en-GB"/>
        </w:rPr>
        <w:pict w14:anchorId="1B37FE2E">
          <v:shape id="Picture 22" o:spid="_x0000_i1092" type="#_x0000_t75" style="width:248.5pt;height:146.5pt;visibility:visible">
            <v:imagedata r:id="rId88" o:title=""/>
          </v:shape>
        </w:pict>
      </w:r>
    </w:p>
    <w:p w14:paraId="324B7611" w14:textId="77777777" w:rsidR="009949BD" w:rsidRDefault="009949BD" w:rsidP="009949BD">
      <w:pPr>
        <w:pStyle w:val="Caption"/>
      </w:pPr>
      <w:r>
        <w:t xml:space="preserve">Figure </w:t>
      </w:r>
      <w:r>
        <w:fldChar w:fldCharType="begin"/>
      </w:r>
      <w:r>
        <w:instrText xml:space="preserve"> SEQ Figure \* ARABIC </w:instrText>
      </w:r>
      <w:r>
        <w:fldChar w:fldCharType="separate"/>
      </w:r>
      <w:r>
        <w:rPr>
          <w:noProof/>
        </w:rPr>
        <w:t>52</w:t>
      </w:r>
      <w:r>
        <w:fldChar w:fldCharType="end"/>
      </w:r>
      <w:r>
        <w:t xml:space="preserve"> </w:t>
      </w:r>
      <w:r w:rsidRPr="00513962">
        <w:t>Rainbow</w:t>
      </w:r>
      <w:r w:rsidRPr="00991CB0">
        <w:t xml:space="preserve"> Festival Location (SLIM)</w:t>
      </w:r>
    </w:p>
    <w:p w14:paraId="13FD2F30" w14:textId="77777777" w:rsidR="009949BD" w:rsidRDefault="008C4D96" w:rsidP="009949BD">
      <w:pPr>
        <w:keepNext/>
        <w:jc w:val="center"/>
      </w:pPr>
      <w:r>
        <w:rPr>
          <w:noProof/>
          <w:lang w:val="en-GB" w:eastAsia="en-GB"/>
        </w:rPr>
        <w:pict w14:anchorId="4E1EE800">
          <v:shape id="Picture 21" o:spid="_x0000_i1093" type="#_x0000_t75" style="width:248.5pt;height:278pt;visibility:visible">
            <v:imagedata r:id="rId89" o:title=""/>
          </v:shape>
        </w:pict>
      </w:r>
    </w:p>
    <w:p w14:paraId="73080313" w14:textId="77777777" w:rsidR="009949BD" w:rsidRDefault="009949BD" w:rsidP="009949BD">
      <w:pPr>
        <w:pStyle w:val="Caption"/>
      </w:pPr>
      <w:r>
        <w:t xml:space="preserve">Figure </w:t>
      </w:r>
      <w:r>
        <w:fldChar w:fldCharType="begin"/>
      </w:r>
      <w:r>
        <w:instrText xml:space="preserve"> SEQ Figure \* ARABIC </w:instrText>
      </w:r>
      <w:r>
        <w:fldChar w:fldCharType="separate"/>
      </w:r>
      <w:r>
        <w:rPr>
          <w:noProof/>
        </w:rPr>
        <w:t>53</w:t>
      </w:r>
      <w:r>
        <w:fldChar w:fldCharType="end"/>
      </w:r>
      <w:r>
        <w:t xml:space="preserve"> </w:t>
      </w:r>
      <w:r w:rsidRPr="00513962">
        <w:t>Aerial</w:t>
      </w:r>
      <w:r w:rsidRPr="00317258">
        <w:t xml:space="preserve"> View of Rainbow Serpent Festival Venue – near Lexton</w:t>
      </w:r>
    </w:p>
    <w:p w14:paraId="156AEA6A" w14:textId="77777777" w:rsidR="009949BD" w:rsidRPr="00FA3C4F" w:rsidRDefault="009949BD" w:rsidP="009949BD">
      <w:pPr>
        <w:pageBreakBefore/>
      </w:pPr>
      <w:r>
        <w:lastRenderedPageBreak/>
        <w:t xml:space="preserve">Access to the venue is from the road between Beaufort (see Section </w:t>
      </w:r>
      <w:r>
        <w:fldChar w:fldCharType="begin"/>
      </w:r>
      <w:r>
        <w:instrText xml:space="preserve"> REF _Ref518977162 \r \h </w:instrText>
      </w:r>
      <w:r>
        <w:fldChar w:fldCharType="separate"/>
      </w:r>
      <w:r>
        <w:t>3.10</w:t>
      </w:r>
      <w:r>
        <w:fldChar w:fldCharType="end"/>
      </w:r>
      <w:r>
        <w:t>) and Lexton – approximately 21 kms from Beaufort, or 6 kms from Lexton.</w:t>
      </w:r>
    </w:p>
    <w:p w14:paraId="41AF9762" w14:textId="77777777" w:rsidR="009949BD" w:rsidRDefault="009949BD" w:rsidP="009949BD">
      <w:pPr>
        <w:pStyle w:val="Heading5"/>
      </w:pPr>
      <w:r>
        <w:t>Fixed Broadband</w:t>
      </w:r>
    </w:p>
    <w:p w14:paraId="084F7142" w14:textId="77777777" w:rsidR="009949BD" w:rsidRDefault="009949BD" w:rsidP="009949BD">
      <w:r>
        <w:t xml:space="preserve">The entire area (including Lexton) is served by NBNCo’s satellite solution. Whilst any residential properties at the location should be eligible to obtain a satellite service, such services would be quite inadequate to provide any meaningful backhaul connectivity to the “pop up” city – both in terms of capacity and latency. </w:t>
      </w:r>
    </w:p>
    <w:p w14:paraId="6AB89E9B" w14:textId="77777777" w:rsidR="009949BD" w:rsidRDefault="009949BD" w:rsidP="009949BD">
      <w:r>
        <w:t>As the festival is organised from Melbourne, broadband options available to the promoters would be adequate to support planning, booking and promotional requirements between events.</w:t>
      </w:r>
    </w:p>
    <w:p w14:paraId="47A991E6" w14:textId="77777777" w:rsidR="009949BD" w:rsidRDefault="009949BD" w:rsidP="009949BD">
      <w:pPr>
        <w:pStyle w:val="Heading5"/>
      </w:pPr>
      <w:r>
        <w:t>Mobile Coverage</w:t>
      </w:r>
    </w:p>
    <w:p w14:paraId="4F4F0C7B" w14:textId="77777777" w:rsidR="009949BD" w:rsidRPr="00654E82" w:rsidRDefault="009949BD" w:rsidP="009949BD">
      <w:pPr>
        <w:rPr>
          <w:lang w:val="en-AU" w:eastAsia="x-none"/>
        </w:rPr>
      </w:pPr>
      <w:r>
        <w:rPr>
          <w:lang w:val="en-AU" w:eastAsia="x-none"/>
        </w:rPr>
        <w:t>The public maps of both Telstra and Optus show marginal 3G coverage at the festival venue. Vodafone’s maps show no coverage in the area.</w:t>
      </w:r>
      <w:r>
        <w:rPr>
          <w:lang w:val="en-AU" w:eastAsia="x-none"/>
        </w:rPr>
        <w:br/>
      </w:r>
    </w:p>
    <w:p w14:paraId="269EA20D" w14:textId="77777777" w:rsidR="009949BD" w:rsidRDefault="008C4D96" w:rsidP="009949BD">
      <w:pPr>
        <w:keepNext/>
        <w:jc w:val="center"/>
      </w:pPr>
      <w:r>
        <w:rPr>
          <w:noProof/>
          <w:lang w:val="en-GB" w:eastAsia="en-GB"/>
        </w:rPr>
        <w:pict w14:anchorId="12B7382C">
          <v:shape id="Picture 20" o:spid="_x0000_i1094" type="#_x0000_t75" style="width:248.5pt;height:149pt;visibility:visible">
            <v:imagedata r:id="rId90" o:title=""/>
          </v:shape>
        </w:pict>
      </w:r>
    </w:p>
    <w:p w14:paraId="2EBB9E9F" w14:textId="77777777" w:rsidR="009949BD" w:rsidRDefault="009949BD" w:rsidP="009949BD">
      <w:pPr>
        <w:pStyle w:val="Caption"/>
      </w:pPr>
      <w:r>
        <w:t xml:space="preserve">Figure </w:t>
      </w:r>
      <w:r>
        <w:fldChar w:fldCharType="begin"/>
      </w:r>
      <w:r>
        <w:instrText xml:space="preserve"> SEQ Figure \* ARABIC </w:instrText>
      </w:r>
      <w:r>
        <w:fldChar w:fldCharType="separate"/>
      </w:r>
      <w:r>
        <w:rPr>
          <w:noProof/>
        </w:rPr>
        <w:t>54</w:t>
      </w:r>
      <w:r>
        <w:fldChar w:fldCharType="end"/>
      </w:r>
      <w:r>
        <w:t xml:space="preserve"> </w:t>
      </w:r>
      <w:r w:rsidRPr="00F943C8">
        <w:t>Telstra Coverage of Festival Venue</w:t>
      </w:r>
    </w:p>
    <w:p w14:paraId="6EC101B1" w14:textId="77777777" w:rsidR="009949BD" w:rsidRDefault="008C4D96" w:rsidP="009949BD">
      <w:pPr>
        <w:pStyle w:val="Caption"/>
        <w:keepNext/>
      </w:pPr>
      <w:r>
        <w:rPr>
          <w:noProof/>
          <w:lang w:val="en-GB" w:eastAsia="en-GB"/>
        </w:rPr>
        <w:pict w14:anchorId="19F2A03E">
          <v:shape id="Picture 19" o:spid="_x0000_i1095" type="#_x0000_t75" style="width:248.5pt;height:134pt;visibility:visible">
            <v:imagedata r:id="rId91" o:title=""/>
          </v:shape>
        </w:pict>
      </w:r>
    </w:p>
    <w:p w14:paraId="7D6ACB86" w14:textId="77777777" w:rsidR="009949BD" w:rsidRDefault="009949BD" w:rsidP="009949BD">
      <w:pPr>
        <w:pStyle w:val="Caption"/>
      </w:pPr>
      <w:r>
        <w:t xml:space="preserve">Figure </w:t>
      </w:r>
      <w:r>
        <w:fldChar w:fldCharType="begin"/>
      </w:r>
      <w:r>
        <w:instrText xml:space="preserve"> SEQ Figure \* ARABIC </w:instrText>
      </w:r>
      <w:r>
        <w:fldChar w:fldCharType="separate"/>
      </w:r>
      <w:r>
        <w:rPr>
          <w:noProof/>
        </w:rPr>
        <w:t>55</w:t>
      </w:r>
      <w:r>
        <w:fldChar w:fldCharType="end"/>
      </w:r>
      <w:r>
        <w:t xml:space="preserve"> </w:t>
      </w:r>
      <w:r w:rsidRPr="00161395">
        <w:t>Optus Coverage of Festival Venue</w:t>
      </w:r>
    </w:p>
    <w:p w14:paraId="050EC700" w14:textId="77777777" w:rsidR="009949BD" w:rsidRDefault="009949BD" w:rsidP="009949BD">
      <w:r>
        <w:t xml:space="preserve">Even though some connectivity may be possible, the baseline capacity of the mobile networks would be </w:t>
      </w:r>
      <w:r>
        <w:t>inadequate to cope with the explosion of demand generated during the event.</w:t>
      </w:r>
    </w:p>
    <w:p w14:paraId="22F4ED18" w14:textId="77777777" w:rsidR="009949BD" w:rsidRDefault="009949BD" w:rsidP="009949BD">
      <w:r>
        <w:t>A temporary increase in both capacity and coverage could be achieved during the festival by bringing in one or more “Cells on Wheels” (COWs) to the site. Such options are available from some of the MNOx, but (given the absence of roaming in Australia) would only meet the needs of customers using the provider’s network.</w:t>
      </w:r>
    </w:p>
    <w:p w14:paraId="29387DFF" w14:textId="77777777" w:rsidR="009949BD" w:rsidRDefault="009949BD" w:rsidP="009949BD">
      <w:pPr>
        <w:pStyle w:val="Heading5"/>
      </w:pPr>
      <w:r>
        <w:t>WiFi</w:t>
      </w:r>
    </w:p>
    <w:p w14:paraId="77467607" w14:textId="77777777" w:rsidR="009949BD" w:rsidRDefault="009949BD" w:rsidP="009949BD">
      <w:r>
        <w:t xml:space="preserve">To support the provision of a WiFi service at the festival venue, an appropriate backhaul arrangement would be needed. Options may include a high-speed microwave link to Lexton, where interconnectivity with optical fibre or other backhaul capacity may be possible via Telstra’s Lexton phone exchange. </w:t>
      </w:r>
    </w:p>
    <w:p w14:paraId="652AD4F0" w14:textId="77777777" w:rsidR="009949BD" w:rsidRPr="00A63A26" w:rsidRDefault="009949BD" w:rsidP="009949BD">
      <w:r>
        <w:t>The SLIM database shows the Victorian Police having a tower in Lexton – this may be suitable for hosting microwave equipment.</w:t>
      </w:r>
    </w:p>
    <w:p w14:paraId="3737F8B1" w14:textId="77777777" w:rsidR="009949BD" w:rsidRDefault="009949BD" w:rsidP="009949BD">
      <w:pPr>
        <w:pStyle w:val="Heading2"/>
      </w:pPr>
      <w:bookmarkStart w:id="353" w:name="_Toc53996508"/>
      <w:r>
        <w:t>Meredith Music Festival</w:t>
      </w:r>
      <w:bookmarkEnd w:id="353"/>
    </w:p>
    <w:p w14:paraId="794C81A7" w14:textId="77777777" w:rsidR="009949BD" w:rsidRDefault="009949BD" w:rsidP="009949BD">
      <w:r>
        <w:t>The Meredith Music Festival (MMF) is a 3-day outdoor music even held annually in December at a natural amphitheatre on private faming land around 13 kms West of the town of Meredith.</w:t>
      </w:r>
      <w:r>
        <w:br/>
      </w:r>
    </w:p>
    <w:p w14:paraId="0716DE54" w14:textId="77777777" w:rsidR="009949BD" w:rsidRDefault="008C4D96" w:rsidP="009949BD">
      <w:pPr>
        <w:keepNext/>
        <w:jc w:val="center"/>
      </w:pPr>
      <w:r>
        <w:rPr>
          <w:noProof/>
          <w:sz w:val="18"/>
          <w:szCs w:val="18"/>
          <w:lang w:val="en-GB" w:eastAsia="en-GB"/>
        </w:rPr>
        <w:pict w14:anchorId="0BFA1D1B">
          <v:shape id="Picture 18" o:spid="_x0000_i1096" type="#_x0000_t75" style="width:243pt;height:147pt;visibility:visible">
            <v:imagedata r:id="rId92" o:title=""/>
          </v:shape>
        </w:pict>
      </w:r>
    </w:p>
    <w:p w14:paraId="135BFD55" w14:textId="77777777" w:rsidR="009949BD" w:rsidRDefault="009949BD" w:rsidP="009949BD">
      <w:pPr>
        <w:pStyle w:val="Caption"/>
        <w:jc w:val="center"/>
      </w:pPr>
      <w:r>
        <w:t xml:space="preserve">Figure </w:t>
      </w:r>
      <w:r>
        <w:fldChar w:fldCharType="begin"/>
      </w:r>
      <w:r>
        <w:instrText xml:space="preserve"> SEQ Figure \* ARABIC </w:instrText>
      </w:r>
      <w:r>
        <w:fldChar w:fldCharType="separate"/>
      </w:r>
      <w:r>
        <w:rPr>
          <w:noProof/>
        </w:rPr>
        <w:t>56</w:t>
      </w:r>
      <w:r>
        <w:fldChar w:fldCharType="end"/>
      </w:r>
      <w:r>
        <w:t xml:space="preserve"> </w:t>
      </w:r>
      <w:r w:rsidRPr="00B53B86">
        <w:t>Meredith Music Festival</w:t>
      </w:r>
    </w:p>
    <w:p w14:paraId="4B125DED" w14:textId="77777777" w:rsidR="009949BD" w:rsidRDefault="009949BD" w:rsidP="009949BD">
      <w:pPr>
        <w:keepNext/>
        <w:jc w:val="center"/>
      </w:pPr>
      <w:r>
        <w:lastRenderedPageBreak/>
        <w:br/>
      </w:r>
      <w:r w:rsidR="008C4D96">
        <w:rPr>
          <w:noProof/>
          <w:sz w:val="18"/>
          <w:szCs w:val="18"/>
          <w:lang w:val="en-GB" w:eastAsia="en-GB"/>
        </w:rPr>
        <w:pict w14:anchorId="153B393A">
          <v:shape id="Picture 17" o:spid="_x0000_i1097" type="#_x0000_t75" style="width:244.5pt;height:218.5pt;visibility:visible">
            <v:imagedata r:id="rId93" o:title=""/>
          </v:shape>
        </w:pict>
      </w:r>
    </w:p>
    <w:p w14:paraId="1AAA21D8" w14:textId="77777777" w:rsidR="009949BD" w:rsidRDefault="009949BD" w:rsidP="009949BD">
      <w:pPr>
        <w:pStyle w:val="Caption"/>
        <w:jc w:val="center"/>
      </w:pPr>
      <w:r>
        <w:t xml:space="preserve">Figure </w:t>
      </w:r>
      <w:r>
        <w:fldChar w:fldCharType="begin"/>
      </w:r>
      <w:r>
        <w:instrText xml:space="preserve"> SEQ Figure \* ARABIC </w:instrText>
      </w:r>
      <w:r>
        <w:fldChar w:fldCharType="separate"/>
      </w:r>
      <w:r>
        <w:rPr>
          <w:noProof/>
        </w:rPr>
        <w:t>57</w:t>
      </w:r>
      <w:r>
        <w:fldChar w:fldCharType="end"/>
      </w:r>
      <w:r>
        <w:t xml:space="preserve"> </w:t>
      </w:r>
      <w:r w:rsidRPr="002D4134">
        <w:t>Aerial image of Festival Site (SLIM)</w:t>
      </w:r>
    </w:p>
    <w:p w14:paraId="0BE11FA8" w14:textId="77777777" w:rsidR="009949BD" w:rsidRDefault="009949BD" w:rsidP="009949BD">
      <w:r>
        <w:t>The venue has a permitted maximum capacity of 15,000 patrons, and typically attracts more than 12,000 patrons. As such, the venue becomes a temporary city (population &gt;10,000) for its duration.</w:t>
      </w:r>
    </w:p>
    <w:p w14:paraId="56882EBF" w14:textId="77777777" w:rsidR="009949BD" w:rsidRDefault="009949BD" w:rsidP="009949BD">
      <w:pPr>
        <w:pStyle w:val="Heading5"/>
      </w:pPr>
      <w:r>
        <w:t>Fixed Broadband</w:t>
      </w:r>
    </w:p>
    <w:p w14:paraId="41763080" w14:textId="77777777" w:rsidR="009949BD" w:rsidRDefault="009949BD" w:rsidP="009949BD">
      <w:r>
        <w:t>The festival venue falls in NBNCo’s satellite footprint. The nearby town of Meredith is scheduled to receive fixed wireless coverage, but this will not extend to the festival location.</w:t>
      </w:r>
    </w:p>
    <w:p w14:paraId="6E2F738B" w14:textId="77777777" w:rsidR="009949BD" w:rsidRDefault="009949BD" w:rsidP="009949BD">
      <w:pPr>
        <w:pStyle w:val="Heading5"/>
      </w:pPr>
      <w:r>
        <w:t>Mobile Coverage</w:t>
      </w:r>
    </w:p>
    <w:p w14:paraId="2D707B8E" w14:textId="77777777" w:rsidR="009949BD" w:rsidRDefault="009949BD" w:rsidP="009949BD">
      <w:r>
        <w:t>Based on visual examination of the public coverage maps, all three mobile network operators claim general coverage of the area, with coverage quality declining in the depressed land areas that surround a waterway to the West.</w:t>
      </w:r>
    </w:p>
    <w:p w14:paraId="4F40CB54" w14:textId="77777777" w:rsidR="009949BD" w:rsidRPr="00037C10" w:rsidRDefault="009949BD" w:rsidP="009949BD">
      <w:pPr>
        <w:rPr>
          <w:lang w:val="x-none"/>
        </w:rPr>
      </w:pPr>
      <w:r>
        <w:t>However, the festival organisers warn intending patrons the standard network coverage is unreliable, and for some recent events have contracted an (un-named) mobile network operator to augment coverage with a temporary site.</w:t>
      </w:r>
    </w:p>
    <w:p w14:paraId="03C54011" w14:textId="77777777" w:rsidR="009949BD" w:rsidRDefault="009949BD" w:rsidP="009949BD">
      <w:pPr>
        <w:pStyle w:val="Heading5"/>
      </w:pPr>
      <w:r>
        <w:t>WiFi</w:t>
      </w:r>
    </w:p>
    <w:p w14:paraId="41378AE4" w14:textId="77777777" w:rsidR="009949BD" w:rsidRDefault="009949BD" w:rsidP="009949BD">
      <w:r>
        <w:t>No WiFi coverage is provided at the festival venue. This may be a function of the difficulting in obtaining suitable backhaul connectivity.</w:t>
      </w:r>
    </w:p>
    <w:p w14:paraId="0AD827F2" w14:textId="77777777" w:rsidR="009949BD" w:rsidRDefault="009949BD" w:rsidP="009949BD">
      <w:r>
        <w:t xml:space="preserve">Depending on topography, the option may exist to establish a high-speed microwave link from the festival site to Meredith or to one of the towers in the area, but </w:t>
      </w:r>
      <w:r>
        <w:t xml:space="preserve">this would need to be supported by high-speed backhaul from that point. </w:t>
      </w:r>
    </w:p>
    <w:p w14:paraId="21811D99" w14:textId="77777777" w:rsidR="009949BD" w:rsidRDefault="009949BD" w:rsidP="009949BD">
      <w:r>
        <w:t>A police tower exists in Meredith and may be suitable for hosting microwave equipment to link to the site. Telstra has an exchange at Meredith and may be able to offer backhaul. Currently NBNCo does not offer products suited to such purposes.</w:t>
      </w:r>
    </w:p>
    <w:p w14:paraId="71593046" w14:textId="77777777" w:rsidR="009949BD" w:rsidRDefault="009949BD" w:rsidP="009949BD">
      <w:pPr>
        <w:pStyle w:val="Heading2"/>
      </w:pPr>
      <w:bookmarkStart w:id="354" w:name="_Toc53996509"/>
      <w:r>
        <w:t>Avoca Races</w:t>
      </w:r>
      <w:bookmarkEnd w:id="354"/>
    </w:p>
    <w:p w14:paraId="059DE864" w14:textId="77777777" w:rsidR="009949BD" w:rsidRDefault="009949BD" w:rsidP="009949BD">
      <w:r>
        <w:t>Each year in October, Avoca hosts the “Blue Pyrenees Avoca Cup” – a horse racing event that attracts around 6,000 visitors.</w:t>
      </w:r>
    </w:p>
    <w:p w14:paraId="15E8FAA7" w14:textId="77777777" w:rsidR="009949BD" w:rsidRDefault="009949BD" w:rsidP="009949BD">
      <w:r>
        <w:t>The racetrack is located a short distance to the South-West of the town (see aerial image opposite).</w:t>
      </w:r>
    </w:p>
    <w:p w14:paraId="25E4A698" w14:textId="77777777" w:rsidR="009949BD" w:rsidRDefault="009949BD" w:rsidP="009949BD">
      <w:r>
        <w:t>Campsites are made available on the racecourse grounds to cope with the swell in numbers attracted to the event. A range of entertainment events and other activities surround the race itself.</w:t>
      </w:r>
    </w:p>
    <w:p w14:paraId="4FD7EB76" w14:textId="77777777" w:rsidR="009949BD" w:rsidRDefault="009949BD" w:rsidP="009949BD"/>
    <w:p w14:paraId="2970EA55" w14:textId="77777777" w:rsidR="009949BD" w:rsidRDefault="008C4D96" w:rsidP="009949BD">
      <w:pPr>
        <w:keepNext/>
        <w:jc w:val="center"/>
      </w:pPr>
      <w:r>
        <w:rPr>
          <w:noProof/>
          <w:sz w:val="18"/>
          <w:szCs w:val="18"/>
          <w:lang w:val="en-GB" w:eastAsia="en-GB"/>
        </w:rPr>
        <w:pict w14:anchorId="1C0F2430">
          <v:shape id="Picture 16" o:spid="_x0000_i1098" type="#_x0000_t75" style="width:248.5pt;height:194pt;visibility:visible">
            <v:imagedata r:id="rId94" o:title=""/>
          </v:shape>
        </w:pict>
      </w:r>
    </w:p>
    <w:p w14:paraId="6BDA77E6" w14:textId="77777777" w:rsidR="009949BD" w:rsidRDefault="009949BD" w:rsidP="009949BD">
      <w:pPr>
        <w:pStyle w:val="Caption"/>
        <w:jc w:val="center"/>
      </w:pPr>
      <w:r>
        <w:t xml:space="preserve">Figure </w:t>
      </w:r>
      <w:r>
        <w:fldChar w:fldCharType="begin"/>
      </w:r>
      <w:r>
        <w:instrText xml:space="preserve"> SEQ Figure \* ARABIC </w:instrText>
      </w:r>
      <w:r>
        <w:fldChar w:fldCharType="separate"/>
      </w:r>
      <w:r>
        <w:rPr>
          <w:noProof/>
        </w:rPr>
        <w:t>58</w:t>
      </w:r>
      <w:r>
        <w:fldChar w:fldCharType="end"/>
      </w:r>
      <w:r>
        <w:t xml:space="preserve"> </w:t>
      </w:r>
      <w:r w:rsidRPr="007C1FE9">
        <w:t>Avoca Race Track (SLIM)</w:t>
      </w:r>
    </w:p>
    <w:p w14:paraId="37369529" w14:textId="77777777" w:rsidR="009949BD" w:rsidRDefault="009949BD" w:rsidP="009949BD">
      <w:pPr>
        <w:pStyle w:val="Heading5"/>
      </w:pPr>
      <w:r>
        <w:t>Communication Services</w:t>
      </w:r>
    </w:p>
    <w:p w14:paraId="4405213B" w14:textId="77777777" w:rsidR="009949BD" w:rsidRDefault="009949BD" w:rsidP="009949BD">
      <w:pPr>
        <w:rPr>
          <w:lang w:val="en-AU" w:eastAsia="x-none"/>
        </w:rPr>
      </w:pPr>
      <w:r>
        <w:rPr>
          <w:lang w:val="en-AU" w:eastAsia="x-none"/>
        </w:rPr>
        <w:t>The town’s provision of fixed broadband is discussed in Section 3. In summary, the town is due to be serviced with NBNCo’s FTTK solution – offering a near equivalent to FTTP.</w:t>
      </w:r>
    </w:p>
    <w:p w14:paraId="13D8BE63" w14:textId="77777777" w:rsidR="009949BD" w:rsidRDefault="009949BD" w:rsidP="009949BD">
      <w:pPr>
        <w:rPr>
          <w:lang w:val="en-AU" w:eastAsia="x-none"/>
        </w:rPr>
      </w:pPr>
      <w:r>
        <w:rPr>
          <w:lang w:val="en-AU" w:eastAsia="x-none"/>
        </w:rPr>
        <w:t>The proximity of the racetrack to the town will (when NBN services become available) enable easy microwave connection to locations in the town where backhaul can be provided. This would enable WiFi connectivity to be supported at the racetrack.</w:t>
      </w:r>
    </w:p>
    <w:p w14:paraId="7D0C894B" w14:textId="77777777" w:rsidR="009949BD" w:rsidRDefault="009949BD" w:rsidP="009949BD">
      <w:pPr>
        <w:rPr>
          <w:lang w:val="en-AU" w:eastAsia="x-none"/>
        </w:rPr>
      </w:pPr>
      <w:r>
        <w:rPr>
          <w:lang w:val="en-AU" w:eastAsia="x-none"/>
        </w:rPr>
        <w:lastRenderedPageBreak/>
        <w:t>Good mobile coverage is provided by both Telstra and Optus, but network capacity may be inadequate to cope with the influx of people during the event.</w:t>
      </w:r>
    </w:p>
    <w:p w14:paraId="64FBFE53" w14:textId="77777777" w:rsidR="009949BD" w:rsidRDefault="009949BD" w:rsidP="009949BD">
      <w:pPr>
        <w:rPr>
          <w:lang w:val="en-AU" w:eastAsia="x-none"/>
        </w:rPr>
      </w:pPr>
      <w:r>
        <w:rPr>
          <w:lang w:val="en-AU" w:eastAsia="x-none"/>
        </w:rPr>
        <w:t>The following analysis covers a number of permanent tourist destinations.</w:t>
      </w:r>
    </w:p>
    <w:p w14:paraId="3258AE90" w14:textId="77777777" w:rsidR="009949BD" w:rsidRDefault="009949BD" w:rsidP="009949BD">
      <w:pPr>
        <w:pStyle w:val="Heading2"/>
      </w:pPr>
      <w:bookmarkStart w:id="355" w:name="_Toc53996510"/>
      <w:r w:rsidRPr="008238CF">
        <w:t>Sovereign</w:t>
      </w:r>
      <w:r>
        <w:t xml:space="preserve"> Hill</w:t>
      </w:r>
      <w:bookmarkEnd w:id="355"/>
    </w:p>
    <w:p w14:paraId="0F2DA02F" w14:textId="77777777" w:rsidR="009949BD" w:rsidRPr="00B71E76" w:rsidRDefault="009949BD" w:rsidP="009949BD">
      <w:r w:rsidRPr="00B71E76">
        <w:t>Sovereign Hill is a major tourist attraction which claims to contribute $260 m and 1,665 to the Victorian economy. The precinct is located within the city near the suburb of Golden Point.</w:t>
      </w:r>
    </w:p>
    <w:p w14:paraId="6466E4B1" w14:textId="77777777" w:rsidR="009949BD" w:rsidRDefault="009949BD" w:rsidP="009949BD">
      <w:pPr>
        <w:pStyle w:val="Heading5"/>
      </w:pPr>
      <w:r>
        <w:t>Fixed Broadband</w:t>
      </w:r>
    </w:p>
    <w:p w14:paraId="5A604E4A" w14:textId="77777777" w:rsidR="009949BD" w:rsidRPr="00955072" w:rsidRDefault="009949BD" w:rsidP="009949BD">
      <w:r>
        <w:t xml:space="preserve">Our analysis reveals that Sovereign Hill is covered by NBN FTTP. A large proportion of the location has FTTP </w:t>
      </w:r>
      <w:r w:rsidRPr="00955072">
        <w:t xml:space="preserve">in service and </w:t>
      </w:r>
      <w:r>
        <w:t xml:space="preserve">the rest being planned or </w:t>
      </w:r>
      <w:r w:rsidRPr="00955072">
        <w:t>under construction</w:t>
      </w:r>
      <w:r>
        <w:t>.</w:t>
      </w:r>
    </w:p>
    <w:p w14:paraId="3BA84D9E" w14:textId="77777777" w:rsidR="009949BD" w:rsidRDefault="008C4D96" w:rsidP="009949BD">
      <w:pPr>
        <w:pStyle w:val="Caption"/>
      </w:pPr>
      <w:r>
        <w:rPr>
          <w:noProof/>
          <w:lang w:val="en-GB" w:eastAsia="en-GB"/>
        </w:rPr>
        <w:pict w14:anchorId="0BEC0F2C">
          <v:shape id="Picture 44" o:spid="_x0000_i1099" type="#_x0000_t75" style="width:248pt;height:201pt;visibility:visible">
            <v:imagedata r:id="rId95" o:title=""/>
          </v:shape>
        </w:pict>
      </w:r>
    </w:p>
    <w:p w14:paraId="42B66CFB" w14:textId="77777777" w:rsidR="009949BD" w:rsidRDefault="009949BD" w:rsidP="009949BD">
      <w:pPr>
        <w:pStyle w:val="Caption"/>
        <w:rPr>
          <w:b/>
          <w:sz w:val="24"/>
          <w:u w:val="single"/>
        </w:rPr>
      </w:pPr>
      <w:r>
        <w:t xml:space="preserve">Figure </w:t>
      </w:r>
      <w:r>
        <w:fldChar w:fldCharType="begin"/>
      </w:r>
      <w:r>
        <w:instrText xml:space="preserve"> SEQ Figure \* ARABIC </w:instrText>
      </w:r>
      <w:r>
        <w:fldChar w:fldCharType="separate"/>
      </w:r>
      <w:r>
        <w:rPr>
          <w:noProof/>
        </w:rPr>
        <w:t>59</w:t>
      </w:r>
      <w:r>
        <w:fldChar w:fldCharType="end"/>
      </w:r>
      <w:r>
        <w:t xml:space="preserve"> </w:t>
      </w:r>
      <w:r w:rsidRPr="00474C9E">
        <w:t>NBN Coverage of Sovereign Hill in Ballarat (</w:t>
      </w:r>
      <w:r>
        <w:t>NBNCo)</w:t>
      </w:r>
    </w:p>
    <w:p w14:paraId="6B7FB711" w14:textId="77777777" w:rsidR="009949BD" w:rsidRDefault="009949BD" w:rsidP="009949BD">
      <w:pPr>
        <w:pStyle w:val="Heading5"/>
      </w:pPr>
      <w:r>
        <w:t>Mobile Coverage</w:t>
      </w:r>
    </w:p>
    <w:p w14:paraId="1D9EF7DF" w14:textId="77777777" w:rsidR="009949BD" w:rsidRPr="009946B1" w:rsidRDefault="009949BD" w:rsidP="009949BD">
      <w:r w:rsidRPr="009946B1">
        <w:t>Based on public coverage maps:</w:t>
      </w:r>
    </w:p>
    <w:p w14:paraId="7697E0AD" w14:textId="77777777" w:rsidR="009949BD" w:rsidRPr="009946B1" w:rsidRDefault="009949BD" w:rsidP="009949BD">
      <w:pPr>
        <w:pStyle w:val="Indent-2"/>
        <w:tabs>
          <w:tab w:val="num" w:pos="3685"/>
        </w:tabs>
      </w:pPr>
      <w:r w:rsidRPr="009946B1">
        <w:t>Telstra</w:t>
      </w:r>
      <w:r w:rsidRPr="009946B1">
        <w:rPr>
          <w:lang w:val="en-AU"/>
        </w:rPr>
        <w:t xml:space="preserve"> shows</w:t>
      </w:r>
      <w:r w:rsidRPr="009946B1">
        <w:t xml:space="preserve"> 4GX </w:t>
      </w:r>
      <w:r w:rsidRPr="009946B1">
        <w:rPr>
          <w:lang w:val="en-AU"/>
        </w:rPr>
        <w:t xml:space="preserve">outdoor handheld device </w:t>
      </w:r>
      <w:r w:rsidRPr="009946B1">
        <w:t xml:space="preserve">coverage (with a typical download speed of 2-75 Mbps) across the entire </w:t>
      </w:r>
      <w:r>
        <w:rPr>
          <w:lang w:val="en-AU"/>
        </w:rPr>
        <w:t>precinct</w:t>
      </w:r>
      <w:r w:rsidRPr="009946B1">
        <w:t>.</w:t>
      </w:r>
    </w:p>
    <w:p w14:paraId="3B9355AB" w14:textId="77777777" w:rsidR="009949BD" w:rsidRPr="009946B1" w:rsidRDefault="009949BD" w:rsidP="009949BD">
      <w:pPr>
        <w:pStyle w:val="Indent-2"/>
        <w:tabs>
          <w:tab w:val="num" w:pos="3685"/>
        </w:tabs>
      </w:pPr>
      <w:r w:rsidRPr="009946B1">
        <w:rPr>
          <w:lang w:val="en-AU"/>
        </w:rPr>
        <w:t>Optus shows</w:t>
      </w:r>
      <w:r w:rsidRPr="009946B1">
        <w:t xml:space="preserve"> 4G Plus </w:t>
      </w:r>
      <w:r w:rsidRPr="009946B1">
        <w:rPr>
          <w:i/>
        </w:rPr>
        <w:t>outdoor</w:t>
      </w:r>
      <w:r w:rsidRPr="009946B1">
        <w:t xml:space="preserve"> coverage across the entire </w:t>
      </w:r>
      <w:r>
        <w:rPr>
          <w:lang w:val="en-AU"/>
        </w:rPr>
        <w:t>precinct</w:t>
      </w:r>
      <w:r w:rsidRPr="009946B1">
        <w:t>.</w:t>
      </w:r>
    </w:p>
    <w:p w14:paraId="1E4A4EAD" w14:textId="77777777" w:rsidR="009949BD" w:rsidRPr="009946B1" w:rsidRDefault="009949BD" w:rsidP="009949BD">
      <w:pPr>
        <w:pStyle w:val="Indent-2"/>
        <w:tabs>
          <w:tab w:val="num" w:pos="3685"/>
        </w:tabs>
      </w:pPr>
      <w:r w:rsidRPr="009946B1">
        <w:rPr>
          <w:lang w:val="en-AU"/>
        </w:rPr>
        <w:t>Vodafone shows</w:t>
      </w:r>
      <w:r w:rsidRPr="009946B1">
        <w:t xml:space="preserve"> 4G </w:t>
      </w:r>
      <w:r w:rsidRPr="009946B1">
        <w:rPr>
          <w:i/>
        </w:rPr>
        <w:t>indoor</w:t>
      </w:r>
      <w:r w:rsidRPr="009946B1">
        <w:t xml:space="preserve"> coverage across the entire </w:t>
      </w:r>
      <w:r>
        <w:rPr>
          <w:lang w:val="en-AU"/>
        </w:rPr>
        <w:t>precinct</w:t>
      </w:r>
      <w:r w:rsidRPr="009946B1">
        <w:t>.</w:t>
      </w:r>
    </w:p>
    <w:p w14:paraId="23B8F640" w14:textId="77777777" w:rsidR="009949BD" w:rsidRPr="00455A9E" w:rsidRDefault="009949BD" w:rsidP="009949BD">
      <w:r w:rsidRPr="009946B1">
        <w:t xml:space="preserve">In summary, there appear to be no mobile coverage issues in the </w:t>
      </w:r>
      <w:r>
        <w:rPr>
          <w:lang w:val="en-AU"/>
        </w:rPr>
        <w:t>precinct</w:t>
      </w:r>
      <w:r w:rsidRPr="009946B1">
        <w:t>, with the three major mobile network operators all offering service.</w:t>
      </w:r>
    </w:p>
    <w:p w14:paraId="09CBBFF5" w14:textId="77777777" w:rsidR="009949BD" w:rsidRDefault="009949BD" w:rsidP="009949BD">
      <w:pPr>
        <w:pStyle w:val="Heading5"/>
      </w:pPr>
      <w:r>
        <w:t>Wi</w:t>
      </w:r>
      <w:r>
        <w:rPr>
          <w:lang w:val="en-AU"/>
        </w:rPr>
        <w:t>F</w:t>
      </w:r>
      <w:r>
        <w:t>i</w:t>
      </w:r>
    </w:p>
    <w:p w14:paraId="688FD126" w14:textId="77777777" w:rsidR="009949BD" w:rsidRPr="00A63A26" w:rsidRDefault="009949BD" w:rsidP="009949BD">
      <w:r>
        <w:t xml:space="preserve">The </w:t>
      </w:r>
      <w:r w:rsidRPr="00B71E76">
        <w:t xml:space="preserve">provision of a </w:t>
      </w:r>
      <w:r>
        <w:t xml:space="preserve">public </w:t>
      </w:r>
      <w:r w:rsidRPr="00B71E76">
        <w:t>WiFi service at the venue</w:t>
      </w:r>
      <w:r>
        <w:t xml:space="preserve"> by the site operator is facilitated by the availability of NBN FTTP fixed access for the area. Actual public wi-fi provision has not been investigated</w:t>
      </w:r>
      <w:r w:rsidRPr="00B71E76">
        <w:t>,</w:t>
      </w:r>
    </w:p>
    <w:p w14:paraId="70579304" w14:textId="77777777" w:rsidR="009949BD" w:rsidRDefault="009949BD" w:rsidP="009949BD">
      <w:pPr>
        <w:pStyle w:val="Heading2"/>
      </w:pPr>
      <w:bookmarkStart w:id="356" w:name="_Toc53996511"/>
      <w:r w:rsidRPr="008238CF">
        <w:t>Ballarat</w:t>
      </w:r>
      <w:r>
        <w:t xml:space="preserve"> Wildlife Park</w:t>
      </w:r>
      <w:bookmarkEnd w:id="356"/>
    </w:p>
    <w:p w14:paraId="6AAFF617" w14:textId="77777777" w:rsidR="009949BD" w:rsidRPr="00B71E76" w:rsidRDefault="009949BD" w:rsidP="009949BD">
      <w:r w:rsidRPr="00B71E76">
        <w:t>Ballarat Wildlife Park is a privately operated attraction located in natural bushland in Ballarat East.</w:t>
      </w:r>
    </w:p>
    <w:p w14:paraId="7B80B116" w14:textId="77777777" w:rsidR="009949BD" w:rsidRDefault="009949BD" w:rsidP="009949BD">
      <w:pPr>
        <w:pStyle w:val="Heading5"/>
      </w:pPr>
      <w:r>
        <w:t>Fixed Broadband</w:t>
      </w:r>
    </w:p>
    <w:p w14:paraId="131685F1" w14:textId="77777777" w:rsidR="009949BD" w:rsidRPr="00BC4885" w:rsidRDefault="009949BD" w:rsidP="009949BD">
      <w:r>
        <w:t xml:space="preserve">Ballarat Wildlife Park </w:t>
      </w:r>
      <w:r w:rsidRPr="00BC4885">
        <w:t xml:space="preserve">is located </w:t>
      </w:r>
      <w:r>
        <w:t>at 250 Fussell Street at the</w:t>
      </w:r>
      <w:r w:rsidRPr="00BC4885">
        <w:t xml:space="preserve"> c</w:t>
      </w:r>
      <w:r>
        <w:t>orner</w:t>
      </w:r>
      <w:r w:rsidRPr="00BC4885">
        <w:t xml:space="preserve"> of </w:t>
      </w:r>
      <w:r>
        <w:t>York</w:t>
      </w:r>
      <w:r w:rsidRPr="00BC4885">
        <w:t xml:space="preserve"> Street.</w:t>
      </w:r>
      <w:r w:rsidRPr="00DA51CB">
        <w:t xml:space="preserve"> </w:t>
      </w:r>
      <w:r>
        <w:t>Our analysis</w:t>
      </w:r>
      <w:r w:rsidRPr="007B78DF">
        <w:t xml:space="preserve"> </w:t>
      </w:r>
      <w:r>
        <w:t>reveals</w:t>
      </w:r>
      <w:r w:rsidRPr="007B78DF">
        <w:t xml:space="preserve"> </w:t>
      </w:r>
      <w:r>
        <w:t>that Ballarat Wildlife Park is serviced by NBN FTTP.</w:t>
      </w:r>
    </w:p>
    <w:p w14:paraId="621D2639" w14:textId="77777777" w:rsidR="009949BD" w:rsidRDefault="008C4D96" w:rsidP="009949BD">
      <w:pPr>
        <w:keepNext/>
      </w:pPr>
      <w:r>
        <w:rPr>
          <w:noProof/>
          <w:lang w:val="en-GB" w:eastAsia="en-GB"/>
        </w:rPr>
        <w:pict w14:anchorId="7A0EB444">
          <v:shape id="Picture 45" o:spid="_x0000_i1100" type="#_x0000_t75" style="width:248pt;height:202.5pt;visibility:visible">
            <v:imagedata r:id="rId96" o:title=""/>
          </v:shape>
        </w:pict>
      </w:r>
    </w:p>
    <w:p w14:paraId="135030FA" w14:textId="77777777" w:rsidR="009949BD" w:rsidRDefault="009949BD" w:rsidP="009949BD">
      <w:pPr>
        <w:pStyle w:val="Caption"/>
      </w:pPr>
      <w:r>
        <w:t xml:space="preserve">Figure </w:t>
      </w:r>
      <w:r>
        <w:fldChar w:fldCharType="begin"/>
      </w:r>
      <w:r>
        <w:instrText xml:space="preserve"> SEQ Figure \* ARABIC </w:instrText>
      </w:r>
      <w:r>
        <w:fldChar w:fldCharType="separate"/>
      </w:r>
      <w:r>
        <w:rPr>
          <w:noProof/>
        </w:rPr>
        <w:t>60</w:t>
      </w:r>
      <w:r>
        <w:fldChar w:fldCharType="end"/>
      </w:r>
      <w:r>
        <w:t xml:space="preserve"> </w:t>
      </w:r>
      <w:r w:rsidRPr="00E96056">
        <w:t>NBN Cover</w:t>
      </w:r>
      <w:r>
        <w:t>age of Ballarat Wildlife Park (NBNCo)</w:t>
      </w:r>
    </w:p>
    <w:p w14:paraId="06739940" w14:textId="77777777" w:rsidR="009949BD" w:rsidRDefault="009949BD" w:rsidP="009949BD">
      <w:pPr>
        <w:pStyle w:val="Heading5"/>
      </w:pPr>
      <w:r>
        <w:t>Mobile Coverage</w:t>
      </w:r>
    </w:p>
    <w:p w14:paraId="1BCAE918" w14:textId="77777777" w:rsidR="009949BD" w:rsidRPr="009946B1" w:rsidRDefault="009949BD" w:rsidP="009949BD">
      <w:r w:rsidRPr="009946B1">
        <w:t>Based on public coverage maps:</w:t>
      </w:r>
    </w:p>
    <w:p w14:paraId="525D0413" w14:textId="77777777" w:rsidR="009949BD" w:rsidRPr="009946B1" w:rsidRDefault="009949BD" w:rsidP="009949BD">
      <w:pPr>
        <w:pStyle w:val="Indent-2"/>
        <w:tabs>
          <w:tab w:val="num" w:pos="3685"/>
        </w:tabs>
      </w:pPr>
      <w:r w:rsidRPr="009946B1">
        <w:t>Telstra</w:t>
      </w:r>
      <w:r w:rsidRPr="009946B1">
        <w:rPr>
          <w:lang w:val="en-AU"/>
        </w:rPr>
        <w:t xml:space="preserve"> shows</w:t>
      </w:r>
      <w:r w:rsidRPr="009946B1">
        <w:t xml:space="preserve"> 4GX </w:t>
      </w:r>
      <w:r w:rsidRPr="009946B1">
        <w:rPr>
          <w:lang w:val="en-AU"/>
        </w:rPr>
        <w:t xml:space="preserve">outdoor handheld device </w:t>
      </w:r>
      <w:r w:rsidRPr="009946B1">
        <w:t xml:space="preserve">coverage (with a typical download speed of 2-75 Mbps) across the entire </w:t>
      </w:r>
      <w:r>
        <w:rPr>
          <w:lang w:val="en-AU"/>
        </w:rPr>
        <w:t>precinct</w:t>
      </w:r>
      <w:r w:rsidRPr="009946B1">
        <w:t>.</w:t>
      </w:r>
    </w:p>
    <w:p w14:paraId="55723C3F" w14:textId="77777777" w:rsidR="009949BD" w:rsidRPr="009946B1" w:rsidRDefault="009949BD" w:rsidP="009949BD">
      <w:pPr>
        <w:pStyle w:val="Indent-2"/>
        <w:tabs>
          <w:tab w:val="num" w:pos="3685"/>
        </w:tabs>
      </w:pPr>
      <w:r w:rsidRPr="009946B1">
        <w:rPr>
          <w:lang w:val="en-AU"/>
        </w:rPr>
        <w:t>Optus shows</w:t>
      </w:r>
      <w:r w:rsidRPr="009946B1">
        <w:t xml:space="preserve"> 4G Plus </w:t>
      </w:r>
      <w:r w:rsidRPr="009946B1">
        <w:rPr>
          <w:i/>
        </w:rPr>
        <w:t>outdoor</w:t>
      </w:r>
      <w:r w:rsidRPr="009946B1">
        <w:t xml:space="preserve"> coverage across the entire </w:t>
      </w:r>
      <w:r>
        <w:rPr>
          <w:lang w:val="en-AU"/>
        </w:rPr>
        <w:t>precinct</w:t>
      </w:r>
      <w:r w:rsidRPr="009946B1">
        <w:t>.</w:t>
      </w:r>
    </w:p>
    <w:p w14:paraId="1A7E1395" w14:textId="77777777" w:rsidR="009949BD" w:rsidRPr="009946B1" w:rsidRDefault="009949BD" w:rsidP="009949BD">
      <w:pPr>
        <w:pStyle w:val="Indent-2"/>
        <w:tabs>
          <w:tab w:val="num" w:pos="3685"/>
        </w:tabs>
      </w:pPr>
      <w:r w:rsidRPr="009946B1">
        <w:rPr>
          <w:lang w:val="en-AU"/>
        </w:rPr>
        <w:t>Vodafone shows</w:t>
      </w:r>
      <w:r w:rsidRPr="009946B1">
        <w:t xml:space="preserve"> 4G </w:t>
      </w:r>
      <w:r w:rsidRPr="009946B1">
        <w:rPr>
          <w:i/>
        </w:rPr>
        <w:t>indoor</w:t>
      </w:r>
      <w:r w:rsidRPr="009946B1">
        <w:t xml:space="preserve"> coverage across the entire </w:t>
      </w:r>
      <w:r>
        <w:rPr>
          <w:lang w:val="en-AU"/>
        </w:rPr>
        <w:t>precinct</w:t>
      </w:r>
      <w:r w:rsidRPr="009946B1">
        <w:t>.</w:t>
      </w:r>
    </w:p>
    <w:p w14:paraId="71C1F4AC" w14:textId="77777777" w:rsidR="009949BD" w:rsidRPr="00455A9E" w:rsidRDefault="009949BD" w:rsidP="009949BD">
      <w:r w:rsidRPr="009946B1">
        <w:t xml:space="preserve">In summary, there appear to be no mobile coverage issues in the </w:t>
      </w:r>
      <w:r>
        <w:rPr>
          <w:lang w:val="en-AU"/>
        </w:rPr>
        <w:t>precinct</w:t>
      </w:r>
      <w:r w:rsidRPr="009946B1">
        <w:t>, with the three major mobile network operators all offering service.</w:t>
      </w:r>
    </w:p>
    <w:p w14:paraId="38D45781" w14:textId="77777777" w:rsidR="009949BD" w:rsidRDefault="009949BD" w:rsidP="009949BD">
      <w:pPr>
        <w:pStyle w:val="Heading5"/>
      </w:pPr>
      <w:r>
        <w:lastRenderedPageBreak/>
        <w:t>Wi</w:t>
      </w:r>
      <w:r>
        <w:rPr>
          <w:lang w:val="en-AU"/>
        </w:rPr>
        <w:t>F</w:t>
      </w:r>
      <w:r>
        <w:t>i</w:t>
      </w:r>
    </w:p>
    <w:p w14:paraId="452DD4CB" w14:textId="77777777" w:rsidR="009949BD" w:rsidRPr="00A63A26" w:rsidRDefault="009949BD" w:rsidP="009949BD">
      <w:r>
        <w:t xml:space="preserve">The </w:t>
      </w:r>
      <w:r w:rsidRPr="00B71E76">
        <w:t xml:space="preserve">provision of a </w:t>
      </w:r>
      <w:r>
        <w:t xml:space="preserve">public </w:t>
      </w:r>
      <w:r w:rsidRPr="00B71E76">
        <w:t>WiFi service at the venue</w:t>
      </w:r>
      <w:r>
        <w:t xml:space="preserve"> by the site operator is facilitated by the availability of NBN FTTP fixed access for the area. Actual public wi-fi provision has not been investigated</w:t>
      </w:r>
      <w:r w:rsidRPr="00B71E76">
        <w:t>,</w:t>
      </w:r>
    </w:p>
    <w:p w14:paraId="0A493CED" w14:textId="77777777" w:rsidR="009949BD" w:rsidRDefault="009949BD" w:rsidP="009949BD">
      <w:pPr>
        <w:pStyle w:val="Heading2"/>
      </w:pPr>
      <w:bookmarkStart w:id="357" w:name="_Toc53996512"/>
      <w:r>
        <w:t xml:space="preserve">Creswick </w:t>
      </w:r>
      <w:r w:rsidRPr="008238CF">
        <w:t>Woollen</w:t>
      </w:r>
      <w:r>
        <w:t xml:space="preserve"> Mills</w:t>
      </w:r>
      <w:bookmarkEnd w:id="357"/>
    </w:p>
    <w:p w14:paraId="36B30705" w14:textId="77777777" w:rsidR="009949BD" w:rsidRPr="00B71E76" w:rsidRDefault="009949BD" w:rsidP="009949BD">
      <w:r w:rsidRPr="00B71E76">
        <w:t>Creswick Woollen Mills a relatively new attraction located in Creswick North.</w:t>
      </w:r>
    </w:p>
    <w:p w14:paraId="0D212A21" w14:textId="77777777" w:rsidR="009949BD" w:rsidRDefault="009949BD" w:rsidP="009949BD">
      <w:pPr>
        <w:pStyle w:val="Heading5"/>
      </w:pPr>
      <w:r>
        <w:t>Fixed Broadband</w:t>
      </w:r>
    </w:p>
    <w:p w14:paraId="4C59E943" w14:textId="77777777" w:rsidR="009949BD" w:rsidRPr="00BC4885" w:rsidRDefault="009949BD" w:rsidP="009949BD">
      <w:r w:rsidRPr="00BC4885">
        <w:t>Creswick Woolen Mill</w:t>
      </w:r>
      <w:r>
        <w:t xml:space="preserve">s </w:t>
      </w:r>
      <w:r w:rsidRPr="00BC4885">
        <w:t>is located on Railway Parade near the c</w:t>
      </w:r>
      <w:r>
        <w:t>orner</w:t>
      </w:r>
      <w:r w:rsidRPr="00BC4885">
        <w:t xml:space="preserve"> of William Street.</w:t>
      </w:r>
      <w:r w:rsidRPr="00DA51CB">
        <w:t xml:space="preserve"> </w:t>
      </w:r>
      <w:r>
        <w:t xml:space="preserve">Our analysis reveals </w:t>
      </w:r>
      <w:r w:rsidRPr="007B78DF">
        <w:t xml:space="preserve">shows </w:t>
      </w:r>
      <w:r>
        <w:t>that the Creswick Woolen Mills is serviced by NBN FTTP.</w:t>
      </w:r>
    </w:p>
    <w:p w14:paraId="30568ECD" w14:textId="77777777" w:rsidR="009949BD" w:rsidRDefault="008C4D96" w:rsidP="009949BD">
      <w:pPr>
        <w:pStyle w:val="Caption"/>
      </w:pPr>
      <w:r>
        <w:rPr>
          <w:noProof/>
          <w:lang w:val="en-GB" w:eastAsia="en-GB"/>
        </w:rPr>
        <w:pict w14:anchorId="21269821">
          <v:shape id="Picture 46" o:spid="_x0000_i1101" type="#_x0000_t75" style="width:248pt;height:198pt;visibility:visible">
            <v:imagedata r:id="rId97" o:title=""/>
          </v:shape>
        </w:pict>
      </w:r>
    </w:p>
    <w:p w14:paraId="03B111B0" w14:textId="77777777" w:rsidR="009949BD" w:rsidRDefault="009949BD" w:rsidP="009949BD">
      <w:pPr>
        <w:pStyle w:val="Caption"/>
        <w:rPr>
          <w:b/>
          <w:sz w:val="24"/>
          <w:u w:val="single"/>
        </w:rPr>
      </w:pPr>
      <w:r>
        <w:t xml:space="preserve">Figure </w:t>
      </w:r>
      <w:r>
        <w:fldChar w:fldCharType="begin"/>
      </w:r>
      <w:r>
        <w:instrText xml:space="preserve"> SEQ Figure \* ARABIC </w:instrText>
      </w:r>
      <w:r>
        <w:fldChar w:fldCharType="separate"/>
      </w:r>
      <w:r>
        <w:rPr>
          <w:noProof/>
        </w:rPr>
        <w:t>61</w:t>
      </w:r>
      <w:r>
        <w:fldChar w:fldCharType="end"/>
      </w:r>
      <w:r>
        <w:t xml:space="preserve"> </w:t>
      </w:r>
      <w:r w:rsidRPr="001E59DC">
        <w:t>NBN Coverage of the Creswic</w:t>
      </w:r>
      <w:r>
        <w:t>k Woolen Mill (NBNCo)</w:t>
      </w:r>
    </w:p>
    <w:p w14:paraId="3B003DCB" w14:textId="77777777" w:rsidR="009949BD" w:rsidRDefault="009949BD" w:rsidP="009949BD">
      <w:pPr>
        <w:pStyle w:val="Heading5"/>
      </w:pPr>
      <w:r>
        <w:t>Mobile Coverage</w:t>
      </w:r>
    </w:p>
    <w:p w14:paraId="134F58B6" w14:textId="77777777" w:rsidR="009949BD" w:rsidRPr="009946B1" w:rsidRDefault="009949BD" w:rsidP="009949BD">
      <w:r w:rsidRPr="009946B1">
        <w:t>Based on public coverage maps:</w:t>
      </w:r>
    </w:p>
    <w:p w14:paraId="660AE7ED" w14:textId="77777777" w:rsidR="009949BD" w:rsidRPr="009946B1" w:rsidRDefault="009949BD" w:rsidP="00773E0B">
      <w:pPr>
        <w:pStyle w:val="Indent-2"/>
        <w:numPr>
          <w:ilvl w:val="0"/>
          <w:numId w:val="121"/>
        </w:numPr>
      </w:pPr>
      <w:r w:rsidRPr="009946B1">
        <w:t>Telstra</w:t>
      </w:r>
      <w:r w:rsidRPr="009946B1">
        <w:rPr>
          <w:lang w:val="en-AU"/>
        </w:rPr>
        <w:t xml:space="preserve"> shows</w:t>
      </w:r>
      <w:r w:rsidRPr="009946B1">
        <w:t xml:space="preserve"> 4GX </w:t>
      </w:r>
      <w:r w:rsidRPr="009946B1">
        <w:rPr>
          <w:lang w:val="en-AU"/>
        </w:rPr>
        <w:t xml:space="preserve">outdoor handheld device </w:t>
      </w:r>
      <w:r w:rsidRPr="009946B1">
        <w:t xml:space="preserve">coverage (with a typical download speed of 2-75 Mbps) across the entire </w:t>
      </w:r>
      <w:r>
        <w:rPr>
          <w:lang w:val="en-AU"/>
        </w:rPr>
        <w:t>precinct</w:t>
      </w:r>
      <w:r w:rsidRPr="009946B1">
        <w:t>.</w:t>
      </w:r>
    </w:p>
    <w:p w14:paraId="4B705693" w14:textId="77777777" w:rsidR="009949BD" w:rsidRPr="009946B1" w:rsidRDefault="009949BD" w:rsidP="00773E0B">
      <w:pPr>
        <w:pStyle w:val="Indent-2"/>
        <w:numPr>
          <w:ilvl w:val="0"/>
          <w:numId w:val="121"/>
        </w:numPr>
      </w:pPr>
      <w:r w:rsidRPr="009946B1">
        <w:rPr>
          <w:lang w:val="en-AU"/>
        </w:rPr>
        <w:t>Optus shows</w:t>
      </w:r>
      <w:r w:rsidRPr="009946B1">
        <w:t xml:space="preserve"> 4G Plus </w:t>
      </w:r>
      <w:r w:rsidRPr="009946B1">
        <w:rPr>
          <w:i/>
        </w:rPr>
        <w:t>outdoor</w:t>
      </w:r>
      <w:r w:rsidRPr="009946B1">
        <w:t xml:space="preserve"> coverage across the entire </w:t>
      </w:r>
      <w:r>
        <w:rPr>
          <w:lang w:val="en-AU"/>
        </w:rPr>
        <w:t>precinct</w:t>
      </w:r>
      <w:r w:rsidRPr="009946B1">
        <w:t>.</w:t>
      </w:r>
    </w:p>
    <w:p w14:paraId="2FB61953" w14:textId="77777777" w:rsidR="009949BD" w:rsidRPr="009946B1" w:rsidRDefault="009949BD" w:rsidP="00773E0B">
      <w:pPr>
        <w:pStyle w:val="Indent-2"/>
        <w:numPr>
          <w:ilvl w:val="0"/>
          <w:numId w:val="122"/>
        </w:numPr>
      </w:pPr>
      <w:r w:rsidRPr="009946B1">
        <w:rPr>
          <w:lang w:val="en-AU"/>
        </w:rPr>
        <w:t>Vodafone shows</w:t>
      </w:r>
      <w:r w:rsidRPr="009946B1">
        <w:t xml:space="preserve"> 4G </w:t>
      </w:r>
      <w:r w:rsidRPr="009946B1">
        <w:rPr>
          <w:i/>
        </w:rPr>
        <w:t>indoor</w:t>
      </w:r>
      <w:r w:rsidRPr="009946B1">
        <w:t xml:space="preserve"> coverage across the entire </w:t>
      </w:r>
      <w:r>
        <w:rPr>
          <w:lang w:val="en-AU"/>
        </w:rPr>
        <w:t>precinct</w:t>
      </w:r>
      <w:r w:rsidRPr="009946B1">
        <w:t>.</w:t>
      </w:r>
    </w:p>
    <w:p w14:paraId="77F64969" w14:textId="77777777" w:rsidR="009949BD" w:rsidRPr="00455A9E" w:rsidRDefault="009949BD" w:rsidP="009949BD">
      <w:r w:rsidRPr="009946B1">
        <w:t xml:space="preserve">In summary, there appear to be no mobile coverage issues in the </w:t>
      </w:r>
      <w:r>
        <w:rPr>
          <w:lang w:val="en-AU"/>
        </w:rPr>
        <w:t>precinct</w:t>
      </w:r>
      <w:r w:rsidRPr="009946B1">
        <w:t>, with the three major mobile network operators all offering service.</w:t>
      </w:r>
    </w:p>
    <w:p w14:paraId="3E6B2D31" w14:textId="77777777" w:rsidR="009949BD" w:rsidRDefault="009949BD" w:rsidP="009949BD">
      <w:pPr>
        <w:pStyle w:val="Heading5"/>
      </w:pPr>
      <w:r>
        <w:t>Wi</w:t>
      </w:r>
      <w:r>
        <w:rPr>
          <w:lang w:val="en-AU"/>
        </w:rPr>
        <w:t>F</w:t>
      </w:r>
      <w:r>
        <w:t>i</w:t>
      </w:r>
    </w:p>
    <w:p w14:paraId="30B187F2" w14:textId="77777777" w:rsidR="009949BD" w:rsidRPr="00A63A26" w:rsidRDefault="009949BD" w:rsidP="009949BD">
      <w:r>
        <w:t xml:space="preserve">The </w:t>
      </w:r>
      <w:r w:rsidRPr="00B71E76">
        <w:t xml:space="preserve">provision of a </w:t>
      </w:r>
      <w:r>
        <w:t xml:space="preserve">public </w:t>
      </w:r>
      <w:r w:rsidRPr="00B71E76">
        <w:t>WiFi service at the venue</w:t>
      </w:r>
      <w:r>
        <w:t xml:space="preserve"> by the site operator is facilitated by the availability of NBN FTTP fixed access for the area. Actual public wi-fi provision has not been investigated</w:t>
      </w:r>
      <w:r w:rsidRPr="00B71E76">
        <w:t>,</w:t>
      </w:r>
    </w:p>
    <w:p w14:paraId="25B90BE8" w14:textId="77777777" w:rsidR="009949BD" w:rsidRDefault="009949BD" w:rsidP="009949BD">
      <w:pPr>
        <w:pStyle w:val="Heading2"/>
      </w:pPr>
      <w:bookmarkStart w:id="358" w:name="_Toc53996513"/>
      <w:r w:rsidRPr="008238CF">
        <w:t>Creswick</w:t>
      </w:r>
      <w:r>
        <w:t xml:space="preserve"> Mountain Bike Trail</w:t>
      </w:r>
      <w:bookmarkEnd w:id="358"/>
    </w:p>
    <w:p w14:paraId="470A9793" w14:textId="77777777" w:rsidR="009949BD" w:rsidRPr="00B71E76" w:rsidRDefault="009949BD" w:rsidP="009949BD">
      <w:r w:rsidRPr="00B71E76">
        <w:t xml:space="preserve">Construction is expected to begin on a new mountain biking attraction called Hammon Park. When complete, the full system will include more than 100km of train and hopes of attracting 80,000 visitors annually by 2022. </w:t>
      </w:r>
    </w:p>
    <w:p w14:paraId="7C65C980" w14:textId="77777777" w:rsidR="009949BD" w:rsidRDefault="009949BD" w:rsidP="009949BD">
      <w:pPr>
        <w:pStyle w:val="Heading5"/>
      </w:pPr>
      <w:r>
        <w:t>Fixed Broadband</w:t>
      </w:r>
    </w:p>
    <w:p w14:paraId="67F0314D" w14:textId="77777777" w:rsidR="009949BD" w:rsidRDefault="009949BD" w:rsidP="009949BD">
      <w:r w:rsidRPr="007B78DF">
        <w:t xml:space="preserve">The map below shows </w:t>
      </w:r>
      <w:r>
        <w:t xml:space="preserve">that </w:t>
      </w:r>
      <w:r w:rsidRPr="00DC113B">
        <w:rPr>
          <w:sz w:val="24"/>
        </w:rPr>
        <w:t>Creswick Mountain Bike Trail</w:t>
      </w:r>
      <w:r>
        <w:rPr>
          <w:sz w:val="24"/>
        </w:rPr>
        <w:t xml:space="preserve"> has both </w:t>
      </w:r>
      <w:r w:rsidRPr="007B78DF">
        <w:t xml:space="preserve">NBN </w:t>
      </w:r>
      <w:r>
        <w:t>Fixed Wireless and Satellite coverage.</w:t>
      </w:r>
    </w:p>
    <w:p w14:paraId="04A05648" w14:textId="77777777" w:rsidR="009949BD" w:rsidRPr="00280A4C" w:rsidRDefault="009949BD" w:rsidP="009949BD">
      <w:r>
        <w:rPr>
          <w:sz w:val="24"/>
        </w:rPr>
        <w:t xml:space="preserve">The parts of the </w:t>
      </w:r>
      <w:r w:rsidRPr="00DC113B">
        <w:rPr>
          <w:sz w:val="24"/>
        </w:rPr>
        <w:t>Creswick Mountain Bike Trail</w:t>
      </w:r>
      <w:r>
        <w:rPr>
          <w:sz w:val="24"/>
        </w:rPr>
        <w:t xml:space="preserve"> located in the </w:t>
      </w:r>
      <w:r>
        <w:t>national parkland are mainly serviced</w:t>
      </w:r>
      <w:r w:rsidRPr="007B78DF">
        <w:t xml:space="preserve"> by NBN </w:t>
      </w:r>
      <w:r>
        <w:t>Satellite.</w:t>
      </w:r>
    </w:p>
    <w:p w14:paraId="161AAC93" w14:textId="77777777" w:rsidR="009949BD" w:rsidRDefault="008C4D96" w:rsidP="009949BD">
      <w:pPr>
        <w:pStyle w:val="Caption"/>
      </w:pPr>
      <w:r>
        <w:rPr>
          <w:noProof/>
          <w:lang w:val="en-GB" w:eastAsia="en-GB"/>
        </w:rPr>
        <w:pict w14:anchorId="60A6F48A">
          <v:shape id="Picture 47" o:spid="_x0000_i1102" type="#_x0000_t75" style="width:248pt;height:200pt;visibility:visible">
            <v:imagedata r:id="rId98" o:title=""/>
          </v:shape>
        </w:pict>
      </w:r>
    </w:p>
    <w:p w14:paraId="185B4185" w14:textId="77777777" w:rsidR="009949BD" w:rsidRDefault="009949BD" w:rsidP="009949BD">
      <w:pPr>
        <w:pStyle w:val="Caption"/>
        <w:rPr>
          <w:b/>
          <w:sz w:val="24"/>
        </w:rPr>
      </w:pPr>
      <w:r>
        <w:t xml:space="preserve">Figure </w:t>
      </w:r>
      <w:r>
        <w:fldChar w:fldCharType="begin"/>
      </w:r>
      <w:r>
        <w:instrText xml:space="preserve"> SEQ Figure \* ARABIC </w:instrText>
      </w:r>
      <w:r>
        <w:fldChar w:fldCharType="separate"/>
      </w:r>
      <w:r>
        <w:rPr>
          <w:noProof/>
        </w:rPr>
        <w:t>62</w:t>
      </w:r>
      <w:r>
        <w:fldChar w:fldCharType="end"/>
      </w:r>
      <w:r>
        <w:t xml:space="preserve"> </w:t>
      </w:r>
      <w:r w:rsidRPr="00D94A0C">
        <w:t>NBN Coverage of the Mountain Bike Trail (</w:t>
      </w:r>
      <w:r>
        <w:t>NBNCo)</w:t>
      </w:r>
      <w:r w:rsidRPr="00D94A0C">
        <w:t>)</w:t>
      </w:r>
    </w:p>
    <w:p w14:paraId="7FED550B" w14:textId="77777777" w:rsidR="009949BD" w:rsidRDefault="009949BD" w:rsidP="009949BD">
      <w:pPr>
        <w:pStyle w:val="Heading5"/>
      </w:pPr>
      <w:r>
        <w:t>Mobile Coverage</w:t>
      </w:r>
    </w:p>
    <w:p w14:paraId="4EE47D02" w14:textId="77777777" w:rsidR="009949BD" w:rsidRPr="009946B1" w:rsidRDefault="009949BD" w:rsidP="009949BD">
      <w:r w:rsidRPr="009946B1">
        <w:t>Based on public coverage maps:</w:t>
      </w:r>
    </w:p>
    <w:p w14:paraId="2E9C92DD" w14:textId="77777777" w:rsidR="009949BD" w:rsidRPr="009946B1" w:rsidRDefault="009949BD" w:rsidP="00773E0B">
      <w:pPr>
        <w:pStyle w:val="Indent-2"/>
        <w:numPr>
          <w:ilvl w:val="0"/>
          <w:numId w:val="123"/>
        </w:numPr>
      </w:pPr>
      <w:r w:rsidRPr="009946B1">
        <w:t>Telstra</w:t>
      </w:r>
      <w:r w:rsidRPr="009946B1">
        <w:rPr>
          <w:lang w:val="en-AU"/>
        </w:rPr>
        <w:t xml:space="preserve"> shows</w:t>
      </w:r>
      <w:r w:rsidRPr="009946B1">
        <w:t xml:space="preserve"> 4GX </w:t>
      </w:r>
      <w:r w:rsidRPr="009946B1">
        <w:rPr>
          <w:lang w:val="en-AU"/>
        </w:rPr>
        <w:t xml:space="preserve">outdoor handheld device </w:t>
      </w:r>
      <w:r w:rsidRPr="009946B1">
        <w:t xml:space="preserve">coverage (with a typical download speed of 2-75 Mbps) across the </w:t>
      </w:r>
      <w:r>
        <w:rPr>
          <w:lang w:val="en-AU"/>
        </w:rPr>
        <w:t>trail head end precinct, with a combination of 3G and 4G coverage over most of the adjoining reserves</w:t>
      </w:r>
      <w:r w:rsidRPr="009946B1">
        <w:t>.</w:t>
      </w:r>
    </w:p>
    <w:p w14:paraId="47BAF9A8" w14:textId="77777777" w:rsidR="009949BD" w:rsidRPr="009946B1" w:rsidRDefault="009949BD" w:rsidP="00773E0B">
      <w:pPr>
        <w:pStyle w:val="Indent-2"/>
        <w:numPr>
          <w:ilvl w:val="0"/>
          <w:numId w:val="123"/>
        </w:numPr>
      </w:pPr>
      <w:r w:rsidRPr="009946B1">
        <w:rPr>
          <w:lang w:val="en-AU"/>
        </w:rPr>
        <w:lastRenderedPageBreak/>
        <w:t>Optus shows</w:t>
      </w:r>
      <w:r w:rsidRPr="009946B1">
        <w:t xml:space="preserve"> 4G Plus </w:t>
      </w:r>
      <w:r w:rsidRPr="009946B1">
        <w:rPr>
          <w:i/>
        </w:rPr>
        <w:t>outdoor</w:t>
      </w:r>
      <w:r w:rsidRPr="009946B1">
        <w:t xml:space="preserve"> coverage across the </w:t>
      </w:r>
      <w:r>
        <w:rPr>
          <w:lang w:val="en-AU"/>
        </w:rPr>
        <w:t>trail head end precinct and reserves</w:t>
      </w:r>
      <w:r w:rsidRPr="009946B1">
        <w:t>.</w:t>
      </w:r>
    </w:p>
    <w:p w14:paraId="6B0885E9" w14:textId="77777777" w:rsidR="009949BD" w:rsidRPr="009946B1" w:rsidRDefault="009949BD" w:rsidP="00773E0B">
      <w:pPr>
        <w:pStyle w:val="Indent-2"/>
        <w:numPr>
          <w:ilvl w:val="0"/>
          <w:numId w:val="123"/>
        </w:numPr>
      </w:pPr>
      <w:r w:rsidRPr="009946B1">
        <w:rPr>
          <w:lang w:val="en-AU"/>
        </w:rPr>
        <w:t>Vodafone shows</w:t>
      </w:r>
      <w:r w:rsidRPr="009946B1">
        <w:t xml:space="preserve"> 4G </w:t>
      </w:r>
      <w:r w:rsidRPr="009946B1">
        <w:rPr>
          <w:i/>
        </w:rPr>
        <w:t>indoor</w:t>
      </w:r>
      <w:r w:rsidRPr="009946B1">
        <w:t xml:space="preserve"> coverage across the </w:t>
      </w:r>
      <w:r>
        <w:rPr>
          <w:lang w:val="en-AU"/>
        </w:rPr>
        <w:t xml:space="preserve">trail head end precinct, with a combination of 4G </w:t>
      </w:r>
      <w:r>
        <w:rPr>
          <w:i/>
          <w:lang w:val="en-AU"/>
        </w:rPr>
        <w:t xml:space="preserve">indoor </w:t>
      </w:r>
      <w:r w:rsidRPr="00AB475F">
        <w:rPr>
          <w:lang w:val="en-AU"/>
        </w:rPr>
        <w:t>and</w:t>
      </w:r>
      <w:r>
        <w:rPr>
          <w:i/>
          <w:lang w:val="en-AU"/>
        </w:rPr>
        <w:t xml:space="preserve"> outdoor </w:t>
      </w:r>
      <w:r>
        <w:rPr>
          <w:lang w:val="en-AU"/>
        </w:rPr>
        <w:t xml:space="preserve">and 3G </w:t>
      </w:r>
      <w:r w:rsidRPr="00AB475F">
        <w:rPr>
          <w:lang w:val="en-AU"/>
        </w:rPr>
        <w:t>outdoor</w:t>
      </w:r>
      <w:r>
        <w:rPr>
          <w:lang w:val="en-AU"/>
        </w:rPr>
        <w:t xml:space="preserve"> coverage over most of the adjoining reserves</w:t>
      </w:r>
      <w:r w:rsidRPr="009946B1">
        <w:t>.</w:t>
      </w:r>
    </w:p>
    <w:p w14:paraId="41061A5B" w14:textId="77777777" w:rsidR="009949BD" w:rsidRDefault="009949BD" w:rsidP="009949BD">
      <w:r w:rsidRPr="009946B1">
        <w:t xml:space="preserve">In summary, there appear to be </w:t>
      </w:r>
      <w:r>
        <w:t xml:space="preserve">no </w:t>
      </w:r>
      <w:r w:rsidRPr="009946B1">
        <w:t xml:space="preserve">mobile coverage issues in the </w:t>
      </w:r>
      <w:r>
        <w:t xml:space="preserve">trail head end </w:t>
      </w:r>
      <w:r>
        <w:rPr>
          <w:lang w:val="en-AU"/>
        </w:rPr>
        <w:t xml:space="preserve">precinct. Although </w:t>
      </w:r>
      <w:r>
        <w:t>mobile coverage of the adjoining reserves is relatively weak for two of the three mobile network operators, 000 safety coverage appears available across the entire precinct</w:t>
      </w:r>
      <w:r w:rsidRPr="009946B1">
        <w:t>.</w:t>
      </w:r>
    </w:p>
    <w:p w14:paraId="222DDF51" w14:textId="77777777" w:rsidR="009949BD" w:rsidRDefault="008C4D96" w:rsidP="009949BD">
      <w:pPr>
        <w:keepNext/>
      </w:pPr>
      <w:r>
        <w:rPr>
          <w:noProof/>
          <w:lang w:val="en-GB" w:eastAsia="en-GB"/>
        </w:rPr>
        <w:pict w14:anchorId="00004813">
          <v:shape id="Picture 11" o:spid="_x0000_i1103" type="#_x0000_t75" style="width:247pt;height:210pt;visibility:visible">
            <v:imagedata r:id="rId99" o:title=""/>
          </v:shape>
        </w:pict>
      </w:r>
    </w:p>
    <w:p w14:paraId="54DCDA20" w14:textId="77777777" w:rsidR="009949BD" w:rsidRDefault="009949BD" w:rsidP="009949BD">
      <w:pPr>
        <w:pStyle w:val="Caption"/>
      </w:pPr>
      <w:r>
        <w:t xml:space="preserve">Figure </w:t>
      </w:r>
      <w:r>
        <w:fldChar w:fldCharType="begin"/>
      </w:r>
      <w:r>
        <w:instrText xml:space="preserve"> SEQ Figure \* ARABIC </w:instrText>
      </w:r>
      <w:r>
        <w:fldChar w:fldCharType="separate"/>
      </w:r>
      <w:r>
        <w:rPr>
          <w:noProof/>
        </w:rPr>
        <w:t>63</w:t>
      </w:r>
      <w:r>
        <w:fldChar w:fldCharType="end"/>
      </w:r>
      <w:r>
        <w:t xml:space="preserve"> Telstra mobile coverage at Hammon Park and adjoining reserves.</w:t>
      </w:r>
    </w:p>
    <w:p w14:paraId="37A8E434" w14:textId="77777777" w:rsidR="009949BD" w:rsidRDefault="008C4D96" w:rsidP="009949BD">
      <w:pPr>
        <w:keepNext/>
      </w:pPr>
      <w:r>
        <w:rPr>
          <w:noProof/>
          <w:lang w:val="en-GB" w:eastAsia="en-GB"/>
        </w:rPr>
        <w:pict w14:anchorId="25D9B0A2">
          <v:shape id="Picture 10" o:spid="_x0000_i1104" type="#_x0000_t75" style="width:247pt;height:148pt;visibility:visible">
            <v:imagedata r:id="rId100" o:title=""/>
          </v:shape>
        </w:pict>
      </w:r>
    </w:p>
    <w:p w14:paraId="65476BEA" w14:textId="77777777" w:rsidR="009949BD" w:rsidRDefault="009949BD" w:rsidP="009949BD">
      <w:pPr>
        <w:pStyle w:val="Caption"/>
      </w:pPr>
      <w:r>
        <w:t xml:space="preserve">Figure </w:t>
      </w:r>
      <w:r>
        <w:fldChar w:fldCharType="begin"/>
      </w:r>
      <w:r>
        <w:instrText xml:space="preserve"> SEQ Figure \* ARABIC </w:instrText>
      </w:r>
      <w:r>
        <w:fldChar w:fldCharType="separate"/>
      </w:r>
      <w:r>
        <w:rPr>
          <w:noProof/>
        </w:rPr>
        <w:t>64</w:t>
      </w:r>
      <w:r>
        <w:fldChar w:fldCharType="end"/>
      </w:r>
      <w:r>
        <w:t xml:space="preserve"> Optus </w:t>
      </w:r>
      <w:r w:rsidRPr="00FF7A28">
        <w:t>mobile coverage at Hammon Park and adjoining reserves.</w:t>
      </w:r>
    </w:p>
    <w:p w14:paraId="0003E5B9" w14:textId="77777777" w:rsidR="009949BD" w:rsidRDefault="008C4D96" w:rsidP="009949BD">
      <w:pPr>
        <w:keepNext/>
      </w:pPr>
      <w:r>
        <w:rPr>
          <w:noProof/>
          <w:lang w:val="en-GB" w:eastAsia="en-GB"/>
        </w:rPr>
        <w:pict w14:anchorId="2B5A0561">
          <v:shape id="Picture 9" o:spid="_x0000_i1105" type="#_x0000_t75" style="width:248pt;height:146pt;visibility:visible">
            <v:imagedata r:id="rId101" o:title=""/>
          </v:shape>
        </w:pict>
      </w:r>
    </w:p>
    <w:p w14:paraId="3090AB65" w14:textId="77777777" w:rsidR="009949BD" w:rsidRPr="00455A9E" w:rsidRDefault="009949BD" w:rsidP="009949BD">
      <w:pPr>
        <w:pStyle w:val="Caption"/>
      </w:pPr>
      <w:r>
        <w:t xml:space="preserve">Figure </w:t>
      </w:r>
      <w:r>
        <w:fldChar w:fldCharType="begin"/>
      </w:r>
      <w:r>
        <w:instrText xml:space="preserve"> SEQ Figure \* ARABIC </w:instrText>
      </w:r>
      <w:r>
        <w:fldChar w:fldCharType="separate"/>
      </w:r>
      <w:r>
        <w:rPr>
          <w:noProof/>
        </w:rPr>
        <w:t>65</w:t>
      </w:r>
      <w:r>
        <w:fldChar w:fldCharType="end"/>
      </w:r>
      <w:r>
        <w:t xml:space="preserve"> Vodafone </w:t>
      </w:r>
      <w:r w:rsidRPr="00784274">
        <w:t>mobile coverage at Hammon Park and adjoining reserves.</w:t>
      </w:r>
    </w:p>
    <w:p w14:paraId="390C1C95" w14:textId="77777777" w:rsidR="009949BD" w:rsidRDefault="009949BD" w:rsidP="009949BD">
      <w:pPr>
        <w:pStyle w:val="Heading5"/>
      </w:pPr>
      <w:r>
        <w:t>Wi</w:t>
      </w:r>
      <w:r>
        <w:rPr>
          <w:lang w:val="en-AU"/>
        </w:rPr>
        <w:t>F</w:t>
      </w:r>
      <w:r>
        <w:t>i</w:t>
      </w:r>
    </w:p>
    <w:p w14:paraId="20B14E18" w14:textId="77777777" w:rsidR="009949BD" w:rsidRPr="00A63A26" w:rsidRDefault="009949BD" w:rsidP="009949BD">
      <w:r w:rsidRPr="00B71E76">
        <w:t xml:space="preserve">To support the provision of a WiFi service at the </w:t>
      </w:r>
      <w:r>
        <w:t xml:space="preserve">trial head, </w:t>
      </w:r>
      <w:r w:rsidRPr="00B71E76">
        <w:t>festival venue, an appropriate backhaul arrangement would be needed.</w:t>
      </w:r>
      <w:r>
        <w:t xml:space="preserve"> </w:t>
      </w:r>
      <w:r w:rsidRPr="00B71E76">
        <w:t xml:space="preserve">Options may include a high-speed microwave link to </w:t>
      </w:r>
      <w:r>
        <w:t xml:space="preserve">a nearby town where </w:t>
      </w:r>
      <w:r w:rsidRPr="00B71E76">
        <w:t xml:space="preserve">interconnectivity with optical fibre or other backhaul capacity </w:t>
      </w:r>
      <w:r>
        <w:t xml:space="preserve">is </w:t>
      </w:r>
      <w:r w:rsidRPr="00B71E76">
        <w:t>possible.</w:t>
      </w:r>
    </w:p>
    <w:p w14:paraId="4D0DB54D" w14:textId="77777777" w:rsidR="009949BD" w:rsidRDefault="009949BD" w:rsidP="009949BD">
      <w:pPr>
        <w:pStyle w:val="Heading2"/>
      </w:pPr>
      <w:bookmarkStart w:id="359" w:name="_Toc53996514"/>
      <w:r>
        <w:t xml:space="preserve">Pyrenees </w:t>
      </w:r>
      <w:r w:rsidRPr="008238CF">
        <w:t>wine</w:t>
      </w:r>
      <w:r>
        <w:t xml:space="preserve"> region</w:t>
      </w:r>
      <w:bookmarkEnd w:id="359"/>
    </w:p>
    <w:p w14:paraId="21F128DC" w14:textId="77777777" w:rsidR="009949BD" w:rsidRDefault="009949BD" w:rsidP="009949BD">
      <w:pPr>
        <w:rPr>
          <w:highlight w:val="yellow"/>
        </w:rPr>
      </w:pPr>
      <w:r w:rsidRPr="00B71E76">
        <w:t>The Pyrenees wine region is a tourist region with between 20-30 wineries participating in tourism activity through private visitors and organised coach tours, linked with accommodation and restaurant business.</w:t>
      </w:r>
    </w:p>
    <w:p w14:paraId="3BB94A40" w14:textId="77777777" w:rsidR="009949BD" w:rsidRDefault="008C4D96" w:rsidP="009949BD">
      <w:pPr>
        <w:keepNext/>
      </w:pPr>
      <w:r>
        <w:rPr>
          <w:noProof/>
          <w:lang w:val="en-GB" w:eastAsia="en-GB"/>
        </w:rPr>
        <w:lastRenderedPageBreak/>
        <w:pict w14:anchorId="378D294A">
          <v:shape id="Picture 8" o:spid="_x0000_i1106" type="#_x0000_t75" style="width:248pt;height:356pt;visibility:visible">
            <v:imagedata r:id="rId102" o:title=""/>
          </v:shape>
        </w:pict>
      </w:r>
    </w:p>
    <w:p w14:paraId="4E625A48" w14:textId="77777777" w:rsidR="009949BD" w:rsidRPr="007055AC" w:rsidRDefault="009949BD" w:rsidP="009949BD">
      <w:pPr>
        <w:pStyle w:val="Caption"/>
        <w:rPr>
          <w:highlight w:val="yellow"/>
        </w:rPr>
      </w:pPr>
      <w:r>
        <w:t xml:space="preserve">Figure </w:t>
      </w:r>
      <w:r>
        <w:fldChar w:fldCharType="begin"/>
      </w:r>
      <w:r>
        <w:instrText xml:space="preserve"> SEQ Figure \* ARABIC </w:instrText>
      </w:r>
      <w:r>
        <w:fldChar w:fldCharType="separate"/>
      </w:r>
      <w:r>
        <w:rPr>
          <w:noProof/>
        </w:rPr>
        <w:t>66</w:t>
      </w:r>
      <w:r>
        <w:fldChar w:fldCharType="end"/>
      </w:r>
      <w:r>
        <w:t xml:space="preserve"> Illustration of Pyrenees wine region (</w:t>
      </w:r>
      <w:r w:rsidRPr="00D62B25">
        <w:t>http://pyrenees.org.au/wineries/</w:t>
      </w:r>
      <w:r>
        <w:t>)</w:t>
      </w:r>
    </w:p>
    <w:p w14:paraId="2E2E5E9D" w14:textId="77777777" w:rsidR="009949BD" w:rsidRDefault="009949BD" w:rsidP="009949BD">
      <w:pPr>
        <w:pStyle w:val="Heading5"/>
      </w:pPr>
      <w:r>
        <w:t>Fixed Broadband</w:t>
      </w:r>
    </w:p>
    <w:p w14:paraId="43F07A70" w14:textId="77777777" w:rsidR="009949BD" w:rsidRDefault="009949BD" w:rsidP="009949BD">
      <w:r w:rsidRPr="007B78DF">
        <w:t xml:space="preserve">The map below shows limited NBN </w:t>
      </w:r>
      <w:r>
        <w:t>Fixed Wireless</w:t>
      </w:r>
      <w:r w:rsidRPr="007B78DF">
        <w:t xml:space="preserve"> coverage in the </w:t>
      </w:r>
      <w:r>
        <w:t xml:space="preserve">Pyrenees wine region. </w:t>
      </w:r>
    </w:p>
    <w:p w14:paraId="7B95E683" w14:textId="77777777" w:rsidR="009949BD" w:rsidRPr="00D9258F" w:rsidRDefault="009949BD" w:rsidP="009949BD">
      <w:r>
        <w:t xml:space="preserve">The Pyrenees wineries are mainly located outside of the townships which means that they are typically </w:t>
      </w:r>
      <w:r w:rsidRPr="007B78DF">
        <w:t xml:space="preserve">serviced by NBN </w:t>
      </w:r>
      <w:r>
        <w:t>Satellite</w:t>
      </w:r>
      <w:r w:rsidRPr="007B78DF">
        <w:t>.</w:t>
      </w:r>
      <w:r>
        <w:t xml:space="preserve"> </w:t>
      </w:r>
    </w:p>
    <w:p w14:paraId="40B928E6" w14:textId="77777777" w:rsidR="009949BD" w:rsidRDefault="008C4D96" w:rsidP="009949BD">
      <w:pPr>
        <w:pStyle w:val="Caption"/>
      </w:pPr>
      <w:r>
        <w:rPr>
          <w:noProof/>
          <w:lang w:val="en-GB" w:eastAsia="en-GB"/>
        </w:rPr>
        <w:pict w14:anchorId="3D75C790">
          <v:shape id="Picture 48" o:spid="_x0000_i1107" type="#_x0000_t75" style="width:248.5pt;height:225.5pt;visibility:visible">
            <v:imagedata r:id="rId103" o:title=""/>
          </v:shape>
        </w:pict>
      </w:r>
    </w:p>
    <w:p w14:paraId="1A62DC65" w14:textId="77777777" w:rsidR="009949BD" w:rsidRDefault="009949BD" w:rsidP="009949BD">
      <w:pPr>
        <w:pStyle w:val="Caption"/>
        <w:rPr>
          <w:b/>
          <w:sz w:val="24"/>
          <w:u w:val="single"/>
        </w:rPr>
      </w:pPr>
      <w:r>
        <w:t xml:space="preserve">Figure </w:t>
      </w:r>
      <w:r>
        <w:fldChar w:fldCharType="begin"/>
      </w:r>
      <w:r>
        <w:instrText xml:space="preserve"> SEQ Figure \* ARABIC </w:instrText>
      </w:r>
      <w:r>
        <w:fldChar w:fldCharType="separate"/>
      </w:r>
      <w:r>
        <w:rPr>
          <w:noProof/>
        </w:rPr>
        <w:t>67</w:t>
      </w:r>
      <w:r>
        <w:fldChar w:fldCharType="end"/>
      </w:r>
      <w:r>
        <w:t xml:space="preserve"> </w:t>
      </w:r>
      <w:r w:rsidRPr="00AD11F1">
        <w:t>NBN Coverage of the Pyrenees wine region (</w:t>
      </w:r>
      <w:r>
        <w:t>NBNCo)</w:t>
      </w:r>
    </w:p>
    <w:p w14:paraId="5DADC430" w14:textId="77777777" w:rsidR="009949BD" w:rsidRDefault="009949BD" w:rsidP="009949BD">
      <w:pPr>
        <w:pStyle w:val="Heading5"/>
      </w:pPr>
      <w:r>
        <w:t>Mobile Coverage</w:t>
      </w:r>
    </w:p>
    <w:p w14:paraId="6E4C59CC" w14:textId="77777777" w:rsidR="009949BD" w:rsidRPr="009946B1" w:rsidRDefault="009949BD" w:rsidP="009949BD">
      <w:r>
        <w:rPr>
          <w:lang w:val="en-AU"/>
        </w:rPr>
        <w:t>Due to the wide dispersion of wineries in the region, generalised conclusions about mobile coverage are of limited value without conducting a site-by-site analysis. B</w:t>
      </w:r>
      <w:r w:rsidRPr="009946B1">
        <w:t>ased on public coverage maps</w:t>
      </w:r>
      <w:r>
        <w:t xml:space="preserve"> the following can be observed</w:t>
      </w:r>
      <w:r w:rsidRPr="009946B1">
        <w:t>:</w:t>
      </w:r>
    </w:p>
    <w:p w14:paraId="021DEAB0" w14:textId="77777777" w:rsidR="009949BD" w:rsidRPr="009946B1" w:rsidRDefault="009949BD" w:rsidP="00773E0B">
      <w:pPr>
        <w:pStyle w:val="Indent-2"/>
        <w:numPr>
          <w:ilvl w:val="0"/>
          <w:numId w:val="124"/>
        </w:numPr>
      </w:pPr>
      <w:r w:rsidRPr="009946B1">
        <w:t>Telstra</w:t>
      </w:r>
      <w:r w:rsidRPr="009946B1">
        <w:rPr>
          <w:lang w:val="en-AU"/>
        </w:rPr>
        <w:t xml:space="preserve"> shows</w:t>
      </w:r>
      <w:r w:rsidRPr="009946B1">
        <w:t xml:space="preserve"> 4GX </w:t>
      </w:r>
      <w:r w:rsidRPr="009946B1">
        <w:rPr>
          <w:lang w:val="en-AU"/>
        </w:rPr>
        <w:t xml:space="preserve">outdoor handheld device </w:t>
      </w:r>
      <w:r w:rsidRPr="009946B1">
        <w:t xml:space="preserve">coverage (with a typical download speed of 2-75 Mbps) across the </w:t>
      </w:r>
      <w:r>
        <w:rPr>
          <w:lang w:val="en-AU"/>
        </w:rPr>
        <w:t>majority of roads and population centres servicing the wineries</w:t>
      </w:r>
      <w:r w:rsidRPr="009946B1">
        <w:t>.</w:t>
      </w:r>
    </w:p>
    <w:p w14:paraId="50C113EA" w14:textId="77777777" w:rsidR="009949BD" w:rsidRPr="009946B1" w:rsidRDefault="009949BD" w:rsidP="00773E0B">
      <w:pPr>
        <w:pStyle w:val="Indent-2"/>
        <w:numPr>
          <w:ilvl w:val="0"/>
          <w:numId w:val="124"/>
        </w:numPr>
      </w:pPr>
      <w:r w:rsidRPr="009946B1">
        <w:rPr>
          <w:lang w:val="en-AU"/>
        </w:rPr>
        <w:t>Optus shows</w:t>
      </w:r>
      <w:r w:rsidRPr="009946B1">
        <w:t xml:space="preserve"> 4G Plus </w:t>
      </w:r>
      <w:r w:rsidRPr="009946B1">
        <w:rPr>
          <w:i/>
        </w:rPr>
        <w:t>outdoor</w:t>
      </w:r>
      <w:r w:rsidRPr="009946B1">
        <w:t xml:space="preserve"> coverage across the </w:t>
      </w:r>
      <w:r>
        <w:rPr>
          <w:lang w:val="en-AU"/>
        </w:rPr>
        <w:t>majority of roads and population centres servicing the wineries</w:t>
      </w:r>
      <w:r w:rsidRPr="009946B1">
        <w:t>.</w:t>
      </w:r>
    </w:p>
    <w:p w14:paraId="1A25D7C5" w14:textId="77777777" w:rsidR="009949BD" w:rsidRPr="009946B1" w:rsidRDefault="009949BD" w:rsidP="00773E0B">
      <w:pPr>
        <w:pStyle w:val="Indent-2"/>
        <w:numPr>
          <w:ilvl w:val="0"/>
          <w:numId w:val="124"/>
        </w:numPr>
      </w:pPr>
      <w:r w:rsidRPr="009946B1">
        <w:rPr>
          <w:lang w:val="en-AU"/>
        </w:rPr>
        <w:t>Vodafone shows</w:t>
      </w:r>
      <w:r w:rsidRPr="009946B1">
        <w:t xml:space="preserve"> 4G </w:t>
      </w:r>
      <w:r>
        <w:rPr>
          <w:i/>
          <w:lang w:val="en-AU"/>
        </w:rPr>
        <w:t xml:space="preserve">outdoor </w:t>
      </w:r>
      <w:r w:rsidRPr="009946B1">
        <w:t xml:space="preserve">coverage across the </w:t>
      </w:r>
      <w:r>
        <w:rPr>
          <w:lang w:val="en-AU"/>
        </w:rPr>
        <w:t>roads and population centres in southern parts of the region, but no reliable coverage between Moonambel and St Arnaud</w:t>
      </w:r>
      <w:r w:rsidRPr="009946B1">
        <w:t>.</w:t>
      </w:r>
    </w:p>
    <w:p w14:paraId="38D3704A" w14:textId="77777777" w:rsidR="009949BD" w:rsidRDefault="009949BD" w:rsidP="009949BD">
      <w:r w:rsidRPr="009946B1">
        <w:t xml:space="preserve">In summary, there appear to be </w:t>
      </w:r>
      <w:r>
        <w:t xml:space="preserve">some </w:t>
      </w:r>
      <w:r w:rsidRPr="009946B1">
        <w:t xml:space="preserve">mobile coverage issues in the </w:t>
      </w:r>
      <w:r>
        <w:rPr>
          <w:lang w:val="en-AU"/>
        </w:rPr>
        <w:t>precinct however winery-by-winery analysis</w:t>
      </w:r>
      <w:r w:rsidRPr="009946B1">
        <w:t>, with the three major mobile network operators all offering service.</w:t>
      </w:r>
    </w:p>
    <w:p w14:paraId="2287AAEA" w14:textId="77777777" w:rsidR="009949BD" w:rsidRDefault="008C4D96" w:rsidP="009949BD">
      <w:pPr>
        <w:keepNext/>
      </w:pPr>
      <w:r>
        <w:rPr>
          <w:noProof/>
          <w:lang w:val="en-GB" w:eastAsia="en-GB"/>
        </w:rPr>
        <w:lastRenderedPageBreak/>
        <w:pict w14:anchorId="6A75A452">
          <v:shape id="Picture 6" o:spid="_x0000_i1108" type="#_x0000_t75" style="width:247pt;height:211pt;visibility:visible">
            <v:imagedata r:id="rId104" o:title=""/>
          </v:shape>
        </w:pict>
      </w:r>
    </w:p>
    <w:p w14:paraId="49B4994A" w14:textId="77777777" w:rsidR="009949BD" w:rsidRDefault="009949BD" w:rsidP="009949BD">
      <w:pPr>
        <w:pStyle w:val="Caption"/>
      </w:pPr>
      <w:r>
        <w:t xml:space="preserve">Figure </w:t>
      </w:r>
      <w:r>
        <w:fldChar w:fldCharType="begin"/>
      </w:r>
      <w:r>
        <w:instrText xml:space="preserve"> SEQ Figure \* ARABIC </w:instrText>
      </w:r>
      <w:r>
        <w:fldChar w:fldCharType="separate"/>
      </w:r>
      <w:r>
        <w:rPr>
          <w:noProof/>
        </w:rPr>
        <w:t>68</w:t>
      </w:r>
      <w:r>
        <w:fldChar w:fldCharType="end"/>
      </w:r>
      <w:r>
        <w:t xml:space="preserve"> Telstra coverage in Pyrenees wine region</w:t>
      </w:r>
    </w:p>
    <w:p w14:paraId="30699442" w14:textId="77777777" w:rsidR="009949BD" w:rsidRDefault="008C4D96" w:rsidP="009949BD">
      <w:pPr>
        <w:keepNext/>
      </w:pPr>
      <w:r>
        <w:rPr>
          <w:noProof/>
          <w:lang w:val="en-GB" w:eastAsia="en-GB"/>
        </w:rPr>
        <w:pict w14:anchorId="3E2DC2CB">
          <v:shape id="Picture 5" o:spid="_x0000_i1109" type="#_x0000_t75" style="width:247pt;height:149pt;visibility:visible">
            <v:imagedata r:id="rId105" o:title=""/>
          </v:shape>
        </w:pict>
      </w:r>
    </w:p>
    <w:p w14:paraId="5D6982CA" w14:textId="77777777" w:rsidR="009949BD" w:rsidRDefault="009949BD" w:rsidP="009949BD">
      <w:pPr>
        <w:pStyle w:val="Caption"/>
      </w:pPr>
      <w:r>
        <w:t xml:space="preserve">Figure </w:t>
      </w:r>
      <w:r>
        <w:fldChar w:fldCharType="begin"/>
      </w:r>
      <w:r>
        <w:instrText xml:space="preserve"> SEQ Figure \* ARABIC </w:instrText>
      </w:r>
      <w:r>
        <w:fldChar w:fldCharType="separate"/>
      </w:r>
      <w:r>
        <w:rPr>
          <w:noProof/>
        </w:rPr>
        <w:t>69</w:t>
      </w:r>
      <w:r>
        <w:fldChar w:fldCharType="end"/>
      </w:r>
      <w:r>
        <w:t xml:space="preserve"> Optus </w:t>
      </w:r>
      <w:r w:rsidRPr="00A529ED">
        <w:t>coverage in Pyrenees wine region</w:t>
      </w:r>
    </w:p>
    <w:p w14:paraId="33CB5EEB" w14:textId="77777777" w:rsidR="009949BD" w:rsidRDefault="008C4D96" w:rsidP="009949BD">
      <w:pPr>
        <w:keepNext/>
      </w:pPr>
      <w:r>
        <w:rPr>
          <w:noProof/>
          <w:lang w:val="en-GB" w:eastAsia="en-GB"/>
        </w:rPr>
        <w:pict w14:anchorId="7C96B9E3">
          <v:shape id="Picture 4" o:spid="_x0000_i1110" type="#_x0000_t75" style="width:248pt;height:146pt;visibility:visible">
            <v:imagedata r:id="rId106" o:title=""/>
          </v:shape>
        </w:pict>
      </w:r>
    </w:p>
    <w:p w14:paraId="1C05278D" w14:textId="77777777" w:rsidR="009949BD" w:rsidRPr="00455A9E" w:rsidRDefault="009949BD" w:rsidP="009949BD">
      <w:pPr>
        <w:pStyle w:val="Caption"/>
      </w:pPr>
      <w:r>
        <w:t xml:space="preserve">Figure </w:t>
      </w:r>
      <w:r>
        <w:fldChar w:fldCharType="begin"/>
      </w:r>
      <w:r>
        <w:instrText xml:space="preserve"> SEQ Figure \* ARABIC </w:instrText>
      </w:r>
      <w:r>
        <w:fldChar w:fldCharType="separate"/>
      </w:r>
      <w:r>
        <w:rPr>
          <w:noProof/>
        </w:rPr>
        <w:t>70</w:t>
      </w:r>
      <w:r>
        <w:fldChar w:fldCharType="end"/>
      </w:r>
      <w:r>
        <w:t xml:space="preserve"> Vodafone</w:t>
      </w:r>
      <w:r w:rsidRPr="00A8551A">
        <w:t xml:space="preserve"> coverage in Pyrenees wine region</w:t>
      </w:r>
    </w:p>
    <w:p w14:paraId="0CCB1F52" w14:textId="77777777" w:rsidR="009949BD" w:rsidRDefault="009949BD" w:rsidP="009949BD">
      <w:pPr>
        <w:pStyle w:val="Heading5"/>
      </w:pPr>
      <w:r>
        <w:t>Wi</w:t>
      </w:r>
      <w:r>
        <w:rPr>
          <w:lang w:val="en-AU"/>
        </w:rPr>
        <w:t>F</w:t>
      </w:r>
      <w:r>
        <w:t>i</w:t>
      </w:r>
    </w:p>
    <w:p w14:paraId="677D511F" w14:textId="77777777" w:rsidR="009949BD" w:rsidRPr="008238CF" w:rsidRDefault="009949BD" w:rsidP="009949BD">
      <w:r>
        <w:t xml:space="preserve">Provision of WiFi for visitors to wineries would require </w:t>
      </w:r>
      <w:r w:rsidRPr="00B71E76">
        <w:t>an appropriate backhaul arrangement</w:t>
      </w:r>
      <w:r>
        <w:t xml:space="preserve"> such as </w:t>
      </w:r>
      <w:r w:rsidRPr="00B71E76">
        <w:t>a high-speed microwave link</w:t>
      </w:r>
      <w:r>
        <w:t xml:space="preserve"> to a town </w:t>
      </w:r>
      <w:r w:rsidRPr="00B71E76">
        <w:t xml:space="preserve">where interconnectivity with optical fibre or other backhaul capacity </w:t>
      </w:r>
      <w:r>
        <w:t>is</w:t>
      </w:r>
      <w:r w:rsidRPr="00B71E76">
        <w:t xml:space="preserve"> possible</w:t>
      </w:r>
      <w:r>
        <w:t>. This is likely to be prohibitively restrictive.</w:t>
      </w:r>
    </w:p>
    <w:p w14:paraId="4D9E0547" w14:textId="77777777" w:rsidR="009949BD" w:rsidRDefault="009949BD" w:rsidP="009949BD">
      <w:pPr>
        <w:rPr>
          <w:lang w:val="en-AU"/>
        </w:rPr>
      </w:pPr>
    </w:p>
    <w:p w14:paraId="423D47AA" w14:textId="77777777" w:rsidR="009949BD" w:rsidRDefault="009949BD" w:rsidP="009949BD">
      <w:pPr>
        <w:rPr>
          <w:lang w:val="en-AU"/>
        </w:rPr>
      </w:pPr>
    </w:p>
    <w:p w14:paraId="43F31A8D" w14:textId="77777777" w:rsidR="009949BD" w:rsidRDefault="009949BD" w:rsidP="009949BD">
      <w:pPr>
        <w:sectPr w:rsidR="009949BD" w:rsidSect="004217E9">
          <w:type w:val="continuous"/>
          <w:pgSz w:w="11907" w:h="16840" w:code="9"/>
          <w:pgMar w:top="1701" w:right="851" w:bottom="1134" w:left="851" w:header="567" w:footer="567" w:gutter="0"/>
          <w:cols w:num="2" w:space="284"/>
          <w:docGrid w:linePitch="360"/>
        </w:sectPr>
      </w:pPr>
    </w:p>
    <w:p w14:paraId="604E6C3C" w14:textId="77777777" w:rsidR="009949BD" w:rsidRDefault="008C4D96" w:rsidP="009949BD">
      <w:r>
        <w:rPr>
          <w:noProof/>
        </w:rPr>
        <w:pict w14:anchorId="3D6638FE">
          <v:shape id="_x0000_i1111" type="#_x0000_t75" alt="/Applications/Microsoft Word.app/Contents/Resources/Lines/Default Line.gif" style="width:311.5pt;height:1pt" o:hrpct="0" o:hralign="center" o:hr="t">
            <v:imagedata r:id="rId30" o:title="Default Line"/>
          </v:shape>
        </w:pict>
      </w:r>
    </w:p>
    <w:p w14:paraId="3B9B31E8" w14:textId="77777777" w:rsidR="009949BD" w:rsidRDefault="009949BD" w:rsidP="009949BD">
      <w:pPr>
        <w:jc w:val="center"/>
      </w:pPr>
    </w:p>
    <w:p w14:paraId="4BD671A3" w14:textId="77777777" w:rsidR="009949BD" w:rsidRDefault="009949BD" w:rsidP="009949BD">
      <w:pPr>
        <w:jc w:val="center"/>
        <w:sectPr w:rsidR="009949BD" w:rsidSect="004217E9">
          <w:type w:val="continuous"/>
          <w:pgSz w:w="11907" w:h="16840" w:code="9"/>
          <w:pgMar w:top="1701" w:right="851" w:bottom="1134" w:left="851" w:header="567" w:footer="567" w:gutter="0"/>
          <w:cols w:space="284"/>
          <w:docGrid w:linePitch="360"/>
        </w:sectPr>
      </w:pPr>
    </w:p>
    <w:p w14:paraId="7CD26AAE" w14:textId="77777777" w:rsidR="009949BD" w:rsidRPr="007A3BD2" w:rsidRDefault="009949BD" w:rsidP="009949BD">
      <w:pPr>
        <w:pStyle w:val="Heading1"/>
      </w:pPr>
      <w:bookmarkStart w:id="360" w:name="_Toc53996515"/>
      <w:r>
        <w:lastRenderedPageBreak/>
        <w:t>Transport Blackspots</w:t>
      </w:r>
      <w:bookmarkEnd w:id="360"/>
    </w:p>
    <w:p w14:paraId="2F5387B4" w14:textId="77777777" w:rsidR="009949BD" w:rsidRDefault="009949BD" w:rsidP="009949BD">
      <w:pPr>
        <w:pStyle w:val="Heading2"/>
        <w:sectPr w:rsidR="009949BD" w:rsidSect="004217E9">
          <w:pgSz w:w="11907" w:h="16840" w:code="9"/>
          <w:pgMar w:top="1701" w:right="851" w:bottom="1134" w:left="851" w:header="567" w:footer="567" w:gutter="0"/>
          <w:cols w:space="708"/>
          <w:docGrid w:linePitch="360"/>
        </w:sectPr>
      </w:pPr>
    </w:p>
    <w:p w14:paraId="3289CCD9" w14:textId="77777777" w:rsidR="009949BD" w:rsidRDefault="009949BD" w:rsidP="009949BD">
      <w:pPr>
        <w:pStyle w:val="Heading2"/>
      </w:pPr>
      <w:bookmarkStart w:id="361" w:name="_Toc53996516"/>
      <w:r>
        <w:t>Introduction</w:t>
      </w:r>
      <w:bookmarkEnd w:id="361"/>
    </w:p>
    <w:p w14:paraId="6B846D1B" w14:textId="77777777" w:rsidR="009949BD" w:rsidRDefault="009949BD" w:rsidP="009949BD">
      <w:r>
        <w:t>For the purposes of transport, only cellular network coverage is considered in this report. Fixed broadband is, by its nature, inapplicable to mobile users. IoT applications utilising LP-WAN technologies may emerge in the future, but are not “on the radar” at this stage.</w:t>
      </w:r>
    </w:p>
    <w:p w14:paraId="525AA190" w14:textId="77777777" w:rsidR="009949BD" w:rsidRDefault="009949BD" w:rsidP="009949BD">
      <w:r>
        <w:t>In terms of meeting the needs of mobile users, this report considers both road and rail. In the case of rail services, mobile reception depends not only on the availability of coverage along the route, but also on the design of carriages (which can block signals) and the provision of any internal repeaters (to boost internal reception). Since the carriages serving a route can vary from day to day, this report can only consider the level of mobile coverage along the route.</w:t>
      </w:r>
    </w:p>
    <w:p w14:paraId="79F4FBC8" w14:textId="77777777" w:rsidR="009949BD" w:rsidRDefault="009949BD" w:rsidP="009949BD">
      <w:r>
        <w:t>In the case of road transport, the main indicator of demand is the road classification (designated M/A, B or C-grade roads)</w:t>
      </w:r>
      <w:r>
        <w:rPr>
          <w:rStyle w:val="FootnoteReference"/>
        </w:rPr>
        <w:footnoteReference w:id="25"/>
      </w:r>
      <w:r>
        <w:t>. It is recognised that there may be other local roads that carry high traffic volumes or that have a poor accident history and where there is poor coverage. Local knowledge is the most effective means of identifying such locations.</w:t>
      </w:r>
    </w:p>
    <w:p w14:paraId="466C2C21" w14:textId="77777777" w:rsidR="009949BD" w:rsidRDefault="009949BD" w:rsidP="009949BD">
      <w:r>
        <w:t>In terms of rating the severity of blackspots, it is a pragmatic reality that many regional Australians favour Telstra in the belief that it has the best geographic coverage. In practice (and based purely on visual examination of coverage maps), Optus appears to offer comparable coverage in Victoria – though for those travelling nationally, Telstra’s lead more broadly may be still be a compelling attraction.</w:t>
      </w:r>
    </w:p>
    <w:p w14:paraId="3EE5CD39" w14:textId="77777777" w:rsidR="009949BD" w:rsidRDefault="009949BD" w:rsidP="009949BD">
      <w:r>
        <w:t>This leads to the following 3-level scheme for rating the severity of a transport blackspot:</w:t>
      </w:r>
    </w:p>
    <w:p w14:paraId="10FED861" w14:textId="77777777" w:rsidR="009949BD" w:rsidRDefault="009949BD" w:rsidP="00773E0B">
      <w:pPr>
        <w:pStyle w:val="Indent-2"/>
        <w:numPr>
          <w:ilvl w:val="0"/>
          <w:numId w:val="125"/>
        </w:numPr>
      </w:pPr>
      <w:r>
        <w:rPr>
          <w:lang w:val="en-AU"/>
        </w:rPr>
        <w:t>w</w:t>
      </w:r>
      <w:r>
        <w:t xml:space="preserve">here there is no coverage by </w:t>
      </w:r>
      <w:r w:rsidRPr="00A04A9E">
        <w:rPr>
          <w:i/>
        </w:rPr>
        <w:t>any</w:t>
      </w:r>
      <w:r>
        <w:t xml:space="preserve"> network.</w:t>
      </w:r>
    </w:p>
    <w:p w14:paraId="1BBFBE75" w14:textId="77777777" w:rsidR="009949BD" w:rsidRPr="00295525" w:rsidRDefault="009949BD" w:rsidP="00773E0B">
      <w:pPr>
        <w:pStyle w:val="Indent-2"/>
        <w:numPr>
          <w:ilvl w:val="0"/>
          <w:numId w:val="125"/>
        </w:numPr>
      </w:pPr>
      <w:r>
        <w:rPr>
          <w:lang w:val="en-AU"/>
        </w:rPr>
        <w:t>w</w:t>
      </w:r>
      <w:r>
        <w:t xml:space="preserve">here there is </w:t>
      </w:r>
      <w:r>
        <w:rPr>
          <w:lang w:val="en-AU"/>
        </w:rPr>
        <w:t>neither</w:t>
      </w:r>
      <w:r>
        <w:t xml:space="preserve"> Telstra </w:t>
      </w:r>
      <w:r>
        <w:rPr>
          <w:lang w:val="en-AU"/>
        </w:rPr>
        <w:t>n</w:t>
      </w:r>
      <w:r>
        <w:t>or Optus coverage</w:t>
      </w:r>
      <w:r>
        <w:rPr>
          <w:lang w:val="en-AU"/>
        </w:rPr>
        <w:t>; and</w:t>
      </w:r>
    </w:p>
    <w:p w14:paraId="25FA5158" w14:textId="77777777" w:rsidR="009949BD" w:rsidRPr="00A04A9E" w:rsidRDefault="009949BD" w:rsidP="00773E0B">
      <w:pPr>
        <w:pStyle w:val="Indent-2"/>
        <w:numPr>
          <w:ilvl w:val="0"/>
          <w:numId w:val="125"/>
        </w:numPr>
      </w:pPr>
      <w:r>
        <w:rPr>
          <w:lang w:val="en-AU"/>
        </w:rPr>
        <w:t>where there is no Telstra coverage.</w:t>
      </w:r>
    </w:p>
    <w:p w14:paraId="0F0F5159" w14:textId="77777777" w:rsidR="009949BD" w:rsidRDefault="009949BD" w:rsidP="009949BD">
      <w:r>
        <w:t>Discussions with the MNOs are underway to explore incorporation of the public coverage information into SLIM. If and when such information becomes available, it will become more practical to identify and characterise transport blackspots more easily and efficiently.</w:t>
      </w:r>
    </w:p>
    <w:p w14:paraId="59B07588" w14:textId="77777777" w:rsidR="009949BD" w:rsidRDefault="009949BD" w:rsidP="009949BD">
      <w:r>
        <w:t>Fieldwork commencing at the time of preparation of this report may also yield more accurate insights into significant transport blackspots.</w:t>
      </w:r>
    </w:p>
    <w:p w14:paraId="6199D711" w14:textId="77777777" w:rsidR="009949BD" w:rsidRDefault="009949BD" w:rsidP="009949BD">
      <w:pPr>
        <w:pStyle w:val="Heading2"/>
      </w:pPr>
      <w:bookmarkStart w:id="362" w:name="_Toc53996517"/>
      <w:r>
        <w:t>M- and A- Grade Roads</w:t>
      </w:r>
      <w:bookmarkEnd w:id="362"/>
    </w:p>
    <w:p w14:paraId="65DCA042" w14:textId="77777777" w:rsidR="009949BD" w:rsidRPr="007D1187" w:rsidRDefault="009949BD" w:rsidP="009949BD">
      <w:r>
        <w:rPr>
          <w:lang w:val="en-AU"/>
        </w:rPr>
        <w:t>No A-level roads without (at least) Telstra coverage were identified from a scan of public maps. However, practical experience of call dropouts and coverage blackspots when driving some of the roads suggests that the carrier coverage maps tend to overstate the quality of coverage.</w:t>
      </w:r>
    </w:p>
    <w:p w14:paraId="5BFCF232" w14:textId="77777777" w:rsidR="009949BD" w:rsidRDefault="009949BD" w:rsidP="009949BD">
      <w:pPr>
        <w:pStyle w:val="Heading2"/>
      </w:pPr>
      <w:bookmarkStart w:id="363" w:name="_Toc53996518"/>
      <w:r>
        <w:t>B-Grade Roads</w:t>
      </w:r>
      <w:bookmarkEnd w:id="363"/>
    </w:p>
    <w:p w14:paraId="11E4496D" w14:textId="77777777" w:rsidR="009949BD" w:rsidRDefault="009949BD" w:rsidP="009949BD">
      <w:pPr>
        <w:pStyle w:val="Heading5"/>
      </w:pPr>
      <w:r>
        <w:t>B180 – Ararat to Maroona</w:t>
      </w:r>
      <w:r>
        <w:rPr>
          <w:lang w:val="en-AU"/>
        </w:rPr>
        <w:t xml:space="preserve"> (~6kms)</w:t>
      </w:r>
    </w:p>
    <w:p w14:paraId="7DE1853A" w14:textId="77777777" w:rsidR="009949BD" w:rsidRDefault="009949BD" w:rsidP="009949BD">
      <w:r>
        <w:t>The location in question is on the road designated B180, travelling South to from Ararat Maroona – an overall distance of 21.5 kms. A blackspot in Telstra coverage appears to commence at a point around 12.5kms from the centre of Ararat and extends for approximately 6 kms – see red marker on map following.</w:t>
      </w:r>
    </w:p>
    <w:p w14:paraId="4FC10FD6" w14:textId="77777777" w:rsidR="009949BD" w:rsidRDefault="009949BD" w:rsidP="009949BD">
      <w:r>
        <w:t>Optus appears to have reasonable coverage of this road segment, and Vodafone’s coverage appears to be marginal.</w:t>
      </w:r>
    </w:p>
    <w:p w14:paraId="3C8951B2" w14:textId="77777777" w:rsidR="009949BD" w:rsidRDefault="009949BD" w:rsidP="009949BD">
      <w:r>
        <w:t>One fatal accident and one other accident involve injury is recorded to have occurred in the area of poor coverage (depending on the carrier).</w:t>
      </w:r>
    </w:p>
    <w:p w14:paraId="7B0FE20B" w14:textId="77777777" w:rsidR="009949BD" w:rsidRDefault="008C4D96" w:rsidP="009949BD">
      <w:pPr>
        <w:keepNext/>
        <w:jc w:val="center"/>
      </w:pPr>
      <w:r>
        <w:rPr>
          <w:noProof/>
          <w:lang w:val="en-GB" w:eastAsia="en-GB"/>
        </w:rPr>
        <w:lastRenderedPageBreak/>
        <w:pict w14:anchorId="15A5481C">
          <v:shape id="Picture 3" o:spid="_x0000_i1112" type="#_x0000_t75" style="width:248.5pt;height:245pt;visibility:visible">
            <v:imagedata r:id="rId107" o:title=""/>
          </v:shape>
        </w:pict>
      </w:r>
    </w:p>
    <w:p w14:paraId="2B5FABAB" w14:textId="77777777" w:rsidR="009949BD" w:rsidRDefault="009949BD" w:rsidP="009949BD">
      <w:pPr>
        <w:pStyle w:val="Caption"/>
      </w:pPr>
      <w:r w:rsidRPr="00F263B0">
        <w:t>Figure</w:t>
      </w:r>
      <w:r>
        <w:t xml:space="preserve"> </w:t>
      </w:r>
      <w:r>
        <w:fldChar w:fldCharType="begin"/>
      </w:r>
      <w:r>
        <w:instrText xml:space="preserve"> SEQ Figure \* ARABIC </w:instrText>
      </w:r>
      <w:r>
        <w:fldChar w:fldCharType="separate"/>
      </w:r>
      <w:r>
        <w:rPr>
          <w:noProof/>
        </w:rPr>
        <w:t>71</w:t>
      </w:r>
      <w:r>
        <w:fldChar w:fldCharType="end"/>
      </w:r>
      <w:r>
        <w:t xml:space="preserve"> </w:t>
      </w:r>
      <w:r w:rsidRPr="00504EAC">
        <w:t>Blackspot between Ararat &amp; Maroona on B180</w:t>
      </w:r>
    </w:p>
    <w:p w14:paraId="104999B6" w14:textId="77777777" w:rsidR="009949BD" w:rsidRDefault="009949BD" w:rsidP="009949BD">
      <w:pPr>
        <w:pStyle w:val="Heading5"/>
      </w:pPr>
      <w:r>
        <w:t>B180 – from Ararat to Avoca (~4kms and ~5kms) – also affecting rail</w:t>
      </w:r>
    </w:p>
    <w:p w14:paraId="729AA5BE" w14:textId="77777777" w:rsidR="009949BD" w:rsidRDefault="009949BD" w:rsidP="009949BD">
      <w:r>
        <w:t>This route appears to traverse two areas of marginal Telstra coverage.</w:t>
      </w:r>
    </w:p>
    <w:p w14:paraId="31D566EE" w14:textId="77777777" w:rsidR="009949BD" w:rsidRDefault="009949BD" w:rsidP="009949BD">
      <w:r>
        <w:t>The first commences some 10 kms North-West of Ararat and continues for about 4 kms through a small range.</w:t>
      </w:r>
    </w:p>
    <w:p w14:paraId="62DA8A81" w14:textId="77777777" w:rsidR="009949BD" w:rsidRDefault="009949BD" w:rsidP="009949BD">
      <w:r>
        <w:t>The second commences some 40 kms along the route and continues for about 5kms, again through a hilly area.</w:t>
      </w:r>
    </w:p>
    <w:p w14:paraId="75007317" w14:textId="77777777" w:rsidR="009949BD" w:rsidRDefault="009949BD" w:rsidP="009949BD">
      <w:r>
        <w:t>Both areas are marked on the map below.</w:t>
      </w:r>
      <w:r>
        <w:br/>
      </w:r>
    </w:p>
    <w:p w14:paraId="2D4C3FB4" w14:textId="77777777" w:rsidR="009949BD" w:rsidRDefault="008C4D96" w:rsidP="009949BD">
      <w:pPr>
        <w:keepNext/>
        <w:jc w:val="center"/>
      </w:pPr>
      <w:r>
        <w:rPr>
          <w:noProof/>
          <w:lang w:val="en-GB" w:eastAsia="en-GB"/>
        </w:rPr>
        <w:pict w14:anchorId="00CC19DD">
          <v:shape id="Picture 2" o:spid="_x0000_i1113" type="#_x0000_t75" style="width:248.5pt;height:114pt;visibility:visible">
            <v:imagedata r:id="rId108" o:title=""/>
          </v:shape>
        </w:pict>
      </w:r>
    </w:p>
    <w:p w14:paraId="6134AA17" w14:textId="77777777" w:rsidR="009949BD" w:rsidRDefault="009949BD" w:rsidP="009949BD">
      <w:pPr>
        <w:pStyle w:val="Caption"/>
      </w:pPr>
      <w:r>
        <w:t xml:space="preserve">Figure </w:t>
      </w:r>
      <w:r>
        <w:fldChar w:fldCharType="begin"/>
      </w:r>
      <w:r>
        <w:instrText xml:space="preserve"> SEQ Figure \* ARABIC </w:instrText>
      </w:r>
      <w:r>
        <w:fldChar w:fldCharType="separate"/>
      </w:r>
      <w:r>
        <w:rPr>
          <w:noProof/>
        </w:rPr>
        <w:t>72</w:t>
      </w:r>
      <w:r>
        <w:fldChar w:fldCharType="end"/>
      </w:r>
      <w:r>
        <w:t xml:space="preserve"> </w:t>
      </w:r>
      <w:r w:rsidRPr="00B21F66">
        <w:t xml:space="preserve">Blackspots between </w:t>
      </w:r>
      <w:r w:rsidRPr="00F263B0">
        <w:t>Ararat</w:t>
      </w:r>
      <w:r w:rsidRPr="00B21F66">
        <w:t xml:space="preserve"> &amp; Avoca on B180</w:t>
      </w:r>
    </w:p>
    <w:p w14:paraId="3C6E1C0F" w14:textId="77777777" w:rsidR="009949BD" w:rsidRPr="001F7C91" w:rsidRDefault="009949BD" w:rsidP="009949BD">
      <w:r>
        <w:t>The Optus public coverage map shows weakness in the same general areas. The Vodafone map suggests coverage of the first blackspot, but patchy coverage around Elmhurst (a few kilometers before the 2</w:t>
      </w:r>
      <w:r w:rsidRPr="00B91978">
        <w:rPr>
          <w:vertAlign w:val="superscript"/>
        </w:rPr>
        <w:t>nd</w:t>
      </w:r>
      <w:r>
        <w:t xml:space="preserve"> blackspot), with weakness in the same area as Telstra.</w:t>
      </w:r>
    </w:p>
    <w:p w14:paraId="67372DE9" w14:textId="77777777" w:rsidR="009949BD" w:rsidRDefault="009949BD" w:rsidP="009949BD">
      <w:pPr>
        <w:pStyle w:val="Heading2"/>
      </w:pPr>
      <w:bookmarkStart w:id="364" w:name="_Toc53996519"/>
      <w:r>
        <w:t>C-Grade Roads</w:t>
      </w:r>
      <w:bookmarkEnd w:id="364"/>
    </w:p>
    <w:p w14:paraId="4AE921E7" w14:textId="77777777" w:rsidR="009949BD" w:rsidRPr="001F7C91" w:rsidRDefault="009949BD" w:rsidP="009949BD">
      <w:pPr>
        <w:pStyle w:val="Heading5"/>
      </w:pPr>
      <w:r>
        <w:t>C216 –from Halls Gap South (~35 kms)</w:t>
      </w:r>
    </w:p>
    <w:p w14:paraId="6CC68816" w14:textId="77777777" w:rsidR="009949BD" w:rsidRDefault="009949BD" w:rsidP="009949BD">
      <w:r>
        <w:t>This road (also known as Grampians Road) runs South through a valley in the Grampians. For much of the route (about 35 kms) there is no Telstra coverage. The road is difficult to discern against the light green background denoting a reserve, but the marker indicates is position in the valley.</w:t>
      </w:r>
    </w:p>
    <w:p w14:paraId="175FA6C9" w14:textId="77777777" w:rsidR="009949BD" w:rsidRDefault="008C4D96" w:rsidP="009949BD">
      <w:pPr>
        <w:keepNext/>
        <w:jc w:val="center"/>
      </w:pPr>
      <w:r>
        <w:rPr>
          <w:noProof/>
          <w:lang w:val="en-GB" w:eastAsia="en-GB"/>
        </w:rPr>
        <w:pict w14:anchorId="3108F5E6">
          <v:shape id="_x0000_i1114" type="#_x0000_t75" style="width:248.5pt;height:270.5pt;visibility:visible">
            <v:imagedata r:id="rId109" o:title=""/>
          </v:shape>
        </w:pict>
      </w:r>
    </w:p>
    <w:p w14:paraId="4B8E2AFC" w14:textId="77777777" w:rsidR="009949BD" w:rsidRPr="00F263B0" w:rsidRDefault="009949BD" w:rsidP="009949BD">
      <w:pPr>
        <w:pStyle w:val="Caption"/>
      </w:pPr>
      <w:r>
        <w:t xml:space="preserve">Figure </w:t>
      </w:r>
      <w:r>
        <w:fldChar w:fldCharType="begin"/>
      </w:r>
      <w:r>
        <w:instrText xml:space="preserve"> SEQ Figure \* ARABIC </w:instrText>
      </w:r>
      <w:r>
        <w:fldChar w:fldCharType="separate"/>
      </w:r>
      <w:r>
        <w:rPr>
          <w:noProof/>
        </w:rPr>
        <w:t>73</w:t>
      </w:r>
      <w:r>
        <w:fldChar w:fldCharType="end"/>
      </w:r>
      <w:r>
        <w:t xml:space="preserve"> </w:t>
      </w:r>
      <w:r w:rsidRPr="00531B38">
        <w:t>Extended Coverage Gap South from Halls Gap</w:t>
      </w:r>
    </w:p>
    <w:p w14:paraId="2813E7B4" w14:textId="77777777" w:rsidR="009949BD" w:rsidRDefault="009949BD" w:rsidP="009949BD">
      <w:r>
        <w:t>Neither Optus nor Vodafone coverage maps indicate service over lengthy road section.</w:t>
      </w:r>
    </w:p>
    <w:p w14:paraId="1EACBC49" w14:textId="77777777" w:rsidR="009949BD" w:rsidRPr="001F7C91" w:rsidRDefault="009949BD" w:rsidP="009949BD">
      <w:r>
        <w:t>There have been eight mostly serious road accidents along this road in the past 5 years.</w:t>
      </w:r>
    </w:p>
    <w:p w14:paraId="63BFF277" w14:textId="77777777" w:rsidR="009949BD" w:rsidRDefault="009949BD" w:rsidP="009949BD">
      <w:pPr>
        <w:pStyle w:val="Heading2"/>
      </w:pPr>
      <w:bookmarkStart w:id="365" w:name="_Toc53996520"/>
      <w:r>
        <w:t>Rail</w:t>
      </w:r>
      <w:bookmarkEnd w:id="365"/>
    </w:p>
    <w:p w14:paraId="55C5B70A" w14:textId="77777777" w:rsidR="009949BD" w:rsidRDefault="009949BD" w:rsidP="009949BD">
      <w:pPr>
        <w:pStyle w:val="Heading5"/>
      </w:pPr>
      <w:r w:rsidRPr="00946745">
        <w:t>Melbourne</w:t>
      </w:r>
      <w:r>
        <w:t xml:space="preserve"> – Ballarat</w:t>
      </w:r>
    </w:p>
    <w:p w14:paraId="1D0BE57C" w14:textId="77777777" w:rsidR="009949BD" w:rsidRDefault="009949BD" w:rsidP="009949BD">
      <w:r>
        <w:t>The Victorian Government is undertaking a program to improve mobile services on rail routes. As a result of this program, coverage from all three MNOs should be available for passengers on all train types on the Melbourne-Ballarat line by the end of the 2018 calendar year.</w:t>
      </w:r>
    </w:p>
    <w:p w14:paraId="6C6F7A45" w14:textId="77777777" w:rsidR="009949BD" w:rsidRDefault="009949BD" w:rsidP="009949BD">
      <w:pPr>
        <w:pStyle w:val="Heading5"/>
      </w:pPr>
      <w:r>
        <w:lastRenderedPageBreak/>
        <w:t>Ballarat – Ararat</w:t>
      </w:r>
    </w:p>
    <w:p w14:paraId="0BB29A10" w14:textId="77777777" w:rsidR="009949BD" w:rsidRDefault="009949BD" w:rsidP="009949BD">
      <w:r>
        <w:t>The route length of approximately 70km carries up to 3 return services per weekday. The route is served by older V/Line rolling stock which does not suffer from the radio frequency shielding effect as the newer VLocity rail cars. Consequently, in-train repeater equipment is not required and mobile carrier public coverage maps can be used as a guide to in-train mobile coverage.</w:t>
      </w:r>
    </w:p>
    <w:p w14:paraId="5DCD07FD" w14:textId="77777777" w:rsidR="009949BD" w:rsidRPr="009946B1" w:rsidRDefault="009949BD" w:rsidP="00773E0B">
      <w:pPr>
        <w:pStyle w:val="Indent-2"/>
        <w:numPr>
          <w:ilvl w:val="0"/>
          <w:numId w:val="44"/>
        </w:numPr>
      </w:pPr>
      <w:r w:rsidRPr="009946B1">
        <w:t>Telstra</w:t>
      </w:r>
      <w:r w:rsidRPr="009A580D">
        <w:rPr>
          <w:lang w:val="en-AU"/>
        </w:rPr>
        <w:t xml:space="preserve"> shows</w:t>
      </w:r>
      <w:r w:rsidRPr="009946B1">
        <w:t xml:space="preserve"> 4GX </w:t>
      </w:r>
      <w:r w:rsidRPr="009A580D">
        <w:rPr>
          <w:lang w:val="en-AU"/>
        </w:rPr>
        <w:t xml:space="preserve">outdoor handheld device </w:t>
      </w:r>
      <w:r w:rsidRPr="009946B1">
        <w:t xml:space="preserve">coverage (with a typical download speed of 2-75 Mbps) across the entire </w:t>
      </w:r>
      <w:r>
        <w:rPr>
          <w:lang w:val="en-AU"/>
        </w:rPr>
        <w:t>route, with new coverage under construction</w:t>
      </w:r>
      <w:r w:rsidRPr="009946B1">
        <w:t>.</w:t>
      </w:r>
    </w:p>
    <w:p w14:paraId="1DB86D3F" w14:textId="77777777" w:rsidR="009949BD" w:rsidRPr="009946B1" w:rsidRDefault="009949BD" w:rsidP="00773E0B">
      <w:pPr>
        <w:pStyle w:val="Indent-2"/>
        <w:numPr>
          <w:ilvl w:val="0"/>
          <w:numId w:val="44"/>
        </w:numPr>
      </w:pPr>
      <w:r w:rsidRPr="009946B1">
        <w:rPr>
          <w:lang w:val="en-AU"/>
        </w:rPr>
        <w:t>Optus shows</w:t>
      </w:r>
      <w:r w:rsidRPr="009946B1">
        <w:t xml:space="preserve"> 4G Plus </w:t>
      </w:r>
      <w:r w:rsidRPr="009946B1">
        <w:rPr>
          <w:i/>
        </w:rPr>
        <w:t>outdoor</w:t>
      </w:r>
      <w:r w:rsidRPr="009946B1">
        <w:t xml:space="preserve"> coverage across the entire </w:t>
      </w:r>
      <w:r>
        <w:rPr>
          <w:lang w:val="en-AU"/>
        </w:rPr>
        <w:t>route, with new coverage under construction</w:t>
      </w:r>
      <w:r w:rsidRPr="009946B1">
        <w:t>.</w:t>
      </w:r>
    </w:p>
    <w:p w14:paraId="4743D8C9" w14:textId="77777777" w:rsidR="009949BD" w:rsidRDefault="009949BD" w:rsidP="00773E0B">
      <w:pPr>
        <w:pStyle w:val="Indent-2"/>
        <w:numPr>
          <w:ilvl w:val="0"/>
          <w:numId w:val="44"/>
        </w:numPr>
      </w:pPr>
      <w:r w:rsidRPr="009946B1">
        <w:rPr>
          <w:lang w:val="en-AU"/>
        </w:rPr>
        <w:t>Vodafone shows</w:t>
      </w:r>
      <w:r w:rsidRPr="009946B1">
        <w:t xml:space="preserve"> 4G </w:t>
      </w:r>
      <w:r>
        <w:rPr>
          <w:i/>
          <w:lang w:val="en-AU"/>
        </w:rPr>
        <w:t>outdoor</w:t>
      </w:r>
      <w:r w:rsidRPr="009946B1">
        <w:t xml:space="preserve"> coverage across the entire </w:t>
      </w:r>
      <w:r>
        <w:rPr>
          <w:lang w:val="en-AU"/>
        </w:rPr>
        <w:t>route</w:t>
      </w:r>
      <w:r w:rsidRPr="009946B1">
        <w:t>.</w:t>
      </w:r>
    </w:p>
    <w:p w14:paraId="10E07B20" w14:textId="77777777" w:rsidR="009949BD" w:rsidRPr="009946B1" w:rsidRDefault="009949BD" w:rsidP="009949BD">
      <w:r w:rsidRPr="009946B1">
        <w:t>In summary, there appear to be no mobile coverage issues</w:t>
      </w:r>
      <w:r>
        <w:t xml:space="preserve"> on the route</w:t>
      </w:r>
      <w:r w:rsidRPr="009946B1">
        <w:t>, with the three major mobile network operators all offering service</w:t>
      </w:r>
      <w:r>
        <w:t>, noting that localised conditions such as cuttings may temporarily disrupt continuous coverage as the trail passes through</w:t>
      </w:r>
      <w:r w:rsidRPr="009946B1">
        <w:t>.</w:t>
      </w:r>
    </w:p>
    <w:p w14:paraId="0EE047E1" w14:textId="77777777" w:rsidR="009949BD" w:rsidRDefault="009949BD" w:rsidP="009949BD">
      <w:pPr>
        <w:pStyle w:val="Heading5"/>
      </w:pPr>
      <w:r>
        <w:t xml:space="preserve">Ballarat - </w:t>
      </w:r>
      <w:r>
        <w:rPr>
          <w:lang w:val="en-AU"/>
        </w:rPr>
        <w:t>Maryborough</w:t>
      </w:r>
    </w:p>
    <w:p w14:paraId="4D3240A1" w14:textId="77777777" w:rsidR="009949BD" w:rsidRDefault="009949BD" w:rsidP="009949BD">
      <w:r>
        <w:t>The route length of approximately 70km carries up to 2 return services per weekday. The route is served by older V/Line rolling stock which does not suffer from the radio frequency shielding effect as the newer VLocity rail cars. Consequently, in-train repeater equipment is not required and mobile carrier public coverage maps can be used as a guide to in-train mobile coverage.</w:t>
      </w:r>
    </w:p>
    <w:p w14:paraId="1BE63BAE" w14:textId="77777777" w:rsidR="009949BD" w:rsidRPr="009946B1" w:rsidRDefault="009949BD" w:rsidP="00773E0B">
      <w:pPr>
        <w:pStyle w:val="Indent-2"/>
        <w:numPr>
          <w:ilvl w:val="0"/>
          <w:numId w:val="45"/>
        </w:numPr>
      </w:pPr>
      <w:r w:rsidRPr="009946B1">
        <w:t>Telstra</w:t>
      </w:r>
      <w:r w:rsidRPr="009A580D">
        <w:rPr>
          <w:lang w:val="en-AU"/>
        </w:rPr>
        <w:t xml:space="preserve"> shows</w:t>
      </w:r>
      <w:r w:rsidRPr="009946B1">
        <w:t xml:space="preserve"> 4GX </w:t>
      </w:r>
      <w:r w:rsidRPr="009A580D">
        <w:rPr>
          <w:lang w:val="en-AU"/>
        </w:rPr>
        <w:t xml:space="preserve">outdoor handheld device </w:t>
      </w:r>
      <w:r w:rsidRPr="009946B1">
        <w:t xml:space="preserve">coverage (with a typical download speed of 2-75 Mbps) across the </w:t>
      </w:r>
      <w:r>
        <w:rPr>
          <w:lang w:val="en-AU"/>
        </w:rPr>
        <w:t>majority of the route, with new coverage under construction near Maryborough</w:t>
      </w:r>
      <w:r w:rsidRPr="009946B1">
        <w:t>.</w:t>
      </w:r>
    </w:p>
    <w:p w14:paraId="6A8C37DB" w14:textId="77777777" w:rsidR="009949BD" w:rsidRPr="009946B1" w:rsidRDefault="009949BD" w:rsidP="00773E0B">
      <w:pPr>
        <w:pStyle w:val="Indent-2"/>
        <w:numPr>
          <w:ilvl w:val="0"/>
          <w:numId w:val="45"/>
        </w:numPr>
      </w:pPr>
      <w:r w:rsidRPr="009946B1">
        <w:rPr>
          <w:lang w:val="en-AU"/>
        </w:rPr>
        <w:t>Optus shows</w:t>
      </w:r>
      <w:r w:rsidRPr="009946B1">
        <w:t xml:space="preserve"> </w:t>
      </w:r>
      <w:r>
        <w:rPr>
          <w:lang w:val="en-AU"/>
        </w:rPr>
        <w:t xml:space="preserve">3G and </w:t>
      </w:r>
      <w:r w:rsidRPr="009946B1">
        <w:t xml:space="preserve">4G Plus </w:t>
      </w:r>
      <w:r w:rsidRPr="009946B1">
        <w:rPr>
          <w:i/>
        </w:rPr>
        <w:t>outdoor</w:t>
      </w:r>
      <w:r w:rsidRPr="009946B1">
        <w:t xml:space="preserve"> coverage across the </w:t>
      </w:r>
      <w:r>
        <w:rPr>
          <w:lang w:val="en-AU"/>
        </w:rPr>
        <w:t>route, with significant new coverage under construction</w:t>
      </w:r>
      <w:r w:rsidRPr="009946B1">
        <w:t>.</w:t>
      </w:r>
    </w:p>
    <w:p w14:paraId="2047CEDC" w14:textId="77777777" w:rsidR="009949BD" w:rsidRDefault="009949BD" w:rsidP="00773E0B">
      <w:pPr>
        <w:pStyle w:val="Indent-2"/>
        <w:numPr>
          <w:ilvl w:val="0"/>
          <w:numId w:val="45"/>
        </w:numPr>
        <w:ind w:left="568"/>
      </w:pPr>
      <w:r w:rsidRPr="009946B1">
        <w:rPr>
          <w:lang w:val="en-AU"/>
        </w:rPr>
        <w:t>Vodafone shows</w:t>
      </w:r>
      <w:r w:rsidRPr="009946B1">
        <w:t xml:space="preserve"> </w:t>
      </w:r>
      <w:r>
        <w:rPr>
          <w:lang w:val="en-AU"/>
        </w:rPr>
        <w:t xml:space="preserve">3G and 4G </w:t>
      </w:r>
      <w:r w:rsidRPr="00946745">
        <w:rPr>
          <w:i/>
          <w:lang w:val="en-AU"/>
        </w:rPr>
        <w:t>outdoor</w:t>
      </w:r>
      <w:r>
        <w:rPr>
          <w:lang w:val="en-AU"/>
        </w:rPr>
        <w:t xml:space="preserve"> </w:t>
      </w:r>
      <w:r w:rsidRPr="009946B1">
        <w:t xml:space="preserve">across the entire </w:t>
      </w:r>
      <w:r>
        <w:rPr>
          <w:lang w:val="en-AU"/>
        </w:rPr>
        <w:t>route</w:t>
      </w:r>
      <w:r w:rsidRPr="009946B1">
        <w:t>.</w:t>
      </w:r>
    </w:p>
    <w:p w14:paraId="7DD7A2E3" w14:textId="77777777" w:rsidR="009949BD" w:rsidRPr="00907D8F" w:rsidRDefault="009949BD" w:rsidP="009949BD">
      <w:r w:rsidRPr="009946B1">
        <w:t>In summary, there appear to be no mobile coverage issues</w:t>
      </w:r>
      <w:r>
        <w:t xml:space="preserve"> on the route</w:t>
      </w:r>
      <w:r w:rsidRPr="009946B1">
        <w:t>, with the three major mobile network operators all offering service</w:t>
      </w:r>
      <w:r>
        <w:t>, noting that localised conditions such as cuttings may temporarily disrupt continuous coverage as the trail passes through</w:t>
      </w:r>
      <w:r w:rsidRPr="009946B1">
        <w:t>.</w:t>
      </w:r>
    </w:p>
    <w:p w14:paraId="5490DDEB" w14:textId="77777777" w:rsidR="009949BD" w:rsidRDefault="009949BD" w:rsidP="009949BD">
      <w:pPr>
        <w:rPr>
          <w:lang w:val="en-AU"/>
        </w:rPr>
      </w:pPr>
    </w:p>
    <w:p w14:paraId="549E5929" w14:textId="77777777" w:rsidR="009949BD" w:rsidRDefault="009949BD" w:rsidP="009949BD">
      <w:pPr>
        <w:sectPr w:rsidR="009949BD" w:rsidSect="004217E9">
          <w:type w:val="continuous"/>
          <w:pgSz w:w="11907" w:h="16840" w:code="9"/>
          <w:pgMar w:top="1701" w:right="851" w:bottom="1134" w:left="851" w:header="567" w:footer="567" w:gutter="0"/>
          <w:cols w:num="2" w:space="284"/>
          <w:docGrid w:linePitch="360"/>
        </w:sectPr>
      </w:pPr>
    </w:p>
    <w:p w14:paraId="59CF5D19" w14:textId="77777777" w:rsidR="009949BD" w:rsidRDefault="008C4D96" w:rsidP="009949BD">
      <w:r>
        <w:rPr>
          <w:noProof/>
        </w:rPr>
        <w:pict w14:anchorId="3FCE3E64">
          <v:shape id="_x0000_i1115" type="#_x0000_t75" alt="/Applications/Microsoft Word.app/Contents/Resources/Lines/Default Line.gif" style="width:311.5pt;height:1pt" o:hrpct="0" o:hralign="center" o:hr="t">
            <v:imagedata r:id="rId30" o:title="Default Line"/>
          </v:shape>
        </w:pict>
      </w:r>
    </w:p>
    <w:p w14:paraId="033374CF" w14:textId="77777777" w:rsidR="00907D8F" w:rsidRDefault="00907D8F" w:rsidP="00907D8F">
      <w:pPr>
        <w:jc w:val="center"/>
      </w:pPr>
      <w:bookmarkStart w:id="366" w:name="_Toc519072150"/>
      <w:bookmarkStart w:id="367" w:name="_Toc521314352"/>
      <w:bookmarkEnd w:id="343"/>
      <w:bookmarkEnd w:id="344"/>
    </w:p>
    <w:p w14:paraId="6814CBD0" w14:textId="77777777" w:rsidR="00907D8F" w:rsidRDefault="00907D8F" w:rsidP="00907D8F">
      <w:pPr>
        <w:jc w:val="center"/>
        <w:sectPr w:rsidR="00907D8F" w:rsidSect="00093CB7">
          <w:type w:val="continuous"/>
          <w:pgSz w:w="11907" w:h="16840" w:code="9"/>
          <w:pgMar w:top="1701" w:right="851" w:bottom="1134" w:left="851" w:header="567" w:footer="567" w:gutter="0"/>
          <w:cols w:space="284"/>
          <w:docGrid w:linePitch="360"/>
        </w:sectPr>
      </w:pPr>
    </w:p>
    <w:p w14:paraId="00DBE7A0" w14:textId="77777777" w:rsidR="00093CB7" w:rsidRPr="00093CB7" w:rsidRDefault="00544715" w:rsidP="00F263B0">
      <w:pPr>
        <w:pStyle w:val="Heading1nonumber"/>
      </w:pPr>
      <w:bookmarkStart w:id="368" w:name="_Toc53996521"/>
      <w:r>
        <w:lastRenderedPageBreak/>
        <w:t xml:space="preserve">A. </w:t>
      </w:r>
      <w:r w:rsidR="009561C6" w:rsidRPr="00EE66C5">
        <w:t>Acknowledgements</w:t>
      </w:r>
      <w:r w:rsidR="00AA77DD">
        <w:t xml:space="preserve"> &amp;</w:t>
      </w:r>
      <w:r w:rsidR="009561C6">
        <w:t xml:space="preserve"> Qualification</w:t>
      </w:r>
      <w:r w:rsidR="001305A3">
        <w:t>s</w:t>
      </w:r>
      <w:bookmarkEnd w:id="366"/>
      <w:bookmarkEnd w:id="367"/>
      <w:bookmarkEnd w:id="368"/>
    </w:p>
    <w:p w14:paraId="0F518F50" w14:textId="77777777" w:rsidR="00093CB7" w:rsidRDefault="00093CB7" w:rsidP="001D12C9">
      <w:pPr>
        <w:pStyle w:val="Heading5"/>
        <w:sectPr w:rsidR="00093CB7" w:rsidSect="00093CB7">
          <w:headerReference w:type="even" r:id="rId110"/>
          <w:headerReference w:type="first" r:id="rId111"/>
          <w:pgSz w:w="11907" w:h="16840" w:code="9"/>
          <w:pgMar w:top="1701" w:right="851" w:bottom="1134" w:left="851" w:header="567" w:footer="567" w:gutter="0"/>
          <w:cols w:space="708"/>
          <w:docGrid w:linePitch="360"/>
        </w:sectPr>
      </w:pPr>
    </w:p>
    <w:p w14:paraId="46F3ADA8" w14:textId="77777777" w:rsidR="002F1552" w:rsidRPr="002F1552" w:rsidRDefault="009561C6" w:rsidP="00CD307A">
      <w:pPr>
        <w:pStyle w:val="Heading5"/>
      </w:pPr>
      <w:bookmarkStart w:id="369" w:name="_Toc519072151"/>
      <w:bookmarkStart w:id="370" w:name="_Toc521314353"/>
      <w:r>
        <w:t>Acknowledgements</w:t>
      </w:r>
      <w:bookmarkEnd w:id="369"/>
      <w:bookmarkEnd w:id="370"/>
    </w:p>
    <w:p w14:paraId="0D59D0DA" w14:textId="77777777" w:rsidR="009561C6" w:rsidRDefault="009561C6" w:rsidP="009561C6">
      <w:pPr>
        <w:rPr>
          <w:lang w:val="en-AU"/>
        </w:rPr>
      </w:pPr>
      <w:r>
        <w:rPr>
          <w:lang w:val="en-AU"/>
        </w:rPr>
        <w:t>This report includes numerous images and cites many details about locations that have been obtained from a range of sources.</w:t>
      </w:r>
      <w:r w:rsidR="000525BF">
        <w:rPr>
          <w:lang w:val="en-AU"/>
        </w:rPr>
        <w:t xml:space="preserve"> </w:t>
      </w:r>
      <w:r>
        <w:rPr>
          <w:lang w:val="en-AU"/>
        </w:rPr>
        <w:t>Citing a reference for commonly accessed data sources would clutter the document and undermine the flow of relevant information.</w:t>
      </w:r>
      <w:r w:rsidR="000525BF">
        <w:rPr>
          <w:lang w:val="en-AU"/>
        </w:rPr>
        <w:t xml:space="preserve"> </w:t>
      </w:r>
      <w:r>
        <w:rPr>
          <w:lang w:val="en-AU"/>
        </w:rPr>
        <w:t>Accordingly, this section sets out some important acknowledgements regarding data sources.</w:t>
      </w:r>
    </w:p>
    <w:p w14:paraId="49ADE9A7" w14:textId="77777777" w:rsidR="009561C6" w:rsidRDefault="009561C6" w:rsidP="009561C6">
      <w:pPr>
        <w:pStyle w:val="Indent-1"/>
        <w:rPr>
          <w:lang w:val="en-AU"/>
        </w:rPr>
      </w:pPr>
      <w:r>
        <w:rPr>
          <w:lang w:val="en-AU"/>
        </w:rPr>
        <w:t>1.</w:t>
      </w:r>
      <w:r>
        <w:rPr>
          <w:lang w:val="en-AU"/>
        </w:rPr>
        <w:tab/>
        <w:t xml:space="preserve">The </w:t>
      </w:r>
      <w:r w:rsidRPr="00940888">
        <w:rPr>
          <w:b/>
        </w:rPr>
        <w:t>Australian Bureau of Statistics</w:t>
      </w:r>
      <w:r>
        <w:rPr>
          <w:lang w:val="en-AU"/>
        </w:rPr>
        <w:t xml:space="preserve"> (ABS) provides a rich repository of information at varying levels of aggregation.</w:t>
      </w:r>
      <w:r w:rsidR="000525BF">
        <w:rPr>
          <w:lang w:val="en-AU"/>
        </w:rPr>
        <w:t xml:space="preserve"> </w:t>
      </w:r>
      <w:r>
        <w:rPr>
          <w:lang w:val="en-AU"/>
        </w:rPr>
        <w:t>Two sources in particular have been used extensively over the period from May 2018 to July 2018 during which this report was prepared.</w:t>
      </w:r>
    </w:p>
    <w:p w14:paraId="2FE976D3" w14:textId="77777777" w:rsidR="009561C6" w:rsidRPr="00940888" w:rsidRDefault="009561C6" w:rsidP="00773E0B">
      <w:pPr>
        <w:pStyle w:val="Indent-2"/>
        <w:numPr>
          <w:ilvl w:val="0"/>
          <w:numId w:val="126"/>
        </w:numPr>
      </w:pPr>
      <w:r>
        <w:rPr>
          <w:lang w:val="en-AU"/>
        </w:rPr>
        <w:t>Data by Region</w:t>
      </w:r>
      <w:r>
        <w:rPr>
          <w:rStyle w:val="FootnoteReference"/>
          <w:lang w:val="en-AU"/>
        </w:rPr>
        <w:footnoteReference w:id="26"/>
      </w:r>
      <w:r>
        <w:rPr>
          <w:lang w:val="en-AU"/>
        </w:rPr>
        <w:t xml:space="preserve"> – providing statistics at the level of Local Government Area (LGA)</w:t>
      </w:r>
    </w:p>
    <w:p w14:paraId="2A80373F" w14:textId="77777777" w:rsidR="009561C6" w:rsidRPr="003C3B43" w:rsidRDefault="009561C6" w:rsidP="00773E0B">
      <w:pPr>
        <w:pStyle w:val="Indent-2"/>
        <w:numPr>
          <w:ilvl w:val="0"/>
          <w:numId w:val="126"/>
        </w:numPr>
      </w:pPr>
      <w:r>
        <w:rPr>
          <w:lang w:val="en-AU"/>
        </w:rPr>
        <w:t>Quickstats</w:t>
      </w:r>
      <w:r>
        <w:rPr>
          <w:rStyle w:val="FootnoteReference"/>
          <w:lang w:val="en-AU"/>
        </w:rPr>
        <w:footnoteReference w:id="27"/>
      </w:r>
      <w:r>
        <w:rPr>
          <w:lang w:val="en-AU"/>
        </w:rPr>
        <w:t xml:space="preserve"> - providing statistics at varying levels of aggregation, but in particular, at the level of urban centre/locality (UCL) and slightly higher levels of aggregation as appropriate.</w:t>
      </w:r>
    </w:p>
    <w:p w14:paraId="13D44761" w14:textId="77777777" w:rsidR="009561C6" w:rsidRDefault="009561C6" w:rsidP="009561C6">
      <w:pPr>
        <w:pStyle w:val="Indent-1"/>
        <w:rPr>
          <w:lang w:val="en-AU"/>
        </w:rPr>
      </w:pPr>
      <w:r>
        <w:rPr>
          <w:lang w:val="en-AU"/>
        </w:rPr>
        <w:t>2.</w:t>
      </w:r>
      <w:r>
        <w:rPr>
          <w:lang w:val="en-AU"/>
        </w:rPr>
        <w:tab/>
        <w:t xml:space="preserve">Screen images generated by the </w:t>
      </w:r>
      <w:r>
        <w:rPr>
          <w:b/>
          <w:lang w:val="en-AU"/>
        </w:rPr>
        <w:t xml:space="preserve">State Level Information Management </w:t>
      </w:r>
      <w:r w:rsidRPr="00A0271B">
        <w:rPr>
          <w:lang w:val="en-AU"/>
        </w:rPr>
        <w:t>(SLIM)</w:t>
      </w:r>
      <w:r w:rsidRPr="00940888">
        <w:rPr>
          <w:b/>
          <w:lang w:val="en-AU"/>
        </w:rPr>
        <w:t xml:space="preserve"> Graphical Information System</w:t>
      </w:r>
      <w:r>
        <w:rPr>
          <w:lang w:val="en-AU"/>
        </w:rPr>
        <w:t xml:space="preserve"> (GIS) are compiled from various sources, and typically include an acknowledgement of the relevant sources in the bottom right corner of the image.</w:t>
      </w:r>
      <w:r w:rsidR="000525BF">
        <w:rPr>
          <w:lang w:val="en-AU"/>
        </w:rPr>
        <w:t xml:space="preserve"> </w:t>
      </w:r>
      <w:r>
        <w:rPr>
          <w:lang w:val="en-AU"/>
        </w:rPr>
        <w:t>Such acknowledgements have often been clipped from the images presented in this report, but are acknowledged (based on the type of background) as follows:</w:t>
      </w:r>
    </w:p>
    <w:p w14:paraId="51C2FF65" w14:textId="77777777" w:rsidR="009561C6" w:rsidRPr="00742F2B" w:rsidRDefault="009561C6" w:rsidP="00773E0B">
      <w:pPr>
        <w:pStyle w:val="Indent-2"/>
        <w:numPr>
          <w:ilvl w:val="0"/>
          <w:numId w:val="127"/>
        </w:numPr>
      </w:pPr>
      <w:r w:rsidRPr="00BC14EF">
        <w:rPr>
          <w:lang w:val="en-AU"/>
        </w:rPr>
        <w:t>For gre</w:t>
      </w:r>
      <w:r>
        <w:rPr>
          <w:lang w:val="en-AU"/>
        </w:rPr>
        <w:t>y</w:t>
      </w:r>
      <w:r w:rsidRPr="00BC14EF">
        <w:rPr>
          <w:lang w:val="en-AU"/>
        </w:rPr>
        <w:t xml:space="preserve"> street map backgrounds</w:t>
      </w:r>
      <w:r>
        <w:rPr>
          <w:lang w:val="en-AU"/>
        </w:rPr>
        <w:t>:</w:t>
      </w:r>
      <w:r w:rsidRPr="00BC14EF">
        <w:rPr>
          <w:lang w:val="en-AU"/>
        </w:rPr>
        <w:t xml:space="preserve"> “Leaflet | </w:t>
      </w:r>
      <w:r w:rsidRPr="00BC14EF">
        <w:rPr>
          <w:rFonts w:cs="Calibri Light"/>
          <w:lang w:val="en-AU"/>
        </w:rPr>
        <w:t>©</w:t>
      </w:r>
      <w:r>
        <w:rPr>
          <w:lang w:val="en-AU"/>
        </w:rPr>
        <w:t> </w:t>
      </w:r>
      <w:r w:rsidRPr="00BC14EF">
        <w:rPr>
          <w:lang w:val="en-AU"/>
        </w:rPr>
        <w:t>OpenStreetMap”</w:t>
      </w:r>
    </w:p>
    <w:p w14:paraId="40CCB782" w14:textId="77777777" w:rsidR="009561C6" w:rsidRPr="00BC14EF" w:rsidRDefault="009561C6" w:rsidP="00773E0B">
      <w:pPr>
        <w:pStyle w:val="Indent-2"/>
        <w:numPr>
          <w:ilvl w:val="0"/>
          <w:numId w:val="127"/>
        </w:numPr>
      </w:pPr>
      <w:r>
        <w:rPr>
          <w:lang w:val="en-AU"/>
        </w:rPr>
        <w:t xml:space="preserve">For coloured street map backgrounds: “Leaflet | Tiles </w:t>
      </w:r>
      <w:r w:rsidRPr="00BC14EF">
        <w:rPr>
          <w:rFonts w:cs="Calibri Light"/>
          <w:lang w:val="en-AU"/>
        </w:rPr>
        <w:t>©</w:t>
      </w:r>
      <w:r>
        <w:rPr>
          <w:rFonts w:cs="Calibri Light"/>
          <w:lang w:val="en-AU"/>
        </w:rPr>
        <w:t xml:space="preserve"> Esri – Source: Esri, DeLorme, NAVTEQ, USGS, Intermap, iPC, NRCAN, Esri Japan, METI, Esri China (Hong Kong), Esri (Thailand), TomTom, 2012”</w:t>
      </w:r>
    </w:p>
    <w:p w14:paraId="08A8CCB3" w14:textId="77777777" w:rsidR="009561C6" w:rsidRPr="00BC14EF" w:rsidRDefault="009561C6" w:rsidP="00773E0B">
      <w:pPr>
        <w:pStyle w:val="Indent-2"/>
        <w:numPr>
          <w:ilvl w:val="0"/>
          <w:numId w:val="128"/>
        </w:numPr>
      </w:pPr>
      <w:r>
        <w:rPr>
          <w:rFonts w:cs="Calibri Light"/>
          <w:lang w:val="en-AU"/>
        </w:rPr>
        <w:t>For satellite imagery backgrounds: “</w:t>
      </w:r>
      <w:r>
        <w:rPr>
          <w:lang w:val="en-AU"/>
        </w:rPr>
        <w:t xml:space="preserve">Leaflet | Tiles </w:t>
      </w:r>
      <w:r w:rsidRPr="00BC14EF">
        <w:rPr>
          <w:rFonts w:cs="Calibri Light"/>
          <w:lang w:val="en-AU"/>
        </w:rPr>
        <w:t>©</w:t>
      </w:r>
      <w:r>
        <w:rPr>
          <w:rFonts w:cs="Calibri Light"/>
          <w:lang w:val="en-AU"/>
        </w:rPr>
        <w:t xml:space="preserve"> Esri – Source: Esri, i-cubed, USDA, USGS, AEX, </w:t>
      </w:r>
      <w:r>
        <w:rPr>
          <w:rFonts w:cs="Calibri Light"/>
          <w:lang w:val="en-AU"/>
        </w:rPr>
        <w:t>GeoEye, Getmapping, Aerogrid, IGN, IGP, UPR-EGP, and the GIS User Community”</w:t>
      </w:r>
    </w:p>
    <w:p w14:paraId="4EC193AB" w14:textId="77777777" w:rsidR="009561C6" w:rsidRPr="00BC14EF" w:rsidRDefault="009561C6" w:rsidP="00773E0B">
      <w:pPr>
        <w:pStyle w:val="Indent-2"/>
        <w:numPr>
          <w:ilvl w:val="0"/>
          <w:numId w:val="128"/>
        </w:numPr>
      </w:pPr>
      <w:r>
        <w:rPr>
          <w:rFonts w:cs="Calibri Light"/>
          <w:lang w:val="en-AU"/>
        </w:rPr>
        <w:t>For plain grey background: “</w:t>
      </w:r>
      <w:r>
        <w:rPr>
          <w:lang w:val="en-AU"/>
        </w:rPr>
        <w:t xml:space="preserve">Leaflet | Tiles </w:t>
      </w:r>
      <w:r w:rsidRPr="00BC14EF">
        <w:rPr>
          <w:rFonts w:cs="Calibri Light"/>
          <w:lang w:val="en-AU"/>
        </w:rPr>
        <w:t>©</w:t>
      </w:r>
      <w:r>
        <w:rPr>
          <w:rFonts w:cs="Calibri Light"/>
          <w:lang w:val="en-AU"/>
        </w:rPr>
        <w:t xml:space="preserve"> Esri – Esri, DeLorme, NAVTEQ”</w:t>
      </w:r>
    </w:p>
    <w:p w14:paraId="734ADA24" w14:textId="77777777" w:rsidR="009561C6" w:rsidRPr="00C65BD9" w:rsidRDefault="009561C6" w:rsidP="00773E0B">
      <w:pPr>
        <w:pStyle w:val="Indent-2"/>
        <w:numPr>
          <w:ilvl w:val="0"/>
          <w:numId w:val="128"/>
        </w:numPr>
      </w:pPr>
      <w:r>
        <w:rPr>
          <w:rFonts w:cs="Calibri Light"/>
          <w:lang w:val="en-AU"/>
        </w:rPr>
        <w:t>For topographic backgrounds, “</w:t>
      </w:r>
      <w:r>
        <w:rPr>
          <w:lang w:val="en-AU"/>
        </w:rPr>
        <w:t xml:space="preserve">Leaflet | Tiles </w:t>
      </w:r>
      <w:r w:rsidRPr="00BC14EF">
        <w:rPr>
          <w:rFonts w:cs="Calibri Light"/>
          <w:lang w:val="en-AU"/>
        </w:rPr>
        <w:t>©</w:t>
      </w:r>
      <w:r>
        <w:rPr>
          <w:rFonts w:cs="Calibri Light"/>
          <w:lang w:val="en-AU"/>
        </w:rPr>
        <w:t xml:space="preserve"> Esri – Source: Esri, De Lorme, NAVTEQ, TomTom, Intermap, iPC, USGS, FAO, NPS, NRCAN, Geobase, Kadaster NL, Ordnance Survey, Esri Japan, METI, Esi China (Hong Kong), and the GIS User Community”</w:t>
      </w:r>
    </w:p>
    <w:p w14:paraId="199F7ACF" w14:textId="77777777" w:rsidR="009561C6" w:rsidRDefault="009561C6" w:rsidP="009561C6">
      <w:pPr>
        <w:pStyle w:val="Indent-1"/>
        <w:rPr>
          <w:rFonts w:cs="Calibri Light"/>
          <w:lang w:val="en-AU"/>
        </w:rPr>
      </w:pPr>
      <w:r>
        <w:rPr>
          <w:lang w:val="en-AU"/>
        </w:rPr>
        <w:t>3.</w:t>
      </w:r>
      <w:r>
        <w:rPr>
          <w:lang w:val="en-AU"/>
        </w:rPr>
        <w:tab/>
        <w:t xml:space="preserve">For any screen capture of </w:t>
      </w:r>
      <w:r w:rsidRPr="00940888">
        <w:rPr>
          <w:b/>
          <w:lang w:val="en-AU"/>
        </w:rPr>
        <w:t>Telstra</w:t>
      </w:r>
      <w:r>
        <w:rPr>
          <w:lang w:val="en-AU"/>
        </w:rPr>
        <w:t xml:space="preserve">’s public coverage map that does not show an acknowledgement of the data sources, the following acknowledgement applies: “Map Data </w:t>
      </w:r>
      <w:r w:rsidRPr="00BC14EF">
        <w:rPr>
          <w:rFonts w:cs="Calibri Light"/>
          <w:lang w:val="en-AU"/>
        </w:rPr>
        <w:t>©</w:t>
      </w:r>
      <w:r>
        <w:rPr>
          <w:rFonts w:cs="Calibri Light"/>
          <w:lang w:val="en-AU"/>
        </w:rPr>
        <w:t xml:space="preserve"> 2011 MapData Services Pty Ltd (MDS), PSMA”.</w:t>
      </w:r>
    </w:p>
    <w:p w14:paraId="1637280D" w14:textId="77777777" w:rsidR="009561C6" w:rsidRDefault="009561C6" w:rsidP="009561C6">
      <w:pPr>
        <w:pStyle w:val="Indent-1"/>
        <w:rPr>
          <w:rFonts w:cs="Calibri Light"/>
          <w:lang w:val="en-AU"/>
        </w:rPr>
      </w:pPr>
      <w:r>
        <w:rPr>
          <w:rFonts w:cs="Calibri Light"/>
          <w:lang w:val="en-AU"/>
        </w:rPr>
        <w:t>4.</w:t>
      </w:r>
      <w:r>
        <w:rPr>
          <w:rFonts w:cs="Calibri Light"/>
          <w:lang w:val="en-AU"/>
        </w:rPr>
        <w:tab/>
        <w:t xml:space="preserve">For any screen capture of </w:t>
      </w:r>
      <w:r w:rsidRPr="00940888">
        <w:rPr>
          <w:rFonts w:cs="Calibri Light"/>
          <w:b/>
          <w:lang w:val="en-AU"/>
        </w:rPr>
        <w:t>Optus</w:t>
      </w:r>
      <w:r>
        <w:rPr>
          <w:rFonts w:cs="Calibri Light"/>
          <w:lang w:val="en-AU"/>
        </w:rPr>
        <w:t xml:space="preserve">’s public coverage that does not show an acknowledgement of the data sources, the following acknowledgement applies: “Map data </w:t>
      </w:r>
      <w:r w:rsidRPr="00BC14EF">
        <w:rPr>
          <w:rFonts w:cs="Calibri Light"/>
          <w:lang w:val="en-AU"/>
        </w:rPr>
        <w:t>©</w:t>
      </w:r>
      <w:r>
        <w:rPr>
          <w:rFonts w:cs="Calibri Light"/>
          <w:lang w:val="en-AU"/>
        </w:rPr>
        <w:t>2018 Google”.</w:t>
      </w:r>
    </w:p>
    <w:p w14:paraId="5D082DD3" w14:textId="77777777" w:rsidR="009561C6" w:rsidRDefault="009561C6" w:rsidP="009561C6">
      <w:pPr>
        <w:pStyle w:val="Indent-1"/>
        <w:rPr>
          <w:rFonts w:cs="Calibri Light"/>
          <w:lang w:val="en-AU"/>
        </w:rPr>
      </w:pPr>
      <w:r>
        <w:rPr>
          <w:rFonts w:cs="Calibri Light"/>
          <w:lang w:val="en-AU"/>
        </w:rPr>
        <w:t>5.</w:t>
      </w:r>
      <w:r>
        <w:rPr>
          <w:rFonts w:cs="Calibri Light"/>
          <w:lang w:val="en-AU"/>
        </w:rPr>
        <w:tab/>
        <w:t xml:space="preserve">For any screen capture of </w:t>
      </w:r>
      <w:r w:rsidRPr="00940888">
        <w:rPr>
          <w:rFonts w:cs="Calibri Light"/>
          <w:b/>
          <w:lang w:val="en-AU"/>
        </w:rPr>
        <w:t>Vodafone</w:t>
      </w:r>
      <w:r>
        <w:rPr>
          <w:rFonts w:cs="Calibri Light"/>
          <w:lang w:val="en-AU"/>
        </w:rPr>
        <w:t xml:space="preserve">’s public coverage that does not show an acknowledgement of the data sources, the following acknowledgement applies: “Map data </w:t>
      </w:r>
      <w:r w:rsidRPr="00BC14EF">
        <w:rPr>
          <w:rFonts w:cs="Calibri Light"/>
          <w:lang w:val="en-AU"/>
        </w:rPr>
        <w:t>©</w:t>
      </w:r>
      <w:r>
        <w:rPr>
          <w:rFonts w:cs="Calibri Light"/>
          <w:lang w:val="en-AU"/>
        </w:rPr>
        <w:t>2018 GBRMPA, Google”.</w:t>
      </w:r>
    </w:p>
    <w:p w14:paraId="1DD2CCD9" w14:textId="77777777" w:rsidR="000645C5" w:rsidRDefault="009561C6" w:rsidP="000645C5">
      <w:pPr>
        <w:pStyle w:val="Indent-1"/>
        <w:rPr>
          <w:lang w:val="en-AU"/>
        </w:rPr>
      </w:pPr>
      <w:r>
        <w:rPr>
          <w:lang w:val="en-AU"/>
        </w:rPr>
        <w:t>6</w:t>
      </w:r>
      <w:r>
        <w:t>.</w:t>
      </w:r>
      <w:r>
        <w:tab/>
      </w:r>
      <w:r>
        <w:rPr>
          <w:lang w:val="en-AU"/>
        </w:rPr>
        <w:t xml:space="preserve">For any screen capture of </w:t>
      </w:r>
      <w:r w:rsidRPr="000C0B8F">
        <w:rPr>
          <w:b/>
          <w:lang w:val="en-AU"/>
        </w:rPr>
        <w:t>Sigfox</w:t>
      </w:r>
      <w:r>
        <w:rPr>
          <w:lang w:val="en-AU"/>
        </w:rPr>
        <w:t xml:space="preserve"> coverage that does not show an acknowledgement of the data source, the following acknowledgement applies: “Leaflet”.</w:t>
      </w:r>
    </w:p>
    <w:p w14:paraId="3B096877" w14:textId="77777777" w:rsidR="000645C5" w:rsidRPr="000645C5" w:rsidRDefault="000645C5" w:rsidP="000645C5">
      <w:pPr>
        <w:pStyle w:val="Heading5"/>
      </w:pPr>
      <w:r>
        <w:t>Information made available by NBNCo to support Digital Plan development</w:t>
      </w:r>
    </w:p>
    <w:p w14:paraId="72F96994" w14:textId="77777777" w:rsidR="000645C5" w:rsidRDefault="000645C5" w:rsidP="000645C5">
      <w:pPr>
        <w:rPr>
          <w:lang w:val="en-AU"/>
        </w:rPr>
      </w:pPr>
      <w:r>
        <w:rPr>
          <w:lang w:val="en-AU"/>
        </w:rPr>
        <w:t xml:space="preserve">NBNCo provided DEDJTR </w:t>
      </w:r>
      <w:r w:rsidR="00560C51">
        <w:rPr>
          <w:lang w:val="en-AU"/>
        </w:rPr>
        <w:t>with data in a geospatial format (mapinfo shape files) to support the mapping of NBNCo network technologies and roll-out status to a specific location for State Government infrastructure planning purposes</w:t>
      </w:r>
      <w:r w:rsidR="00232919">
        <w:rPr>
          <w:lang w:val="en-AU"/>
        </w:rPr>
        <w:t xml:space="preserve">. The NBN information was overlaid with current government data sets in SLIM. This resulted in DEDJTR having access to maps that </w:t>
      </w:r>
      <w:r w:rsidR="00266869">
        <w:rPr>
          <w:lang w:val="en-AU"/>
        </w:rPr>
        <w:t xml:space="preserve">clearly </w:t>
      </w:r>
      <w:r w:rsidR="00232919">
        <w:rPr>
          <w:lang w:val="en-AU"/>
        </w:rPr>
        <w:t>show types of NBN MTM technology available or planned to be available in</w:t>
      </w:r>
      <w:r w:rsidR="00266869">
        <w:rPr>
          <w:lang w:val="en-AU"/>
        </w:rPr>
        <w:t xml:space="preserve"> </w:t>
      </w:r>
      <w:r w:rsidR="00232919">
        <w:rPr>
          <w:lang w:val="en-AU"/>
        </w:rPr>
        <w:t>a specific location.</w:t>
      </w:r>
      <w:r w:rsidR="00560C51">
        <w:rPr>
          <w:lang w:val="en-AU"/>
        </w:rPr>
        <w:t xml:space="preserve"> </w:t>
      </w:r>
    </w:p>
    <w:p w14:paraId="6554567D" w14:textId="77777777" w:rsidR="000A292F" w:rsidRPr="000645C5" w:rsidRDefault="000A292F" w:rsidP="000645C5"/>
    <w:p w14:paraId="6F86DFD6" w14:textId="77777777" w:rsidR="009561C6" w:rsidRDefault="009561C6" w:rsidP="00CD307A">
      <w:pPr>
        <w:pStyle w:val="Heading5"/>
      </w:pPr>
      <w:bookmarkStart w:id="371" w:name="_Toc519072152"/>
      <w:bookmarkStart w:id="372" w:name="_Toc521314354"/>
      <w:r>
        <w:lastRenderedPageBreak/>
        <w:t>Qualifications</w:t>
      </w:r>
      <w:bookmarkEnd w:id="371"/>
      <w:bookmarkEnd w:id="372"/>
    </w:p>
    <w:p w14:paraId="2445FA32" w14:textId="77777777" w:rsidR="009561C6" w:rsidRDefault="009561C6" w:rsidP="009561C6">
      <w:pPr>
        <w:pStyle w:val="Indent-1"/>
        <w:rPr>
          <w:lang w:val="en-AU"/>
        </w:rPr>
      </w:pPr>
      <w:r>
        <w:rPr>
          <w:lang w:val="en-AU"/>
        </w:rPr>
        <w:t>1.</w:t>
      </w:r>
      <w:r>
        <w:rPr>
          <w:lang w:val="en-AU"/>
        </w:rPr>
        <w:tab/>
        <w:t>The ABS periodically makes corrections to its data (including the 2016 Census data utilised widely in this report), so minor discrepancies may be noted between figures cited in this report and data obtained from the ABS website.</w:t>
      </w:r>
    </w:p>
    <w:p w14:paraId="2B9C27E8" w14:textId="77777777" w:rsidR="009561C6" w:rsidRDefault="009561C6" w:rsidP="009561C6">
      <w:pPr>
        <w:pStyle w:val="Indent-1"/>
        <w:rPr>
          <w:lang w:val="en-AU"/>
        </w:rPr>
      </w:pPr>
      <w:r>
        <w:rPr>
          <w:lang w:val="en-AU"/>
        </w:rPr>
        <w:t>2.</w:t>
      </w:r>
      <w:r>
        <w:rPr>
          <w:lang w:val="en-AU"/>
        </w:rPr>
        <w:tab/>
        <w:t>Coverage by different network technologies reflects the situation at a point in time.</w:t>
      </w:r>
      <w:r w:rsidR="000525BF">
        <w:rPr>
          <w:lang w:val="en-AU"/>
        </w:rPr>
        <w:t xml:space="preserve"> </w:t>
      </w:r>
      <w:r>
        <w:rPr>
          <w:lang w:val="en-AU"/>
        </w:rPr>
        <w:t>Network operators regularly expand and reconfigure the networks with resulting changes to coverage.</w:t>
      </w:r>
      <w:r w:rsidR="000525BF">
        <w:rPr>
          <w:lang w:val="en-AU"/>
        </w:rPr>
        <w:t xml:space="preserve"> </w:t>
      </w:r>
      <w:r>
        <w:rPr>
          <w:lang w:val="en-AU"/>
        </w:rPr>
        <w:t>Before placing reliance on any information presented in this report, it is prudent to obtain the latest available information.</w:t>
      </w:r>
    </w:p>
    <w:p w14:paraId="20B3BDA9" w14:textId="77777777" w:rsidR="00266869" w:rsidRDefault="009561C6" w:rsidP="00266869">
      <w:pPr>
        <w:pStyle w:val="Indent-1"/>
        <w:rPr>
          <w:lang w:val="en-AU"/>
        </w:rPr>
      </w:pPr>
      <w:r>
        <w:rPr>
          <w:lang w:val="en-AU"/>
        </w:rPr>
        <w:t>3.</w:t>
      </w:r>
      <w:r>
        <w:rPr>
          <w:lang w:val="en-AU"/>
        </w:rPr>
        <w:tab/>
        <w:t>Mobile reception depends on many factors including the type of device, whether the device has an external antenna and the like.</w:t>
      </w:r>
      <w:r w:rsidR="000525BF">
        <w:rPr>
          <w:lang w:val="en-AU"/>
        </w:rPr>
        <w:t xml:space="preserve"> </w:t>
      </w:r>
      <w:r>
        <w:rPr>
          <w:lang w:val="en-AU"/>
        </w:rPr>
        <w:t xml:space="preserve">Both the </w:t>
      </w:r>
      <w:r>
        <w:rPr>
          <w:lang w:val="en-AU"/>
        </w:rPr>
        <w:t>Optus and Vodafone public coverage maps require nominating a device.</w:t>
      </w:r>
      <w:r w:rsidR="000525BF">
        <w:rPr>
          <w:lang w:val="en-AU"/>
        </w:rPr>
        <w:t xml:space="preserve"> </w:t>
      </w:r>
      <w:r>
        <w:rPr>
          <w:lang w:val="en-AU"/>
        </w:rPr>
        <w:t>For consistency, the coverage maps shown are based on a “middle of the range” iPhone6.</w:t>
      </w:r>
    </w:p>
    <w:p w14:paraId="2A7FAFB9" w14:textId="77777777" w:rsidR="009561C6" w:rsidRDefault="009561C6" w:rsidP="009561C6">
      <w:pPr>
        <w:pStyle w:val="Indent-1"/>
        <w:rPr>
          <w:lang w:val="en-AU"/>
        </w:rPr>
      </w:pPr>
      <w:r>
        <w:rPr>
          <w:lang w:val="en-AU"/>
        </w:rPr>
        <w:t>4.</w:t>
      </w:r>
      <w:r>
        <w:rPr>
          <w:lang w:val="en-AU"/>
        </w:rPr>
        <w:tab/>
        <w:t>A fourth Mobile Network Operator (MNO) – TPG – is in the process of entering the Australian market.</w:t>
      </w:r>
      <w:r w:rsidR="000525BF">
        <w:rPr>
          <w:lang w:val="en-AU"/>
        </w:rPr>
        <w:t xml:space="preserve"> </w:t>
      </w:r>
      <w:r>
        <w:rPr>
          <w:lang w:val="en-AU"/>
        </w:rPr>
        <w:t>Its coverage intentions are not currently known.</w:t>
      </w:r>
    </w:p>
    <w:p w14:paraId="7F850FF0" w14:textId="77777777" w:rsidR="00266869" w:rsidRDefault="00266869" w:rsidP="00266869">
      <w:pPr>
        <w:pStyle w:val="Indent-1"/>
        <w:rPr>
          <w:lang w:val="en-AU"/>
        </w:rPr>
      </w:pPr>
      <w:r>
        <w:rPr>
          <w:lang w:val="en-AU"/>
        </w:rPr>
        <w:t>5. At th</w:t>
      </w:r>
      <w:r w:rsidR="000A292F">
        <w:rPr>
          <w:lang w:val="en-AU"/>
        </w:rPr>
        <w:t>is stage NBN has not</w:t>
      </w:r>
      <w:r>
        <w:t xml:space="preserve"> approve</w:t>
      </w:r>
      <w:r w:rsidR="000A292F">
        <w:rPr>
          <w:lang w:val="en-AU"/>
        </w:rPr>
        <w:t>d</w:t>
      </w:r>
      <w:r>
        <w:t xml:space="preserve"> publication of maps in the Digital Plans </w:t>
      </w:r>
      <w:r w:rsidR="000A292F">
        <w:rPr>
          <w:lang w:val="en-AU"/>
        </w:rPr>
        <w:t xml:space="preserve">derived from SLIM that show clear technology boundaries.  Maps in the Digital Plans showing NBNCo coverage have been derived from NBNCo publicly available information. </w:t>
      </w:r>
    </w:p>
    <w:p w14:paraId="2EC1722F" w14:textId="77777777" w:rsidR="00266869" w:rsidRDefault="00266869" w:rsidP="009561C6">
      <w:pPr>
        <w:pStyle w:val="Indent-1"/>
        <w:rPr>
          <w:lang w:val="en-AU"/>
        </w:rPr>
      </w:pPr>
    </w:p>
    <w:p w14:paraId="4E4642A0" w14:textId="77777777" w:rsidR="00266869" w:rsidRDefault="00266869" w:rsidP="009561C6">
      <w:pPr>
        <w:pStyle w:val="Indent-1"/>
        <w:rPr>
          <w:lang w:val="en-AU"/>
        </w:rPr>
      </w:pPr>
    </w:p>
    <w:p w14:paraId="7876CDE3" w14:textId="77777777" w:rsidR="000B69D8" w:rsidRPr="000B69D8" w:rsidRDefault="000B69D8" w:rsidP="000B69D8">
      <w:pPr>
        <w:rPr>
          <w:lang w:val="en-AU"/>
        </w:rPr>
      </w:pPr>
    </w:p>
    <w:p w14:paraId="00C56E89" w14:textId="77777777" w:rsidR="00D735BA" w:rsidRDefault="00D735BA" w:rsidP="00472057">
      <w:pPr>
        <w:pStyle w:val="Heading1"/>
        <w:rPr>
          <w:lang w:val="en-AU"/>
        </w:rPr>
        <w:sectPr w:rsidR="00D735BA" w:rsidSect="00A27F66">
          <w:type w:val="continuous"/>
          <w:pgSz w:w="11907" w:h="16840" w:code="9"/>
          <w:pgMar w:top="1701" w:right="851" w:bottom="1134" w:left="851" w:header="567" w:footer="567" w:gutter="0"/>
          <w:cols w:num="2" w:space="708"/>
          <w:docGrid w:linePitch="360"/>
        </w:sectPr>
      </w:pPr>
    </w:p>
    <w:p w14:paraId="312E34FE" w14:textId="77777777" w:rsidR="00907D8F" w:rsidRDefault="00907D8F" w:rsidP="00907D8F">
      <w:pPr>
        <w:rPr>
          <w:lang w:val="en-AU"/>
        </w:rPr>
      </w:pPr>
    </w:p>
    <w:p w14:paraId="54B3C918" w14:textId="77777777" w:rsidR="00907D8F" w:rsidRDefault="00907D8F" w:rsidP="00907D8F">
      <w:pPr>
        <w:sectPr w:rsidR="00907D8F" w:rsidSect="00544715">
          <w:headerReference w:type="even" r:id="rId112"/>
          <w:headerReference w:type="first" r:id="rId113"/>
          <w:type w:val="continuous"/>
          <w:pgSz w:w="11907" w:h="16840" w:code="9"/>
          <w:pgMar w:top="1701" w:right="851" w:bottom="1134" w:left="851" w:header="567" w:footer="567" w:gutter="0"/>
          <w:cols w:num="2" w:space="284"/>
          <w:docGrid w:linePitch="360"/>
        </w:sectPr>
      </w:pPr>
    </w:p>
    <w:p w14:paraId="10367460" w14:textId="77777777" w:rsidR="00907D8F" w:rsidRDefault="00907D8F" w:rsidP="00907D8F"/>
    <w:p w14:paraId="141B5028" w14:textId="77777777" w:rsidR="00907D8F" w:rsidRDefault="008C4D96" w:rsidP="00907D8F">
      <w:r>
        <w:rPr>
          <w:noProof/>
        </w:rPr>
        <w:pict w14:anchorId="663C4C65">
          <v:shape id="_x0000_i1116" type="#_x0000_t75" alt="/Applications/Microsoft Word.app/Contents/Resources/Lines/Default Line.gif" style="width:311.5pt;height:1pt" o:hrpct="0" o:hralign="center" o:hr="t">
            <v:imagedata r:id="rId30" o:title="Default Line"/>
          </v:shape>
        </w:pict>
      </w:r>
    </w:p>
    <w:p w14:paraId="76DEDABB" w14:textId="77777777" w:rsidR="00907D8F" w:rsidRDefault="00907D8F" w:rsidP="00907D8F">
      <w:pPr>
        <w:jc w:val="center"/>
      </w:pPr>
    </w:p>
    <w:p w14:paraId="5E7A2DB8" w14:textId="77777777" w:rsidR="00907D8F" w:rsidRDefault="00907D8F" w:rsidP="00907D8F">
      <w:pPr>
        <w:jc w:val="center"/>
        <w:sectPr w:rsidR="00907D8F" w:rsidSect="00093CB7">
          <w:type w:val="continuous"/>
          <w:pgSz w:w="11907" w:h="16840" w:code="9"/>
          <w:pgMar w:top="1701" w:right="851" w:bottom="1134" w:left="851" w:header="567" w:footer="567" w:gutter="0"/>
          <w:cols w:space="284"/>
          <w:docGrid w:linePitch="360"/>
        </w:sectPr>
      </w:pPr>
    </w:p>
    <w:p w14:paraId="1038DA5E" w14:textId="77777777" w:rsidR="00A74C52" w:rsidRDefault="00B07117" w:rsidP="009878D5">
      <w:pPr>
        <w:pStyle w:val="Heading1nonumber"/>
        <w:rPr>
          <w:lang w:val="en-AU"/>
        </w:rPr>
      </w:pPr>
      <w:bookmarkStart w:id="373" w:name="_Toc53996522"/>
      <w:r>
        <w:rPr>
          <w:lang w:val="en-AU"/>
        </w:rPr>
        <w:lastRenderedPageBreak/>
        <w:t>B</w:t>
      </w:r>
      <w:r w:rsidR="009878D5">
        <w:rPr>
          <w:lang w:val="en-AU"/>
        </w:rPr>
        <w:t xml:space="preserve">. </w:t>
      </w:r>
      <w:r w:rsidR="00A74C52">
        <w:rPr>
          <w:lang w:val="en-AU"/>
        </w:rPr>
        <w:t>Matrix of Recommendations</w:t>
      </w:r>
      <w:bookmarkEnd w:id="373"/>
    </w:p>
    <w:p w14:paraId="701DF88D" w14:textId="77777777" w:rsidR="00A74C52" w:rsidRDefault="003A4CC4" w:rsidP="00951BF2">
      <w:pPr>
        <w:pStyle w:val="Heading2nonumber"/>
      </w:pPr>
      <w:bookmarkStart w:id="374" w:name="_Toc53996523"/>
      <w:r>
        <w:t>High Level Priorities</w:t>
      </w:r>
      <w:bookmarkEnd w:id="374"/>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324"/>
        <w:gridCol w:w="1324"/>
        <w:gridCol w:w="1325"/>
        <w:gridCol w:w="1324"/>
        <w:gridCol w:w="1325"/>
        <w:gridCol w:w="1324"/>
        <w:gridCol w:w="1325"/>
        <w:gridCol w:w="1324"/>
        <w:gridCol w:w="1324"/>
        <w:gridCol w:w="1325"/>
        <w:gridCol w:w="1326"/>
      </w:tblGrid>
      <w:tr w:rsidR="00A74C52" w14:paraId="6FBDF2D1" w14:textId="77777777" w:rsidTr="00393892">
        <w:tc>
          <w:tcPr>
            <w:tcW w:w="1324" w:type="dxa"/>
            <w:tcBorders>
              <w:top w:val="none" w:sz="1" w:space="0" w:color="000000"/>
              <w:left w:val="none" w:sz="1" w:space="0" w:color="000000"/>
              <w:bottom w:val="none" w:sz="1" w:space="0" w:color="000000"/>
            </w:tcBorders>
            <w:shd w:val="clear" w:color="auto" w:fill="auto"/>
          </w:tcPr>
          <w:p w14:paraId="48D52019" w14:textId="77777777" w:rsidR="00A74C52" w:rsidRPr="00777365" w:rsidRDefault="00A74C52" w:rsidP="00777365">
            <w:pPr>
              <w:pStyle w:val="Tabletextsmall"/>
              <w:rPr>
                <w:b/>
                <w:color w:val="0070C0"/>
              </w:rPr>
            </w:pPr>
            <w:r w:rsidRPr="00777365">
              <w:rPr>
                <w:b/>
                <w:color w:val="0070C0"/>
              </w:rPr>
              <w:t>Significant Places</w:t>
            </w:r>
          </w:p>
        </w:tc>
        <w:tc>
          <w:tcPr>
            <w:tcW w:w="1324" w:type="dxa"/>
            <w:tcBorders>
              <w:top w:val="none" w:sz="1" w:space="0" w:color="000000"/>
              <w:left w:val="none" w:sz="1" w:space="0" w:color="000000"/>
              <w:bottom w:val="none" w:sz="1" w:space="0" w:color="000000"/>
            </w:tcBorders>
            <w:shd w:val="clear" w:color="auto" w:fill="auto"/>
          </w:tcPr>
          <w:p w14:paraId="333D480F" w14:textId="77777777" w:rsidR="00A74C52" w:rsidRDefault="00A74C52" w:rsidP="00393892">
            <w:pPr>
              <w:pStyle w:val="TableContents"/>
              <w:shd w:val="clear" w:color="auto" w:fill="1B75BC"/>
              <w:rPr>
                <w:rFonts w:ascii="DejaVu Sans" w:hAnsi="DejaVu Sans"/>
                <w:sz w:val="12"/>
                <w:szCs w:val="12"/>
              </w:rPr>
            </w:pPr>
          </w:p>
        </w:tc>
        <w:tc>
          <w:tcPr>
            <w:tcW w:w="1325" w:type="dxa"/>
            <w:tcBorders>
              <w:top w:val="none" w:sz="1" w:space="0" w:color="000000"/>
              <w:left w:val="none" w:sz="1" w:space="0" w:color="000000"/>
              <w:bottom w:val="none" w:sz="1" w:space="0" w:color="000000"/>
            </w:tcBorders>
            <w:shd w:val="clear" w:color="auto" w:fill="auto"/>
          </w:tcPr>
          <w:p w14:paraId="51022D48" w14:textId="77777777" w:rsidR="00A74C52" w:rsidRDefault="00A74C52" w:rsidP="00393892">
            <w:pPr>
              <w:pStyle w:val="TableContents"/>
              <w:shd w:val="clear" w:color="auto" w:fill="1B75BC"/>
              <w:rPr>
                <w:rFonts w:ascii="DejaVu Sans" w:hAnsi="DejaVu Sans"/>
                <w:sz w:val="12"/>
                <w:szCs w:val="12"/>
              </w:rPr>
            </w:pPr>
          </w:p>
        </w:tc>
        <w:tc>
          <w:tcPr>
            <w:tcW w:w="1324" w:type="dxa"/>
            <w:tcBorders>
              <w:top w:val="none" w:sz="1" w:space="0" w:color="000000"/>
              <w:left w:val="none" w:sz="1" w:space="0" w:color="000000"/>
              <w:bottom w:val="none" w:sz="1" w:space="0" w:color="000000"/>
            </w:tcBorders>
            <w:shd w:val="clear" w:color="auto" w:fill="auto"/>
          </w:tcPr>
          <w:p w14:paraId="5B900815" w14:textId="77777777" w:rsidR="00A74C52" w:rsidRDefault="00A74C52" w:rsidP="00393892">
            <w:pPr>
              <w:pStyle w:val="TableContents"/>
              <w:shd w:val="clear" w:color="auto" w:fill="1B75BC"/>
              <w:rPr>
                <w:rFonts w:ascii="DejaVu Sans" w:hAnsi="DejaVu Sans"/>
                <w:sz w:val="12"/>
                <w:szCs w:val="12"/>
              </w:rPr>
            </w:pPr>
          </w:p>
        </w:tc>
        <w:tc>
          <w:tcPr>
            <w:tcW w:w="1325" w:type="dxa"/>
            <w:tcBorders>
              <w:top w:val="none" w:sz="1" w:space="0" w:color="000000"/>
              <w:left w:val="none" w:sz="1" w:space="0" w:color="000000"/>
              <w:bottom w:val="none" w:sz="1" w:space="0" w:color="000000"/>
            </w:tcBorders>
            <w:shd w:val="clear" w:color="auto" w:fill="auto"/>
          </w:tcPr>
          <w:p w14:paraId="3F93012B" w14:textId="77777777" w:rsidR="00A74C52" w:rsidRDefault="00A74C52" w:rsidP="00393892">
            <w:pPr>
              <w:pStyle w:val="TableContents"/>
              <w:shd w:val="clear" w:color="auto" w:fill="1B75BC"/>
              <w:rPr>
                <w:rFonts w:ascii="DejaVu Sans" w:hAnsi="DejaVu Sans"/>
                <w:sz w:val="12"/>
                <w:szCs w:val="12"/>
              </w:rPr>
            </w:pPr>
          </w:p>
        </w:tc>
        <w:tc>
          <w:tcPr>
            <w:tcW w:w="1324" w:type="dxa"/>
            <w:tcBorders>
              <w:top w:val="none" w:sz="1" w:space="0" w:color="000000"/>
              <w:left w:val="none" w:sz="1" w:space="0" w:color="000000"/>
              <w:bottom w:val="none" w:sz="1" w:space="0" w:color="000000"/>
            </w:tcBorders>
            <w:shd w:val="clear" w:color="auto" w:fill="auto"/>
          </w:tcPr>
          <w:p w14:paraId="05A0ABE9" w14:textId="77777777" w:rsidR="00A74C52" w:rsidRDefault="00A74C52" w:rsidP="00393892">
            <w:pPr>
              <w:pStyle w:val="TableContents"/>
              <w:shd w:val="clear" w:color="auto" w:fill="1B75BC"/>
              <w:rPr>
                <w:rFonts w:ascii="DejaVu Sans" w:hAnsi="DejaVu Sans"/>
                <w:sz w:val="12"/>
                <w:szCs w:val="12"/>
              </w:rPr>
            </w:pPr>
          </w:p>
        </w:tc>
        <w:tc>
          <w:tcPr>
            <w:tcW w:w="1325" w:type="dxa"/>
            <w:tcBorders>
              <w:top w:val="none" w:sz="1" w:space="0" w:color="000000"/>
              <w:left w:val="none" w:sz="1" w:space="0" w:color="000000"/>
              <w:bottom w:val="none" w:sz="1" w:space="0" w:color="000000"/>
            </w:tcBorders>
            <w:shd w:val="clear" w:color="auto" w:fill="auto"/>
          </w:tcPr>
          <w:p w14:paraId="7FEFC296" w14:textId="77777777" w:rsidR="00A74C52" w:rsidRDefault="00A74C52" w:rsidP="00393892">
            <w:pPr>
              <w:pStyle w:val="TableContents"/>
              <w:rPr>
                <w:rFonts w:ascii="DejaVu Sans" w:hAnsi="DejaVu Sans"/>
                <w:sz w:val="12"/>
                <w:szCs w:val="12"/>
              </w:rPr>
            </w:pPr>
          </w:p>
        </w:tc>
        <w:tc>
          <w:tcPr>
            <w:tcW w:w="1324" w:type="dxa"/>
            <w:tcBorders>
              <w:top w:val="none" w:sz="1" w:space="0" w:color="000000"/>
              <w:left w:val="none" w:sz="1" w:space="0" w:color="000000"/>
              <w:bottom w:val="none" w:sz="1" w:space="0" w:color="000000"/>
            </w:tcBorders>
            <w:shd w:val="clear" w:color="auto" w:fill="auto"/>
          </w:tcPr>
          <w:p w14:paraId="2C08F67F" w14:textId="77777777" w:rsidR="00A74C52" w:rsidRDefault="00A74C52" w:rsidP="00393892">
            <w:pPr>
              <w:pStyle w:val="TableContents"/>
              <w:rPr>
                <w:rFonts w:ascii="DejaVu Sans" w:hAnsi="DejaVu Sans"/>
                <w:sz w:val="12"/>
                <w:szCs w:val="12"/>
              </w:rPr>
            </w:pPr>
          </w:p>
        </w:tc>
        <w:tc>
          <w:tcPr>
            <w:tcW w:w="1324" w:type="dxa"/>
            <w:tcBorders>
              <w:top w:val="none" w:sz="1" w:space="0" w:color="000000"/>
              <w:left w:val="none" w:sz="1" w:space="0" w:color="000000"/>
              <w:bottom w:val="none" w:sz="1" w:space="0" w:color="000000"/>
            </w:tcBorders>
            <w:shd w:val="clear" w:color="auto" w:fill="auto"/>
          </w:tcPr>
          <w:p w14:paraId="6EE51F4E" w14:textId="77777777" w:rsidR="00A74C52" w:rsidRDefault="00A74C52" w:rsidP="00393892">
            <w:pPr>
              <w:pStyle w:val="TableContents"/>
              <w:rPr>
                <w:rFonts w:ascii="DejaVu Sans" w:hAnsi="DejaVu Sans"/>
                <w:sz w:val="12"/>
                <w:szCs w:val="12"/>
              </w:rPr>
            </w:pPr>
          </w:p>
        </w:tc>
        <w:tc>
          <w:tcPr>
            <w:tcW w:w="1325" w:type="dxa"/>
            <w:tcBorders>
              <w:top w:val="none" w:sz="1" w:space="0" w:color="000000"/>
              <w:left w:val="none" w:sz="1" w:space="0" w:color="000000"/>
              <w:bottom w:val="none" w:sz="1" w:space="0" w:color="000000"/>
            </w:tcBorders>
            <w:shd w:val="clear" w:color="auto" w:fill="auto"/>
          </w:tcPr>
          <w:p w14:paraId="66EEE3E0" w14:textId="77777777" w:rsidR="00A74C52" w:rsidRDefault="00A74C52" w:rsidP="00393892">
            <w:pPr>
              <w:pStyle w:val="TableContents"/>
              <w:rPr>
                <w:rFonts w:ascii="DejaVu Sans" w:hAnsi="DejaVu Sans"/>
                <w:sz w:val="12"/>
                <w:szCs w:val="12"/>
              </w:rPr>
            </w:pPr>
          </w:p>
        </w:tc>
        <w:tc>
          <w:tcPr>
            <w:tcW w:w="1326" w:type="dxa"/>
            <w:tcBorders>
              <w:top w:val="none" w:sz="1" w:space="0" w:color="000000"/>
              <w:left w:val="none" w:sz="1" w:space="0" w:color="000000"/>
              <w:bottom w:val="none" w:sz="1" w:space="0" w:color="000000"/>
              <w:right w:val="none" w:sz="1" w:space="0" w:color="000000"/>
            </w:tcBorders>
            <w:shd w:val="clear" w:color="auto" w:fill="auto"/>
          </w:tcPr>
          <w:p w14:paraId="75A901FB" w14:textId="77777777" w:rsidR="00A74C52" w:rsidRDefault="00A74C52" w:rsidP="00393892">
            <w:pPr>
              <w:pStyle w:val="TableContents"/>
              <w:rPr>
                <w:rFonts w:ascii="DejaVu Sans" w:hAnsi="DejaVu Sans"/>
                <w:sz w:val="12"/>
                <w:szCs w:val="12"/>
              </w:rPr>
            </w:pPr>
          </w:p>
        </w:tc>
      </w:tr>
      <w:tr w:rsidR="00A74C52" w14:paraId="67FE6C69" w14:textId="77777777" w:rsidTr="00393892">
        <w:tc>
          <w:tcPr>
            <w:tcW w:w="1324" w:type="dxa"/>
            <w:tcBorders>
              <w:left w:val="none" w:sz="1" w:space="0" w:color="000000"/>
              <w:bottom w:val="none" w:sz="1" w:space="0" w:color="000000"/>
            </w:tcBorders>
            <w:shd w:val="clear" w:color="auto" w:fill="auto"/>
          </w:tcPr>
          <w:p w14:paraId="651926D9" w14:textId="77777777" w:rsidR="00A74C52" w:rsidRPr="00777365" w:rsidRDefault="00A74C52" w:rsidP="00777365">
            <w:pPr>
              <w:pStyle w:val="Tabletextsmall"/>
              <w:rPr>
                <w:b/>
                <w:color w:val="00B050"/>
              </w:rPr>
            </w:pPr>
            <w:r w:rsidRPr="00777365">
              <w:rPr>
                <w:b/>
                <w:color w:val="00B050"/>
              </w:rPr>
              <w:t>Primary Production</w:t>
            </w:r>
          </w:p>
        </w:tc>
        <w:tc>
          <w:tcPr>
            <w:tcW w:w="1324" w:type="dxa"/>
            <w:tcBorders>
              <w:left w:val="none" w:sz="1" w:space="0" w:color="000000"/>
              <w:bottom w:val="none" w:sz="1" w:space="0" w:color="000000"/>
            </w:tcBorders>
            <w:shd w:val="clear" w:color="auto" w:fill="auto"/>
          </w:tcPr>
          <w:p w14:paraId="10F43477" w14:textId="77777777" w:rsidR="00A74C52" w:rsidRDefault="00A74C52" w:rsidP="00393892">
            <w:pPr>
              <w:pStyle w:val="TableContents"/>
              <w:shd w:val="clear" w:color="auto" w:fill="009353"/>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038D86B6" w14:textId="77777777" w:rsidR="00A74C52" w:rsidRDefault="00A74C52" w:rsidP="00393892">
            <w:pPr>
              <w:pStyle w:val="TableContents"/>
              <w:shd w:val="clear" w:color="auto" w:fill="009353"/>
              <w:rPr>
                <w:rFonts w:ascii="DejaVu Sans" w:hAnsi="DejaVu Sans"/>
                <w:sz w:val="12"/>
                <w:szCs w:val="12"/>
              </w:rPr>
            </w:pPr>
          </w:p>
        </w:tc>
        <w:tc>
          <w:tcPr>
            <w:tcW w:w="1324" w:type="dxa"/>
            <w:tcBorders>
              <w:left w:val="none" w:sz="1" w:space="0" w:color="000000"/>
              <w:bottom w:val="none" w:sz="1" w:space="0" w:color="000000"/>
            </w:tcBorders>
            <w:shd w:val="clear" w:color="auto" w:fill="auto"/>
          </w:tcPr>
          <w:p w14:paraId="6775A08C" w14:textId="77777777" w:rsidR="00A74C52" w:rsidRDefault="00A74C52" w:rsidP="00393892">
            <w:pPr>
              <w:pStyle w:val="TableContents"/>
              <w:shd w:val="clear" w:color="auto" w:fill="009353"/>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269D100D" w14:textId="77777777" w:rsidR="00A74C52" w:rsidRDefault="00A74C52" w:rsidP="00393892">
            <w:pPr>
              <w:pStyle w:val="TableContents"/>
              <w:shd w:val="clear" w:color="auto" w:fill="009353"/>
              <w:rPr>
                <w:rFonts w:ascii="DejaVu Sans" w:hAnsi="DejaVu Sans"/>
                <w:sz w:val="12"/>
                <w:szCs w:val="12"/>
              </w:rPr>
            </w:pPr>
          </w:p>
        </w:tc>
        <w:tc>
          <w:tcPr>
            <w:tcW w:w="1324" w:type="dxa"/>
            <w:tcBorders>
              <w:left w:val="none" w:sz="1" w:space="0" w:color="000000"/>
              <w:bottom w:val="none" w:sz="1" w:space="0" w:color="000000"/>
            </w:tcBorders>
            <w:shd w:val="clear" w:color="auto" w:fill="auto"/>
          </w:tcPr>
          <w:p w14:paraId="727D797E" w14:textId="77777777" w:rsidR="00A74C52" w:rsidRDefault="00A74C52" w:rsidP="00393892">
            <w:pPr>
              <w:pStyle w:val="TableContents"/>
              <w:shd w:val="clear" w:color="auto" w:fill="009353"/>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52AACE82" w14:textId="77777777" w:rsidR="00A74C52" w:rsidRDefault="00A74C52" w:rsidP="00393892">
            <w:pPr>
              <w:pStyle w:val="TableContents"/>
              <w:rPr>
                <w:rFonts w:ascii="DejaVu Sans" w:hAnsi="DejaVu Sans"/>
                <w:sz w:val="12"/>
                <w:szCs w:val="12"/>
              </w:rPr>
            </w:pPr>
          </w:p>
        </w:tc>
        <w:tc>
          <w:tcPr>
            <w:tcW w:w="1324" w:type="dxa"/>
            <w:tcBorders>
              <w:left w:val="none" w:sz="1" w:space="0" w:color="000000"/>
              <w:bottom w:val="none" w:sz="1" w:space="0" w:color="000000"/>
            </w:tcBorders>
            <w:shd w:val="clear" w:color="auto" w:fill="auto"/>
          </w:tcPr>
          <w:p w14:paraId="7DC13541" w14:textId="77777777" w:rsidR="00A74C52" w:rsidRDefault="00A74C52" w:rsidP="00393892">
            <w:pPr>
              <w:pStyle w:val="TableContents"/>
              <w:rPr>
                <w:rFonts w:ascii="DejaVu Sans" w:hAnsi="DejaVu Sans"/>
                <w:sz w:val="12"/>
                <w:szCs w:val="12"/>
              </w:rPr>
            </w:pPr>
          </w:p>
        </w:tc>
        <w:tc>
          <w:tcPr>
            <w:tcW w:w="1324" w:type="dxa"/>
            <w:tcBorders>
              <w:left w:val="none" w:sz="1" w:space="0" w:color="000000"/>
              <w:bottom w:val="none" w:sz="1" w:space="0" w:color="000000"/>
            </w:tcBorders>
            <w:shd w:val="clear" w:color="auto" w:fill="auto"/>
          </w:tcPr>
          <w:p w14:paraId="7824EB42" w14:textId="77777777" w:rsidR="00A74C52" w:rsidRDefault="00A74C52" w:rsidP="00393892">
            <w:pPr>
              <w:pStyle w:val="TableContents"/>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3B622B81" w14:textId="77777777" w:rsidR="00A74C52" w:rsidRDefault="00A74C52" w:rsidP="00393892">
            <w:pPr>
              <w:pStyle w:val="TableContents"/>
              <w:rPr>
                <w:rFonts w:ascii="DejaVu Sans" w:hAnsi="DejaVu Sans"/>
                <w:sz w:val="12"/>
                <w:szCs w:val="12"/>
              </w:rPr>
            </w:pPr>
          </w:p>
        </w:tc>
        <w:tc>
          <w:tcPr>
            <w:tcW w:w="1326" w:type="dxa"/>
            <w:tcBorders>
              <w:left w:val="none" w:sz="1" w:space="0" w:color="000000"/>
              <w:bottom w:val="none" w:sz="1" w:space="0" w:color="000000"/>
              <w:right w:val="none" w:sz="1" w:space="0" w:color="000000"/>
            </w:tcBorders>
            <w:shd w:val="clear" w:color="auto" w:fill="auto"/>
          </w:tcPr>
          <w:p w14:paraId="402BB653" w14:textId="77777777" w:rsidR="00A74C52" w:rsidRDefault="00A74C52" w:rsidP="00393892">
            <w:pPr>
              <w:pStyle w:val="TableContents"/>
              <w:rPr>
                <w:rFonts w:ascii="DejaVu Sans" w:hAnsi="DejaVu Sans"/>
                <w:sz w:val="12"/>
                <w:szCs w:val="12"/>
              </w:rPr>
            </w:pPr>
          </w:p>
        </w:tc>
      </w:tr>
      <w:tr w:rsidR="00A74C52" w14:paraId="1818B249" w14:textId="77777777" w:rsidTr="00393892">
        <w:tc>
          <w:tcPr>
            <w:tcW w:w="1324" w:type="dxa"/>
            <w:tcBorders>
              <w:left w:val="none" w:sz="1" w:space="0" w:color="000000"/>
              <w:bottom w:val="none" w:sz="1" w:space="0" w:color="000000"/>
            </w:tcBorders>
            <w:shd w:val="clear" w:color="auto" w:fill="auto"/>
          </w:tcPr>
          <w:p w14:paraId="2691E551" w14:textId="77777777" w:rsidR="00A74C52" w:rsidRPr="00777365" w:rsidRDefault="00A74C52" w:rsidP="00777365">
            <w:pPr>
              <w:pStyle w:val="Tabletextsmall"/>
              <w:rPr>
                <w:b/>
                <w:color w:val="C00000"/>
              </w:rPr>
            </w:pPr>
            <w:r w:rsidRPr="00777365">
              <w:rPr>
                <w:b/>
                <w:color w:val="C00000"/>
              </w:rPr>
              <w:t>Tourism Destinations</w:t>
            </w:r>
          </w:p>
        </w:tc>
        <w:tc>
          <w:tcPr>
            <w:tcW w:w="1324" w:type="dxa"/>
            <w:tcBorders>
              <w:left w:val="none" w:sz="1" w:space="0" w:color="000000"/>
              <w:bottom w:val="none" w:sz="1" w:space="0" w:color="000000"/>
            </w:tcBorders>
            <w:shd w:val="clear" w:color="auto" w:fill="auto"/>
          </w:tcPr>
          <w:p w14:paraId="461720DA" w14:textId="77777777" w:rsidR="00A74C52" w:rsidRDefault="00A74C52" w:rsidP="00393892">
            <w:pPr>
              <w:pStyle w:val="TableContents"/>
              <w:shd w:val="clear" w:color="auto" w:fill="CF3834"/>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00542F87" w14:textId="77777777" w:rsidR="00A74C52" w:rsidRDefault="00A74C52" w:rsidP="00393892">
            <w:pPr>
              <w:pStyle w:val="TableContents"/>
              <w:shd w:val="clear" w:color="auto" w:fill="CF3834"/>
              <w:rPr>
                <w:rFonts w:ascii="DejaVu Sans" w:hAnsi="DejaVu Sans"/>
                <w:sz w:val="12"/>
                <w:szCs w:val="12"/>
              </w:rPr>
            </w:pPr>
          </w:p>
        </w:tc>
        <w:tc>
          <w:tcPr>
            <w:tcW w:w="1324" w:type="dxa"/>
            <w:tcBorders>
              <w:left w:val="none" w:sz="1" w:space="0" w:color="000000"/>
              <w:bottom w:val="none" w:sz="1" w:space="0" w:color="000000"/>
            </w:tcBorders>
            <w:shd w:val="clear" w:color="auto" w:fill="auto"/>
          </w:tcPr>
          <w:p w14:paraId="38B009D6" w14:textId="77777777" w:rsidR="00A74C52" w:rsidRDefault="00A74C52" w:rsidP="00393892">
            <w:pPr>
              <w:pStyle w:val="TableContents"/>
              <w:shd w:val="clear" w:color="auto" w:fill="CF3834"/>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54762EA2" w14:textId="77777777" w:rsidR="00A74C52" w:rsidRDefault="00A74C52" w:rsidP="00393892">
            <w:pPr>
              <w:pStyle w:val="TableContents"/>
              <w:shd w:val="clear" w:color="auto" w:fill="CF3834"/>
              <w:rPr>
                <w:rFonts w:ascii="DejaVu Sans" w:hAnsi="DejaVu Sans"/>
                <w:sz w:val="12"/>
                <w:szCs w:val="12"/>
              </w:rPr>
            </w:pPr>
          </w:p>
        </w:tc>
        <w:tc>
          <w:tcPr>
            <w:tcW w:w="1324" w:type="dxa"/>
            <w:tcBorders>
              <w:left w:val="none" w:sz="1" w:space="0" w:color="000000"/>
              <w:bottom w:val="none" w:sz="1" w:space="0" w:color="000000"/>
            </w:tcBorders>
            <w:shd w:val="clear" w:color="auto" w:fill="auto"/>
          </w:tcPr>
          <w:p w14:paraId="54E7E78C" w14:textId="77777777" w:rsidR="00A74C52" w:rsidRDefault="00A74C52" w:rsidP="00393892">
            <w:pPr>
              <w:pStyle w:val="TableContents"/>
              <w:shd w:val="clear" w:color="auto" w:fill="CF3834"/>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5FAAD8DF" w14:textId="77777777" w:rsidR="00A74C52" w:rsidRDefault="00A74C52" w:rsidP="00393892">
            <w:pPr>
              <w:pStyle w:val="TableContents"/>
              <w:rPr>
                <w:rFonts w:ascii="DejaVu Sans" w:hAnsi="DejaVu Sans"/>
                <w:sz w:val="12"/>
                <w:szCs w:val="12"/>
              </w:rPr>
            </w:pPr>
          </w:p>
        </w:tc>
        <w:tc>
          <w:tcPr>
            <w:tcW w:w="1324" w:type="dxa"/>
            <w:tcBorders>
              <w:left w:val="none" w:sz="1" w:space="0" w:color="000000"/>
              <w:bottom w:val="none" w:sz="1" w:space="0" w:color="000000"/>
            </w:tcBorders>
            <w:shd w:val="clear" w:color="auto" w:fill="auto"/>
          </w:tcPr>
          <w:p w14:paraId="384EDC3F" w14:textId="77777777" w:rsidR="00A74C52" w:rsidRDefault="00A74C52" w:rsidP="00393892">
            <w:pPr>
              <w:pStyle w:val="TableContents"/>
              <w:rPr>
                <w:rFonts w:ascii="DejaVu Sans" w:hAnsi="DejaVu Sans"/>
                <w:sz w:val="12"/>
                <w:szCs w:val="12"/>
              </w:rPr>
            </w:pPr>
          </w:p>
        </w:tc>
        <w:tc>
          <w:tcPr>
            <w:tcW w:w="1324" w:type="dxa"/>
            <w:tcBorders>
              <w:left w:val="none" w:sz="1" w:space="0" w:color="000000"/>
              <w:bottom w:val="none" w:sz="1" w:space="0" w:color="000000"/>
            </w:tcBorders>
            <w:shd w:val="clear" w:color="auto" w:fill="auto"/>
          </w:tcPr>
          <w:p w14:paraId="446432AE" w14:textId="77777777" w:rsidR="00A74C52" w:rsidRDefault="00A74C52" w:rsidP="00393892">
            <w:pPr>
              <w:pStyle w:val="TableContents"/>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52F9163A" w14:textId="77777777" w:rsidR="00A74C52" w:rsidRDefault="00A74C52" w:rsidP="00393892">
            <w:pPr>
              <w:pStyle w:val="TableContents"/>
              <w:rPr>
                <w:rFonts w:ascii="DejaVu Sans" w:hAnsi="DejaVu Sans"/>
                <w:sz w:val="12"/>
                <w:szCs w:val="12"/>
              </w:rPr>
            </w:pPr>
          </w:p>
        </w:tc>
        <w:tc>
          <w:tcPr>
            <w:tcW w:w="1326" w:type="dxa"/>
            <w:tcBorders>
              <w:left w:val="none" w:sz="1" w:space="0" w:color="000000"/>
              <w:bottom w:val="none" w:sz="1" w:space="0" w:color="000000"/>
              <w:right w:val="none" w:sz="1" w:space="0" w:color="000000"/>
            </w:tcBorders>
            <w:shd w:val="clear" w:color="auto" w:fill="auto"/>
          </w:tcPr>
          <w:p w14:paraId="38D680D1" w14:textId="77777777" w:rsidR="00A74C52" w:rsidRDefault="00A74C52" w:rsidP="00393892">
            <w:pPr>
              <w:pStyle w:val="TableContents"/>
              <w:rPr>
                <w:rFonts w:ascii="DejaVu Sans" w:hAnsi="DejaVu Sans"/>
                <w:sz w:val="12"/>
                <w:szCs w:val="12"/>
              </w:rPr>
            </w:pPr>
          </w:p>
        </w:tc>
      </w:tr>
      <w:tr w:rsidR="00A74C52" w14:paraId="2A7DD67C" w14:textId="77777777" w:rsidTr="00393892">
        <w:tc>
          <w:tcPr>
            <w:tcW w:w="1324" w:type="dxa"/>
            <w:tcBorders>
              <w:left w:val="none" w:sz="1" w:space="0" w:color="000000"/>
              <w:bottom w:val="none" w:sz="1" w:space="0" w:color="000000"/>
            </w:tcBorders>
            <w:shd w:val="clear" w:color="auto" w:fill="auto"/>
          </w:tcPr>
          <w:p w14:paraId="067C64A1" w14:textId="77777777" w:rsidR="00A74C52" w:rsidRPr="00777365" w:rsidRDefault="00A74C52" w:rsidP="00777365">
            <w:pPr>
              <w:pStyle w:val="Tabletextsmall"/>
              <w:rPr>
                <w:b/>
              </w:rPr>
            </w:pPr>
            <w:r w:rsidRPr="00777365">
              <w:rPr>
                <w:b/>
              </w:rPr>
              <w:t>Transport Blackspots</w:t>
            </w:r>
          </w:p>
        </w:tc>
        <w:tc>
          <w:tcPr>
            <w:tcW w:w="1324" w:type="dxa"/>
            <w:tcBorders>
              <w:left w:val="none" w:sz="1" w:space="0" w:color="000000"/>
              <w:bottom w:val="none" w:sz="1" w:space="0" w:color="000000"/>
            </w:tcBorders>
            <w:shd w:val="clear" w:color="auto" w:fill="auto"/>
          </w:tcPr>
          <w:p w14:paraId="6D2D1A40" w14:textId="77777777" w:rsidR="00A74C52" w:rsidRDefault="00A74C52" w:rsidP="00393892">
            <w:pPr>
              <w:pStyle w:val="TableContents"/>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7654F811" w14:textId="77777777" w:rsidR="00A74C52" w:rsidRDefault="00A74C52" w:rsidP="00393892">
            <w:pPr>
              <w:pStyle w:val="TableContents"/>
              <w:rPr>
                <w:rFonts w:ascii="DejaVu Sans" w:hAnsi="DejaVu Sans"/>
                <w:sz w:val="12"/>
                <w:szCs w:val="12"/>
              </w:rPr>
            </w:pPr>
          </w:p>
        </w:tc>
        <w:tc>
          <w:tcPr>
            <w:tcW w:w="1324" w:type="dxa"/>
            <w:tcBorders>
              <w:left w:val="none" w:sz="1" w:space="0" w:color="000000"/>
              <w:bottom w:val="none" w:sz="1" w:space="0" w:color="000000"/>
            </w:tcBorders>
            <w:shd w:val="clear" w:color="auto" w:fill="auto"/>
          </w:tcPr>
          <w:p w14:paraId="34BD96E4" w14:textId="77777777" w:rsidR="00A74C52" w:rsidRDefault="00A74C52" w:rsidP="00393892">
            <w:pPr>
              <w:pStyle w:val="TableContents"/>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68528643" w14:textId="77777777" w:rsidR="00A74C52" w:rsidRDefault="00A74C52" w:rsidP="00393892">
            <w:pPr>
              <w:pStyle w:val="TableContents"/>
              <w:rPr>
                <w:rFonts w:ascii="DejaVu Sans" w:hAnsi="DejaVu Sans"/>
                <w:sz w:val="12"/>
                <w:szCs w:val="12"/>
              </w:rPr>
            </w:pPr>
          </w:p>
        </w:tc>
        <w:tc>
          <w:tcPr>
            <w:tcW w:w="1324" w:type="dxa"/>
            <w:tcBorders>
              <w:left w:val="none" w:sz="1" w:space="0" w:color="000000"/>
              <w:bottom w:val="none" w:sz="1" w:space="0" w:color="000000"/>
            </w:tcBorders>
            <w:shd w:val="clear" w:color="auto" w:fill="auto"/>
          </w:tcPr>
          <w:p w14:paraId="40F5A596" w14:textId="77777777" w:rsidR="00A74C52" w:rsidRDefault="00A74C52" w:rsidP="00393892">
            <w:pPr>
              <w:pStyle w:val="TableContents"/>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2ADE3EE4" w14:textId="77777777" w:rsidR="00A74C52" w:rsidRDefault="00A74C52" w:rsidP="00393892">
            <w:pPr>
              <w:pStyle w:val="TableContents"/>
              <w:rPr>
                <w:rFonts w:ascii="DejaVu Sans" w:hAnsi="DejaVu Sans"/>
                <w:sz w:val="12"/>
                <w:szCs w:val="12"/>
              </w:rPr>
            </w:pPr>
          </w:p>
        </w:tc>
        <w:tc>
          <w:tcPr>
            <w:tcW w:w="1324" w:type="dxa"/>
            <w:tcBorders>
              <w:left w:val="none" w:sz="1" w:space="0" w:color="000000"/>
              <w:bottom w:val="none" w:sz="1" w:space="0" w:color="000000"/>
            </w:tcBorders>
            <w:shd w:val="clear" w:color="auto" w:fill="auto"/>
          </w:tcPr>
          <w:p w14:paraId="2B1F6AAD" w14:textId="77777777" w:rsidR="00A74C52" w:rsidRDefault="00A74C52" w:rsidP="00393892">
            <w:pPr>
              <w:pStyle w:val="TableContents"/>
              <w:rPr>
                <w:rFonts w:ascii="DejaVu Sans" w:hAnsi="DejaVu Sans"/>
                <w:sz w:val="12"/>
                <w:szCs w:val="12"/>
              </w:rPr>
            </w:pPr>
          </w:p>
        </w:tc>
        <w:tc>
          <w:tcPr>
            <w:tcW w:w="1324" w:type="dxa"/>
            <w:tcBorders>
              <w:left w:val="none" w:sz="1" w:space="0" w:color="000000"/>
              <w:bottom w:val="none" w:sz="1" w:space="0" w:color="000000"/>
            </w:tcBorders>
            <w:shd w:val="clear" w:color="auto" w:fill="auto"/>
          </w:tcPr>
          <w:p w14:paraId="6F4C2B03" w14:textId="77777777" w:rsidR="00A74C52" w:rsidRDefault="00A74C52" w:rsidP="00393892">
            <w:pPr>
              <w:pStyle w:val="TableContents"/>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581B0CD2" w14:textId="77777777" w:rsidR="00A74C52" w:rsidRDefault="00A74C52" w:rsidP="00393892">
            <w:pPr>
              <w:pStyle w:val="TableContents"/>
              <w:rPr>
                <w:rFonts w:ascii="DejaVu Sans" w:hAnsi="DejaVu Sans"/>
                <w:sz w:val="12"/>
                <w:szCs w:val="12"/>
              </w:rPr>
            </w:pPr>
          </w:p>
        </w:tc>
        <w:tc>
          <w:tcPr>
            <w:tcW w:w="1326" w:type="dxa"/>
            <w:tcBorders>
              <w:left w:val="none" w:sz="1" w:space="0" w:color="000000"/>
              <w:bottom w:val="none" w:sz="1" w:space="0" w:color="000000"/>
              <w:right w:val="none" w:sz="1" w:space="0" w:color="000000"/>
            </w:tcBorders>
            <w:shd w:val="clear" w:color="auto" w:fill="auto"/>
          </w:tcPr>
          <w:p w14:paraId="20C7C283" w14:textId="77777777" w:rsidR="00A74C52" w:rsidRDefault="00A74C52" w:rsidP="00393892">
            <w:pPr>
              <w:pStyle w:val="TableContents"/>
              <w:rPr>
                <w:rFonts w:ascii="DejaVu Sans" w:hAnsi="DejaVu Sans"/>
                <w:sz w:val="12"/>
                <w:szCs w:val="12"/>
              </w:rPr>
            </w:pPr>
          </w:p>
        </w:tc>
      </w:tr>
      <w:tr w:rsidR="00A74C52" w14:paraId="2BED8A47" w14:textId="77777777" w:rsidTr="00393892">
        <w:tc>
          <w:tcPr>
            <w:tcW w:w="1324" w:type="dxa"/>
            <w:tcBorders>
              <w:left w:val="none" w:sz="1" w:space="0" w:color="000000"/>
              <w:bottom w:val="none" w:sz="1" w:space="0" w:color="000000"/>
            </w:tcBorders>
            <w:shd w:val="clear" w:color="auto" w:fill="auto"/>
          </w:tcPr>
          <w:p w14:paraId="389A240C" w14:textId="77777777" w:rsidR="00A74C52" w:rsidRPr="00777365" w:rsidRDefault="00A74C52" w:rsidP="00777365">
            <w:pPr>
              <w:pStyle w:val="Tabletextsmall"/>
              <w:rPr>
                <w:b/>
              </w:rPr>
            </w:pPr>
          </w:p>
        </w:tc>
        <w:tc>
          <w:tcPr>
            <w:tcW w:w="1324" w:type="dxa"/>
            <w:tcBorders>
              <w:left w:val="none" w:sz="1" w:space="0" w:color="000000"/>
              <w:bottom w:val="none" w:sz="1" w:space="0" w:color="000000"/>
            </w:tcBorders>
            <w:shd w:val="clear" w:color="auto" w:fill="auto"/>
          </w:tcPr>
          <w:p w14:paraId="0C65A167" w14:textId="77777777" w:rsidR="00A74C52" w:rsidRPr="00951BF2" w:rsidRDefault="00A74C52" w:rsidP="00951BF2">
            <w:pPr>
              <w:pStyle w:val="Tabletextsmall"/>
            </w:pPr>
            <w:r w:rsidRPr="00951BF2">
              <w:t>Local governments and the Regional Partnership prioritise actions for each of the access technologies on the basis of business cases to determine which actions provide the greatest benefits – including investigating the feasibility of a combined 5G fixed access/mobile service and alternative market stimulation models to bring the service market</w:t>
            </w:r>
          </w:p>
        </w:tc>
        <w:tc>
          <w:tcPr>
            <w:tcW w:w="1325" w:type="dxa"/>
            <w:tcBorders>
              <w:left w:val="none" w:sz="1" w:space="0" w:color="000000"/>
              <w:bottom w:val="none" w:sz="1" w:space="0" w:color="000000"/>
            </w:tcBorders>
            <w:shd w:val="clear" w:color="auto" w:fill="auto"/>
          </w:tcPr>
          <w:p w14:paraId="31ED9302" w14:textId="77777777" w:rsidR="00A74C52" w:rsidRPr="00951BF2" w:rsidRDefault="00A74C52" w:rsidP="00951BF2">
            <w:pPr>
              <w:pStyle w:val="Tabletextsmall"/>
            </w:pPr>
            <w:r w:rsidRPr="00951BF2">
              <w:t>The Regional Partnership educate those in sparsely populated locations that high quality high bandwidth blanket coverage solutions are unlikely to be viable due to cost constraints and those requiring reliable high bandwidth solutions may be best served by bespoke solutions</w:t>
            </w:r>
          </w:p>
        </w:tc>
        <w:tc>
          <w:tcPr>
            <w:tcW w:w="1324" w:type="dxa"/>
            <w:tcBorders>
              <w:left w:val="none" w:sz="1" w:space="0" w:color="000000"/>
              <w:bottom w:val="none" w:sz="1" w:space="0" w:color="000000"/>
            </w:tcBorders>
            <w:shd w:val="clear" w:color="auto" w:fill="auto"/>
          </w:tcPr>
          <w:p w14:paraId="022D7C1D" w14:textId="77777777" w:rsidR="00A74C52" w:rsidRPr="00951BF2" w:rsidRDefault="00A74C52" w:rsidP="00951BF2">
            <w:pPr>
              <w:pStyle w:val="Tabletextsmall"/>
            </w:pPr>
            <w:r w:rsidRPr="00951BF2">
              <w:t xml:space="preserve">Local governments and regional businesses consider leveraging available government assets for cost-effective bespoke solutions (for example VicTrack fibre for backhaul or joining up access network components) </w:t>
            </w:r>
          </w:p>
        </w:tc>
        <w:tc>
          <w:tcPr>
            <w:tcW w:w="1325" w:type="dxa"/>
            <w:tcBorders>
              <w:left w:val="none" w:sz="1" w:space="0" w:color="000000"/>
              <w:bottom w:val="none" w:sz="1" w:space="0" w:color="000000"/>
            </w:tcBorders>
            <w:shd w:val="clear" w:color="auto" w:fill="auto"/>
          </w:tcPr>
          <w:p w14:paraId="25FF037C" w14:textId="77777777" w:rsidR="00A74C52" w:rsidRPr="00951BF2" w:rsidRDefault="00A74C52" w:rsidP="00951BF2">
            <w:pPr>
              <w:pStyle w:val="Tabletextsmall"/>
            </w:pPr>
            <w:r w:rsidRPr="00951BF2">
              <w:t xml:space="preserve">Use the State Level Information Management (SLIM) database to conduct more detailed analysis of unmet needs and possible solutions (through DEDJTR until 3rd party access is possible) </w:t>
            </w:r>
          </w:p>
        </w:tc>
        <w:tc>
          <w:tcPr>
            <w:tcW w:w="1324" w:type="dxa"/>
            <w:tcBorders>
              <w:left w:val="none" w:sz="1" w:space="0" w:color="000000"/>
              <w:bottom w:val="none" w:sz="1" w:space="0" w:color="000000"/>
            </w:tcBorders>
            <w:shd w:val="clear" w:color="auto" w:fill="auto"/>
          </w:tcPr>
          <w:p w14:paraId="43356033" w14:textId="77777777" w:rsidR="00A74C52" w:rsidRPr="00951BF2" w:rsidRDefault="00A74C52" w:rsidP="00951BF2">
            <w:pPr>
              <w:pStyle w:val="Tabletextsmall"/>
            </w:pPr>
            <w:r w:rsidRPr="00951BF2">
              <w:t>Advocate for the implementation of multipurpose digital hubs (Local Community Connectivity Centres) that can address a range of access, skills and affordability needs (including providing access to reliable high broadband access for those in NBN fixed wireless and satellite footprints).</w:t>
            </w:r>
          </w:p>
        </w:tc>
        <w:tc>
          <w:tcPr>
            <w:tcW w:w="1325" w:type="dxa"/>
            <w:tcBorders>
              <w:left w:val="none" w:sz="1" w:space="0" w:color="000000"/>
              <w:bottom w:val="none" w:sz="1" w:space="0" w:color="000000"/>
            </w:tcBorders>
            <w:shd w:val="clear" w:color="auto" w:fill="auto"/>
          </w:tcPr>
          <w:p w14:paraId="71B85F30" w14:textId="77777777" w:rsidR="00A74C52" w:rsidRPr="00951BF2" w:rsidRDefault="00A74C52" w:rsidP="00951BF2">
            <w:pPr>
              <w:pStyle w:val="Tabletextsmall"/>
            </w:pPr>
          </w:p>
        </w:tc>
        <w:tc>
          <w:tcPr>
            <w:tcW w:w="1324" w:type="dxa"/>
            <w:tcBorders>
              <w:left w:val="none" w:sz="1" w:space="0" w:color="000000"/>
              <w:bottom w:val="none" w:sz="1" w:space="0" w:color="000000"/>
            </w:tcBorders>
            <w:shd w:val="clear" w:color="auto" w:fill="auto"/>
          </w:tcPr>
          <w:p w14:paraId="4928AC66" w14:textId="77777777" w:rsidR="00A74C52" w:rsidRPr="00951BF2" w:rsidRDefault="00A74C52" w:rsidP="00951BF2">
            <w:pPr>
              <w:pStyle w:val="Tabletextsmall"/>
            </w:pPr>
          </w:p>
        </w:tc>
        <w:tc>
          <w:tcPr>
            <w:tcW w:w="1324" w:type="dxa"/>
            <w:tcBorders>
              <w:left w:val="none" w:sz="1" w:space="0" w:color="000000"/>
              <w:bottom w:val="none" w:sz="1" w:space="0" w:color="000000"/>
            </w:tcBorders>
            <w:shd w:val="clear" w:color="auto" w:fill="auto"/>
          </w:tcPr>
          <w:p w14:paraId="386A978D" w14:textId="77777777" w:rsidR="00A74C52" w:rsidRPr="00951BF2" w:rsidRDefault="00A74C52" w:rsidP="00951BF2">
            <w:pPr>
              <w:pStyle w:val="Tabletextsmall"/>
            </w:pPr>
          </w:p>
        </w:tc>
        <w:tc>
          <w:tcPr>
            <w:tcW w:w="1325" w:type="dxa"/>
            <w:tcBorders>
              <w:left w:val="none" w:sz="1" w:space="0" w:color="000000"/>
              <w:bottom w:val="none" w:sz="1" w:space="0" w:color="000000"/>
            </w:tcBorders>
            <w:shd w:val="clear" w:color="auto" w:fill="auto"/>
          </w:tcPr>
          <w:p w14:paraId="6C44D589" w14:textId="77777777" w:rsidR="00A74C52" w:rsidRPr="00951BF2" w:rsidRDefault="00A74C52" w:rsidP="00951BF2">
            <w:pPr>
              <w:pStyle w:val="Tabletextsmall"/>
            </w:pPr>
          </w:p>
        </w:tc>
        <w:tc>
          <w:tcPr>
            <w:tcW w:w="1326" w:type="dxa"/>
            <w:tcBorders>
              <w:left w:val="none" w:sz="1" w:space="0" w:color="000000"/>
              <w:bottom w:val="none" w:sz="1" w:space="0" w:color="000000"/>
              <w:right w:val="none" w:sz="1" w:space="0" w:color="000000"/>
            </w:tcBorders>
            <w:shd w:val="clear" w:color="auto" w:fill="auto"/>
          </w:tcPr>
          <w:p w14:paraId="27C0D664" w14:textId="77777777" w:rsidR="00A74C52" w:rsidRPr="00951BF2" w:rsidRDefault="00A74C52" w:rsidP="00951BF2">
            <w:pPr>
              <w:pStyle w:val="Tabletextsmall"/>
            </w:pPr>
          </w:p>
        </w:tc>
      </w:tr>
    </w:tbl>
    <w:p w14:paraId="52DE985D" w14:textId="77777777" w:rsidR="00A74C52" w:rsidRPr="00777365" w:rsidRDefault="00A74C52" w:rsidP="00777365">
      <w:pPr>
        <w:pStyle w:val="Heading2nonumber"/>
      </w:pPr>
      <w:r w:rsidRPr="00777365">
        <w:br w:type="page"/>
      </w:r>
      <w:bookmarkStart w:id="375" w:name="_Toc53996524"/>
      <w:r w:rsidR="003A4CC4" w:rsidRPr="00777365">
        <w:lastRenderedPageBreak/>
        <w:t>Specific Priority Actions – Fixed Access</w:t>
      </w:r>
      <w:bookmarkEnd w:id="375"/>
    </w:p>
    <w:tbl>
      <w:tblPr>
        <w:tblW w:w="0" w:type="auto"/>
        <w:tblInd w:w="79" w:type="dxa"/>
        <w:tblLayout w:type="fixed"/>
        <w:tblCellMar>
          <w:top w:w="55" w:type="dxa"/>
          <w:left w:w="55" w:type="dxa"/>
          <w:bottom w:w="55" w:type="dxa"/>
          <w:right w:w="55" w:type="dxa"/>
        </w:tblCellMar>
        <w:tblLook w:val="0000" w:firstRow="0" w:lastRow="0" w:firstColumn="0" w:lastColumn="0" w:noHBand="0" w:noVBand="0"/>
      </w:tblPr>
      <w:tblGrid>
        <w:gridCol w:w="1300"/>
        <w:gridCol w:w="1325"/>
        <w:gridCol w:w="1325"/>
        <w:gridCol w:w="1325"/>
        <w:gridCol w:w="1325"/>
        <w:gridCol w:w="1325"/>
        <w:gridCol w:w="1325"/>
        <w:gridCol w:w="1325"/>
        <w:gridCol w:w="1317"/>
        <w:gridCol w:w="1325"/>
      </w:tblGrid>
      <w:tr w:rsidR="00777365" w14:paraId="7036BBFD" w14:textId="77777777" w:rsidTr="00393892">
        <w:tc>
          <w:tcPr>
            <w:tcW w:w="1300" w:type="dxa"/>
            <w:tcBorders>
              <w:top w:val="none" w:sz="1" w:space="0" w:color="000000"/>
              <w:left w:val="none" w:sz="1" w:space="0" w:color="000000"/>
              <w:bottom w:val="none" w:sz="1" w:space="0" w:color="000000"/>
            </w:tcBorders>
            <w:shd w:val="clear" w:color="auto" w:fill="auto"/>
          </w:tcPr>
          <w:p w14:paraId="40880811" w14:textId="77777777" w:rsidR="00777365" w:rsidRPr="00777365" w:rsidRDefault="00777365" w:rsidP="00777365">
            <w:pPr>
              <w:pStyle w:val="Tabletextsmall"/>
              <w:rPr>
                <w:b/>
                <w:color w:val="0070C0"/>
              </w:rPr>
            </w:pPr>
            <w:r w:rsidRPr="00777365">
              <w:rPr>
                <w:b/>
                <w:color w:val="0070C0"/>
              </w:rPr>
              <w:t>Significant Places</w:t>
            </w:r>
          </w:p>
        </w:tc>
        <w:tc>
          <w:tcPr>
            <w:tcW w:w="1325" w:type="dxa"/>
            <w:tcBorders>
              <w:top w:val="none" w:sz="1" w:space="0" w:color="000000"/>
              <w:left w:val="none" w:sz="1" w:space="0" w:color="000000"/>
              <w:bottom w:val="none" w:sz="1" w:space="0" w:color="000000"/>
            </w:tcBorders>
            <w:shd w:val="clear" w:color="auto" w:fill="auto"/>
          </w:tcPr>
          <w:p w14:paraId="3DAA5DAD" w14:textId="77777777" w:rsidR="00777365" w:rsidRDefault="00777365" w:rsidP="00777365">
            <w:pPr>
              <w:pStyle w:val="TableContents"/>
              <w:shd w:val="clear" w:color="auto" w:fill="1B75BC"/>
              <w:rPr>
                <w:rFonts w:ascii="DejaVu Sans" w:hAnsi="DejaVu Sans"/>
                <w:sz w:val="12"/>
                <w:szCs w:val="12"/>
              </w:rPr>
            </w:pPr>
          </w:p>
        </w:tc>
        <w:tc>
          <w:tcPr>
            <w:tcW w:w="1325" w:type="dxa"/>
            <w:tcBorders>
              <w:top w:val="none" w:sz="1" w:space="0" w:color="000000"/>
              <w:left w:val="none" w:sz="1" w:space="0" w:color="000000"/>
              <w:bottom w:val="none" w:sz="1" w:space="0" w:color="000000"/>
            </w:tcBorders>
            <w:shd w:val="clear" w:color="auto" w:fill="auto"/>
          </w:tcPr>
          <w:p w14:paraId="4BD88618" w14:textId="77777777" w:rsidR="00777365" w:rsidRDefault="00777365" w:rsidP="00777365">
            <w:pPr>
              <w:pStyle w:val="TableContents"/>
              <w:shd w:val="clear" w:color="auto" w:fill="1B75BC"/>
              <w:rPr>
                <w:rFonts w:ascii="DejaVu Sans" w:hAnsi="DejaVu Sans"/>
                <w:color w:val="1B75BC"/>
                <w:sz w:val="12"/>
                <w:szCs w:val="12"/>
              </w:rPr>
            </w:pPr>
          </w:p>
        </w:tc>
        <w:tc>
          <w:tcPr>
            <w:tcW w:w="1325" w:type="dxa"/>
            <w:tcBorders>
              <w:top w:val="none" w:sz="1" w:space="0" w:color="000000"/>
              <w:left w:val="none" w:sz="1" w:space="0" w:color="000000"/>
              <w:bottom w:val="none" w:sz="1" w:space="0" w:color="000000"/>
            </w:tcBorders>
            <w:shd w:val="clear" w:color="auto" w:fill="auto"/>
          </w:tcPr>
          <w:p w14:paraId="4C9D352A" w14:textId="77777777" w:rsidR="00777365" w:rsidRDefault="00777365" w:rsidP="00777365">
            <w:pPr>
              <w:pStyle w:val="TableContents"/>
              <w:shd w:val="clear" w:color="auto" w:fill="1B75BC"/>
              <w:rPr>
                <w:rFonts w:ascii="DejaVu Sans" w:hAnsi="DejaVu Sans"/>
                <w:color w:val="1B75BC"/>
                <w:sz w:val="12"/>
                <w:szCs w:val="12"/>
              </w:rPr>
            </w:pPr>
          </w:p>
        </w:tc>
        <w:tc>
          <w:tcPr>
            <w:tcW w:w="1325" w:type="dxa"/>
            <w:tcBorders>
              <w:top w:val="none" w:sz="1" w:space="0" w:color="000000"/>
              <w:left w:val="none" w:sz="1" w:space="0" w:color="000000"/>
              <w:bottom w:val="none" w:sz="1" w:space="0" w:color="000000"/>
            </w:tcBorders>
            <w:shd w:val="clear" w:color="auto" w:fill="auto"/>
          </w:tcPr>
          <w:p w14:paraId="460D5C0E" w14:textId="77777777" w:rsidR="00777365" w:rsidRDefault="00777365" w:rsidP="00777365">
            <w:pPr>
              <w:pStyle w:val="TableContents"/>
              <w:shd w:val="clear" w:color="auto" w:fill="1B75BC"/>
              <w:rPr>
                <w:rFonts w:ascii="DejaVu Sans" w:hAnsi="DejaVu Sans"/>
                <w:color w:val="1B75BC"/>
                <w:sz w:val="12"/>
                <w:szCs w:val="12"/>
              </w:rPr>
            </w:pPr>
          </w:p>
        </w:tc>
        <w:tc>
          <w:tcPr>
            <w:tcW w:w="1325" w:type="dxa"/>
            <w:tcBorders>
              <w:top w:val="none" w:sz="1" w:space="0" w:color="000000"/>
              <w:left w:val="none" w:sz="1" w:space="0" w:color="000000"/>
              <w:bottom w:val="none" w:sz="1" w:space="0" w:color="000000"/>
            </w:tcBorders>
            <w:shd w:val="clear" w:color="auto" w:fill="auto"/>
          </w:tcPr>
          <w:p w14:paraId="09917016" w14:textId="77777777" w:rsidR="00777365" w:rsidRDefault="00777365" w:rsidP="00777365">
            <w:pPr>
              <w:pStyle w:val="TableContents"/>
              <w:shd w:val="clear" w:color="auto" w:fill="1B75BC"/>
              <w:rPr>
                <w:rFonts w:ascii="DejaVu Sans" w:hAnsi="DejaVu Sans"/>
                <w:color w:val="1B75BC"/>
                <w:sz w:val="12"/>
                <w:szCs w:val="12"/>
              </w:rPr>
            </w:pPr>
          </w:p>
        </w:tc>
        <w:tc>
          <w:tcPr>
            <w:tcW w:w="1325" w:type="dxa"/>
            <w:tcBorders>
              <w:top w:val="none" w:sz="1" w:space="0" w:color="000000"/>
              <w:left w:val="none" w:sz="1" w:space="0" w:color="000000"/>
              <w:bottom w:val="none" w:sz="1" w:space="0" w:color="000000"/>
            </w:tcBorders>
            <w:shd w:val="clear" w:color="auto" w:fill="auto"/>
          </w:tcPr>
          <w:p w14:paraId="2B85BE28" w14:textId="77777777" w:rsidR="00777365" w:rsidRDefault="00777365" w:rsidP="00777365">
            <w:pPr>
              <w:pStyle w:val="TableContents"/>
              <w:shd w:val="clear" w:color="auto" w:fill="1B75BC"/>
              <w:rPr>
                <w:rFonts w:ascii="DejaVu Sans" w:hAnsi="DejaVu Sans"/>
                <w:color w:val="1B75BC"/>
                <w:sz w:val="12"/>
                <w:szCs w:val="12"/>
              </w:rPr>
            </w:pPr>
          </w:p>
        </w:tc>
        <w:tc>
          <w:tcPr>
            <w:tcW w:w="1325" w:type="dxa"/>
            <w:tcBorders>
              <w:top w:val="none" w:sz="1" w:space="0" w:color="000000"/>
              <w:left w:val="none" w:sz="1" w:space="0" w:color="000000"/>
              <w:bottom w:val="none" w:sz="1" w:space="0" w:color="000000"/>
            </w:tcBorders>
            <w:shd w:val="clear" w:color="auto" w:fill="auto"/>
          </w:tcPr>
          <w:p w14:paraId="44DCC6EB" w14:textId="77777777" w:rsidR="00777365" w:rsidRDefault="00777365" w:rsidP="00777365">
            <w:pPr>
              <w:pStyle w:val="TableContents"/>
              <w:shd w:val="clear" w:color="auto" w:fill="1B75BC"/>
              <w:rPr>
                <w:rFonts w:ascii="DejaVu Sans" w:hAnsi="DejaVu Sans"/>
                <w:color w:val="1B75BC"/>
                <w:sz w:val="12"/>
                <w:szCs w:val="12"/>
              </w:rPr>
            </w:pPr>
          </w:p>
        </w:tc>
        <w:tc>
          <w:tcPr>
            <w:tcW w:w="1317" w:type="dxa"/>
            <w:tcBorders>
              <w:top w:val="none" w:sz="1" w:space="0" w:color="000000"/>
              <w:left w:val="none" w:sz="1" w:space="0" w:color="000000"/>
              <w:bottom w:val="none" w:sz="1" w:space="0" w:color="000000"/>
            </w:tcBorders>
            <w:shd w:val="clear" w:color="auto" w:fill="auto"/>
          </w:tcPr>
          <w:p w14:paraId="64C7FCA9" w14:textId="77777777" w:rsidR="00777365" w:rsidRDefault="00777365" w:rsidP="00777365">
            <w:pPr>
              <w:pStyle w:val="TableContents"/>
              <w:shd w:val="clear" w:color="auto" w:fill="1B75BC"/>
              <w:rPr>
                <w:rFonts w:ascii="DejaVu Sans" w:hAnsi="DejaVu Sans"/>
                <w:color w:val="1B75BC"/>
                <w:sz w:val="12"/>
                <w:szCs w:val="12"/>
              </w:rPr>
            </w:pPr>
          </w:p>
        </w:tc>
        <w:tc>
          <w:tcPr>
            <w:tcW w:w="1325" w:type="dxa"/>
            <w:tcBorders>
              <w:top w:val="none" w:sz="1" w:space="0" w:color="000000"/>
              <w:left w:val="none" w:sz="1" w:space="0" w:color="000000"/>
              <w:bottom w:val="none" w:sz="1" w:space="0" w:color="000000"/>
              <w:right w:val="none" w:sz="1" w:space="0" w:color="000000"/>
            </w:tcBorders>
            <w:shd w:val="clear" w:color="auto" w:fill="auto"/>
          </w:tcPr>
          <w:p w14:paraId="6734D0AF" w14:textId="77777777" w:rsidR="00777365" w:rsidRDefault="00777365" w:rsidP="00777365">
            <w:pPr>
              <w:pStyle w:val="TableContents"/>
              <w:shd w:val="clear" w:color="auto" w:fill="1B75BC"/>
              <w:rPr>
                <w:rFonts w:ascii="DejaVu Sans" w:hAnsi="DejaVu Sans"/>
                <w:color w:val="1B75BC"/>
                <w:sz w:val="12"/>
                <w:szCs w:val="12"/>
              </w:rPr>
            </w:pPr>
          </w:p>
        </w:tc>
      </w:tr>
      <w:tr w:rsidR="00777365" w14:paraId="12F55E7D" w14:textId="77777777" w:rsidTr="00393892">
        <w:tc>
          <w:tcPr>
            <w:tcW w:w="1300" w:type="dxa"/>
            <w:tcBorders>
              <w:left w:val="none" w:sz="1" w:space="0" w:color="000000"/>
              <w:bottom w:val="none" w:sz="1" w:space="0" w:color="000000"/>
            </w:tcBorders>
            <w:shd w:val="clear" w:color="auto" w:fill="auto"/>
          </w:tcPr>
          <w:p w14:paraId="7ED6C0C2" w14:textId="77777777" w:rsidR="00777365" w:rsidRPr="00777365" w:rsidRDefault="00777365" w:rsidP="00777365">
            <w:pPr>
              <w:pStyle w:val="Tabletextsmall"/>
              <w:rPr>
                <w:b/>
                <w:color w:val="00B050"/>
              </w:rPr>
            </w:pPr>
            <w:r w:rsidRPr="00777365">
              <w:rPr>
                <w:b/>
                <w:color w:val="00B050"/>
              </w:rPr>
              <w:t>Primary Production</w:t>
            </w:r>
          </w:p>
        </w:tc>
        <w:tc>
          <w:tcPr>
            <w:tcW w:w="1325" w:type="dxa"/>
            <w:tcBorders>
              <w:left w:val="none" w:sz="1" w:space="0" w:color="000000"/>
              <w:bottom w:val="none" w:sz="1" w:space="0" w:color="000000"/>
            </w:tcBorders>
            <w:shd w:val="clear" w:color="auto" w:fill="auto"/>
          </w:tcPr>
          <w:p w14:paraId="0FADC964" w14:textId="77777777" w:rsidR="00777365" w:rsidRDefault="00777365" w:rsidP="00777365">
            <w:pPr>
              <w:pStyle w:val="TableContents"/>
              <w:shd w:val="clear" w:color="auto" w:fill="009353"/>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1913BEFF" w14:textId="77777777" w:rsidR="00777365" w:rsidRDefault="00777365" w:rsidP="00777365">
            <w:pPr>
              <w:pStyle w:val="TableContents"/>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259302EC" w14:textId="77777777" w:rsidR="00777365" w:rsidRDefault="00777365" w:rsidP="00777365">
            <w:pPr>
              <w:pStyle w:val="TableContents"/>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13E3D9C0" w14:textId="77777777" w:rsidR="00777365" w:rsidRDefault="00777365" w:rsidP="00777365">
            <w:pPr>
              <w:pStyle w:val="TableContents"/>
              <w:shd w:val="clear" w:color="auto" w:fill="009353"/>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27254F34" w14:textId="77777777" w:rsidR="00777365" w:rsidRDefault="00777365" w:rsidP="00777365">
            <w:pPr>
              <w:pStyle w:val="TableContents"/>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5D5C370F" w14:textId="77777777" w:rsidR="00777365" w:rsidRDefault="00777365" w:rsidP="00777365">
            <w:pPr>
              <w:pStyle w:val="TableContents"/>
              <w:shd w:val="clear" w:color="auto" w:fill="009353"/>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35B92AFE" w14:textId="77777777" w:rsidR="00777365" w:rsidRDefault="00777365" w:rsidP="00777365">
            <w:pPr>
              <w:pStyle w:val="TableContents"/>
              <w:shd w:val="clear" w:color="auto" w:fill="009353"/>
              <w:rPr>
                <w:rFonts w:ascii="DejaVu Sans" w:hAnsi="DejaVu Sans"/>
                <w:sz w:val="12"/>
                <w:szCs w:val="12"/>
              </w:rPr>
            </w:pPr>
          </w:p>
        </w:tc>
        <w:tc>
          <w:tcPr>
            <w:tcW w:w="1317" w:type="dxa"/>
            <w:tcBorders>
              <w:left w:val="none" w:sz="1" w:space="0" w:color="000000"/>
              <w:bottom w:val="none" w:sz="1" w:space="0" w:color="000000"/>
            </w:tcBorders>
            <w:shd w:val="clear" w:color="auto" w:fill="auto"/>
          </w:tcPr>
          <w:p w14:paraId="1BB3255F" w14:textId="77777777" w:rsidR="00777365" w:rsidRDefault="00777365" w:rsidP="00777365">
            <w:pPr>
              <w:pStyle w:val="TableContents"/>
              <w:shd w:val="clear" w:color="auto" w:fill="009353"/>
              <w:rPr>
                <w:rFonts w:ascii="DejaVu Sans" w:hAnsi="DejaVu Sans"/>
                <w:sz w:val="12"/>
                <w:szCs w:val="12"/>
              </w:rPr>
            </w:pPr>
          </w:p>
        </w:tc>
        <w:tc>
          <w:tcPr>
            <w:tcW w:w="1325" w:type="dxa"/>
            <w:tcBorders>
              <w:left w:val="none" w:sz="1" w:space="0" w:color="000000"/>
              <w:bottom w:val="none" w:sz="1" w:space="0" w:color="000000"/>
              <w:right w:val="none" w:sz="1" w:space="0" w:color="000000"/>
            </w:tcBorders>
            <w:shd w:val="clear" w:color="auto" w:fill="auto"/>
          </w:tcPr>
          <w:p w14:paraId="42AD71D9" w14:textId="77777777" w:rsidR="00777365" w:rsidRDefault="00777365" w:rsidP="00777365">
            <w:pPr>
              <w:pStyle w:val="TableContents"/>
              <w:rPr>
                <w:rFonts w:ascii="DejaVu Sans" w:hAnsi="DejaVu Sans"/>
                <w:sz w:val="12"/>
                <w:szCs w:val="12"/>
              </w:rPr>
            </w:pPr>
          </w:p>
        </w:tc>
      </w:tr>
      <w:tr w:rsidR="00777365" w14:paraId="25921F66" w14:textId="77777777" w:rsidTr="00393892">
        <w:tc>
          <w:tcPr>
            <w:tcW w:w="1300" w:type="dxa"/>
            <w:tcBorders>
              <w:left w:val="none" w:sz="1" w:space="0" w:color="000000"/>
              <w:bottom w:val="none" w:sz="1" w:space="0" w:color="000000"/>
            </w:tcBorders>
            <w:shd w:val="clear" w:color="auto" w:fill="auto"/>
          </w:tcPr>
          <w:p w14:paraId="6A368DEA" w14:textId="77777777" w:rsidR="00777365" w:rsidRPr="00777365" w:rsidRDefault="00777365" w:rsidP="00777365">
            <w:pPr>
              <w:pStyle w:val="Tabletextsmall"/>
              <w:rPr>
                <w:b/>
                <w:color w:val="C00000"/>
              </w:rPr>
            </w:pPr>
            <w:r w:rsidRPr="00777365">
              <w:rPr>
                <w:b/>
                <w:color w:val="C00000"/>
              </w:rPr>
              <w:t>Tourism Destinations</w:t>
            </w:r>
          </w:p>
        </w:tc>
        <w:tc>
          <w:tcPr>
            <w:tcW w:w="1325" w:type="dxa"/>
            <w:tcBorders>
              <w:left w:val="none" w:sz="1" w:space="0" w:color="000000"/>
              <w:bottom w:val="none" w:sz="1" w:space="0" w:color="000000"/>
            </w:tcBorders>
            <w:shd w:val="clear" w:color="auto" w:fill="auto"/>
          </w:tcPr>
          <w:p w14:paraId="49EF462A" w14:textId="77777777" w:rsidR="00777365" w:rsidRDefault="00777365" w:rsidP="00777365">
            <w:pPr>
              <w:pStyle w:val="TableContents"/>
              <w:shd w:val="clear" w:color="auto" w:fill="CE181E"/>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7B639245" w14:textId="77777777" w:rsidR="00777365" w:rsidRDefault="00777365" w:rsidP="00777365">
            <w:pPr>
              <w:pStyle w:val="TableContents"/>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35EF592D" w14:textId="77777777" w:rsidR="00777365" w:rsidRDefault="00777365" w:rsidP="00777365">
            <w:pPr>
              <w:pStyle w:val="TableContents"/>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3A3CF3C8" w14:textId="77777777" w:rsidR="00777365" w:rsidRDefault="00777365" w:rsidP="00777365">
            <w:pPr>
              <w:pStyle w:val="TableContents"/>
              <w:shd w:val="clear" w:color="auto" w:fill="CE181E"/>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4F6110BA" w14:textId="77777777" w:rsidR="00777365" w:rsidRDefault="00777365" w:rsidP="00777365">
            <w:pPr>
              <w:pStyle w:val="TableContents"/>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59CB9DF0" w14:textId="77777777" w:rsidR="00777365" w:rsidRDefault="00777365" w:rsidP="00777365">
            <w:pPr>
              <w:pStyle w:val="TableContents"/>
              <w:shd w:val="clear" w:color="auto" w:fill="CE181E"/>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7376EF61" w14:textId="77777777" w:rsidR="00777365" w:rsidRDefault="00777365" w:rsidP="00777365">
            <w:pPr>
              <w:pStyle w:val="TableContents"/>
              <w:shd w:val="clear" w:color="auto" w:fill="CE181E"/>
              <w:rPr>
                <w:rFonts w:ascii="DejaVu Sans" w:hAnsi="DejaVu Sans"/>
                <w:sz w:val="12"/>
                <w:szCs w:val="12"/>
              </w:rPr>
            </w:pPr>
          </w:p>
        </w:tc>
        <w:tc>
          <w:tcPr>
            <w:tcW w:w="1317" w:type="dxa"/>
            <w:tcBorders>
              <w:left w:val="none" w:sz="1" w:space="0" w:color="000000"/>
              <w:bottom w:val="none" w:sz="1" w:space="0" w:color="000000"/>
            </w:tcBorders>
            <w:shd w:val="clear" w:color="auto" w:fill="auto"/>
          </w:tcPr>
          <w:p w14:paraId="34CA4B5C" w14:textId="77777777" w:rsidR="00777365" w:rsidRDefault="00777365" w:rsidP="00777365">
            <w:pPr>
              <w:pStyle w:val="TableContents"/>
              <w:shd w:val="clear" w:color="auto" w:fill="CE181E"/>
              <w:rPr>
                <w:rFonts w:ascii="DejaVu Sans" w:hAnsi="DejaVu Sans"/>
                <w:sz w:val="12"/>
                <w:szCs w:val="12"/>
              </w:rPr>
            </w:pPr>
          </w:p>
        </w:tc>
        <w:tc>
          <w:tcPr>
            <w:tcW w:w="1325" w:type="dxa"/>
            <w:tcBorders>
              <w:left w:val="none" w:sz="1" w:space="0" w:color="000000"/>
              <w:bottom w:val="none" w:sz="1" w:space="0" w:color="000000"/>
              <w:right w:val="none" w:sz="1" w:space="0" w:color="000000"/>
            </w:tcBorders>
            <w:shd w:val="clear" w:color="auto" w:fill="auto"/>
          </w:tcPr>
          <w:p w14:paraId="4FB9CA49" w14:textId="77777777" w:rsidR="00777365" w:rsidRDefault="00777365" w:rsidP="00777365">
            <w:pPr>
              <w:pStyle w:val="TableContents"/>
              <w:rPr>
                <w:rFonts w:ascii="DejaVu Sans" w:hAnsi="DejaVu Sans"/>
                <w:sz w:val="12"/>
                <w:szCs w:val="12"/>
              </w:rPr>
            </w:pPr>
          </w:p>
        </w:tc>
      </w:tr>
      <w:tr w:rsidR="00777365" w14:paraId="2AC91F69" w14:textId="77777777" w:rsidTr="00393892">
        <w:tc>
          <w:tcPr>
            <w:tcW w:w="1300" w:type="dxa"/>
            <w:tcBorders>
              <w:left w:val="none" w:sz="1" w:space="0" w:color="000000"/>
              <w:bottom w:val="none" w:sz="1" w:space="0" w:color="000000"/>
            </w:tcBorders>
            <w:shd w:val="clear" w:color="auto" w:fill="auto"/>
          </w:tcPr>
          <w:p w14:paraId="71CB4D77" w14:textId="77777777" w:rsidR="00777365" w:rsidRPr="00777365" w:rsidRDefault="00777365" w:rsidP="00777365">
            <w:pPr>
              <w:pStyle w:val="Tabletextsmall"/>
              <w:rPr>
                <w:b/>
              </w:rPr>
            </w:pPr>
            <w:r w:rsidRPr="00777365">
              <w:rPr>
                <w:b/>
              </w:rPr>
              <w:t>Transport Blackspots</w:t>
            </w:r>
          </w:p>
        </w:tc>
        <w:tc>
          <w:tcPr>
            <w:tcW w:w="1325" w:type="dxa"/>
            <w:tcBorders>
              <w:left w:val="none" w:sz="1" w:space="0" w:color="000000"/>
              <w:bottom w:val="none" w:sz="1" w:space="0" w:color="000000"/>
            </w:tcBorders>
            <w:shd w:val="clear" w:color="auto" w:fill="auto"/>
          </w:tcPr>
          <w:p w14:paraId="1F67BE07" w14:textId="77777777" w:rsidR="00777365" w:rsidRDefault="00777365" w:rsidP="00777365">
            <w:pPr>
              <w:pStyle w:val="TableContents"/>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69F1C651" w14:textId="77777777" w:rsidR="00777365" w:rsidRDefault="00777365" w:rsidP="00777365">
            <w:pPr>
              <w:pStyle w:val="TableContents"/>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7B51FEF8" w14:textId="77777777" w:rsidR="00777365" w:rsidRDefault="00777365" w:rsidP="00777365">
            <w:pPr>
              <w:pStyle w:val="TableContents"/>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13AF5F5E" w14:textId="77777777" w:rsidR="00777365" w:rsidRDefault="00777365" w:rsidP="00777365">
            <w:pPr>
              <w:pStyle w:val="TableContents"/>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49EA4295" w14:textId="77777777" w:rsidR="00777365" w:rsidRDefault="00777365" w:rsidP="00777365">
            <w:pPr>
              <w:pStyle w:val="TableContents"/>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3B093921" w14:textId="77777777" w:rsidR="00777365" w:rsidRDefault="00777365" w:rsidP="00777365">
            <w:pPr>
              <w:pStyle w:val="TableContents"/>
              <w:rPr>
                <w:rFonts w:ascii="DejaVu Sans" w:hAnsi="DejaVu Sans"/>
                <w:sz w:val="12"/>
                <w:szCs w:val="12"/>
              </w:rPr>
            </w:pPr>
          </w:p>
        </w:tc>
        <w:tc>
          <w:tcPr>
            <w:tcW w:w="1325" w:type="dxa"/>
            <w:tcBorders>
              <w:left w:val="none" w:sz="1" w:space="0" w:color="000000"/>
              <w:bottom w:val="none" w:sz="1" w:space="0" w:color="000000"/>
            </w:tcBorders>
            <w:shd w:val="clear" w:color="auto" w:fill="auto"/>
          </w:tcPr>
          <w:p w14:paraId="6BE16926" w14:textId="77777777" w:rsidR="00777365" w:rsidRDefault="00777365" w:rsidP="00777365">
            <w:pPr>
              <w:pStyle w:val="TableContents"/>
              <w:rPr>
                <w:rFonts w:ascii="DejaVu Sans" w:hAnsi="DejaVu Sans"/>
                <w:sz w:val="12"/>
                <w:szCs w:val="12"/>
              </w:rPr>
            </w:pPr>
          </w:p>
        </w:tc>
        <w:tc>
          <w:tcPr>
            <w:tcW w:w="1317" w:type="dxa"/>
            <w:tcBorders>
              <w:left w:val="none" w:sz="1" w:space="0" w:color="000000"/>
              <w:bottom w:val="none" w:sz="1" w:space="0" w:color="000000"/>
            </w:tcBorders>
            <w:shd w:val="clear" w:color="auto" w:fill="auto"/>
          </w:tcPr>
          <w:p w14:paraId="418BBF8E" w14:textId="77777777" w:rsidR="00777365" w:rsidRDefault="00777365" w:rsidP="00777365">
            <w:pPr>
              <w:pStyle w:val="TableContents"/>
              <w:rPr>
                <w:rFonts w:ascii="DejaVu Sans" w:hAnsi="DejaVu Sans"/>
                <w:sz w:val="12"/>
                <w:szCs w:val="12"/>
              </w:rPr>
            </w:pPr>
          </w:p>
        </w:tc>
        <w:tc>
          <w:tcPr>
            <w:tcW w:w="1325" w:type="dxa"/>
            <w:tcBorders>
              <w:left w:val="none" w:sz="1" w:space="0" w:color="000000"/>
              <w:bottom w:val="none" w:sz="1" w:space="0" w:color="000000"/>
              <w:right w:val="none" w:sz="1" w:space="0" w:color="000000"/>
            </w:tcBorders>
            <w:shd w:val="clear" w:color="auto" w:fill="auto"/>
          </w:tcPr>
          <w:p w14:paraId="29408207" w14:textId="77777777" w:rsidR="00777365" w:rsidRDefault="00777365" w:rsidP="00777365">
            <w:pPr>
              <w:pStyle w:val="TableContents"/>
              <w:rPr>
                <w:rFonts w:ascii="DejaVu Sans" w:hAnsi="DejaVu Sans"/>
                <w:sz w:val="12"/>
                <w:szCs w:val="12"/>
              </w:rPr>
            </w:pPr>
          </w:p>
        </w:tc>
      </w:tr>
      <w:tr w:rsidR="00A74C52" w14:paraId="3A445FEE" w14:textId="77777777" w:rsidTr="00393892">
        <w:tc>
          <w:tcPr>
            <w:tcW w:w="1300" w:type="dxa"/>
            <w:tcBorders>
              <w:left w:val="none" w:sz="1" w:space="0" w:color="000000"/>
              <w:bottom w:val="none" w:sz="1" w:space="0" w:color="000000"/>
            </w:tcBorders>
            <w:shd w:val="clear" w:color="auto" w:fill="auto"/>
          </w:tcPr>
          <w:p w14:paraId="00C6C2F5" w14:textId="77777777" w:rsidR="00A74C52" w:rsidRPr="00951BF2" w:rsidRDefault="00A74C52" w:rsidP="00951BF2">
            <w:pPr>
              <w:pStyle w:val="Tabletextsmall"/>
              <w:rPr>
                <w:b/>
              </w:rPr>
            </w:pPr>
          </w:p>
        </w:tc>
        <w:tc>
          <w:tcPr>
            <w:tcW w:w="1325" w:type="dxa"/>
            <w:tcBorders>
              <w:left w:val="none" w:sz="1" w:space="0" w:color="000000"/>
              <w:bottom w:val="none" w:sz="1" w:space="0" w:color="000000"/>
            </w:tcBorders>
            <w:shd w:val="clear" w:color="auto" w:fill="auto"/>
          </w:tcPr>
          <w:p w14:paraId="6431F33D" w14:textId="77777777" w:rsidR="00A74C52" w:rsidRPr="00951BF2" w:rsidRDefault="00A74C52" w:rsidP="00951BF2">
            <w:pPr>
              <w:pStyle w:val="Tabletextsmall"/>
            </w:pPr>
            <w:r w:rsidRPr="00951BF2">
              <w:t xml:space="preserve">Local governments engage with NBNCo to ensure it understands local priorities – to influence NBNCo’s technology boundary decisions where the NBN has not yet been rolled out, and where technology upgrades should be focused once rollout is completed. The Victorian Government could assist local governments (and the Regional Partnership) in identifying and prioritizing unmet needs by developing a web-based application through which users could register their need for improved fixed (and other) access service </w:t>
            </w:r>
          </w:p>
        </w:tc>
        <w:tc>
          <w:tcPr>
            <w:tcW w:w="1325" w:type="dxa"/>
            <w:tcBorders>
              <w:left w:val="none" w:sz="1" w:space="0" w:color="000000"/>
              <w:bottom w:val="none" w:sz="1" w:space="0" w:color="000000"/>
            </w:tcBorders>
            <w:shd w:val="clear" w:color="auto" w:fill="auto"/>
          </w:tcPr>
          <w:p w14:paraId="6B4D5AE1" w14:textId="77777777" w:rsidR="00A74C52" w:rsidRPr="00951BF2" w:rsidRDefault="00A74C52" w:rsidP="00951BF2">
            <w:pPr>
              <w:pStyle w:val="Tabletextsmall"/>
            </w:pPr>
            <w:r w:rsidRPr="00951BF2">
              <w:t>Local governments obtain quotes under the NBN Technology Choice program for underserved current and planned business precincts, and investigate funding models including contributions by precinct tenants</w:t>
            </w:r>
          </w:p>
        </w:tc>
        <w:tc>
          <w:tcPr>
            <w:tcW w:w="1325" w:type="dxa"/>
            <w:tcBorders>
              <w:left w:val="none" w:sz="1" w:space="0" w:color="000000"/>
              <w:bottom w:val="none" w:sz="1" w:space="0" w:color="000000"/>
            </w:tcBorders>
            <w:shd w:val="clear" w:color="auto" w:fill="auto"/>
          </w:tcPr>
          <w:p w14:paraId="11A44860" w14:textId="77777777" w:rsidR="00A74C52" w:rsidRPr="00951BF2" w:rsidRDefault="00A74C52" w:rsidP="00951BF2">
            <w:pPr>
              <w:pStyle w:val="Tabletextsmall"/>
            </w:pPr>
            <w:r w:rsidRPr="00951BF2">
              <w:t>Local governments, the Regional Partnership and the Victorian Government work in unison to determine if there are cost effective non NBN solutions that address current and future fixed access shortfalls (informed by current CRCP Enhanced Broadband demonstration projects)</w:t>
            </w:r>
          </w:p>
        </w:tc>
        <w:tc>
          <w:tcPr>
            <w:tcW w:w="1325" w:type="dxa"/>
            <w:tcBorders>
              <w:left w:val="none" w:sz="1" w:space="0" w:color="000000"/>
              <w:bottom w:val="none" w:sz="1" w:space="0" w:color="000000"/>
            </w:tcBorders>
            <w:shd w:val="clear" w:color="auto" w:fill="auto"/>
          </w:tcPr>
          <w:p w14:paraId="66794E3C" w14:textId="77777777" w:rsidR="00A74C52" w:rsidRPr="00951BF2" w:rsidRDefault="00A74C52" w:rsidP="00951BF2">
            <w:pPr>
              <w:pStyle w:val="Tabletextsmall"/>
            </w:pPr>
            <w:r w:rsidRPr="00951BF2">
              <w:t>The Victorian Government encourage the Commonwealth Government to require NBNCo to deploy technologies with the highest performance potential in the remaining rollout areas, aided by information from local governments on where demand for high performance is expected to be greatest</w:t>
            </w:r>
          </w:p>
        </w:tc>
        <w:tc>
          <w:tcPr>
            <w:tcW w:w="1325" w:type="dxa"/>
            <w:tcBorders>
              <w:left w:val="none" w:sz="1" w:space="0" w:color="000000"/>
              <w:bottom w:val="none" w:sz="1" w:space="0" w:color="000000"/>
            </w:tcBorders>
            <w:shd w:val="clear" w:color="auto" w:fill="auto"/>
          </w:tcPr>
          <w:p w14:paraId="56BB38F3" w14:textId="77777777" w:rsidR="00A74C52" w:rsidRPr="00951BF2" w:rsidRDefault="00A74C52" w:rsidP="00951BF2">
            <w:pPr>
              <w:pStyle w:val="Tabletextsmall"/>
            </w:pPr>
            <w:r w:rsidRPr="00951BF2">
              <w:t>The Victorian Government advocate for a lowering of the mandatory threshold above which FTTP must be incorporated in new residential and business developments</w:t>
            </w:r>
          </w:p>
        </w:tc>
        <w:tc>
          <w:tcPr>
            <w:tcW w:w="1325" w:type="dxa"/>
            <w:tcBorders>
              <w:left w:val="none" w:sz="1" w:space="0" w:color="000000"/>
              <w:bottom w:val="none" w:sz="1" w:space="0" w:color="000000"/>
            </w:tcBorders>
            <w:shd w:val="clear" w:color="auto" w:fill="auto"/>
          </w:tcPr>
          <w:p w14:paraId="6784A45B" w14:textId="77777777" w:rsidR="00A74C52" w:rsidRPr="00951BF2" w:rsidRDefault="00A74C52" w:rsidP="00951BF2">
            <w:pPr>
              <w:pStyle w:val="Tabletextsmall"/>
            </w:pPr>
            <w:r w:rsidRPr="00951BF2">
              <w:t>The Victorian Government advocate for a restructuring of NBN wholesale pricing to ensure the maximum potential of the NBN is unlocked (including revising CVC pricing)</w:t>
            </w:r>
          </w:p>
        </w:tc>
        <w:tc>
          <w:tcPr>
            <w:tcW w:w="1325" w:type="dxa"/>
            <w:tcBorders>
              <w:left w:val="none" w:sz="1" w:space="0" w:color="000000"/>
              <w:bottom w:val="none" w:sz="1" w:space="0" w:color="000000"/>
            </w:tcBorders>
            <w:shd w:val="clear" w:color="auto" w:fill="auto"/>
          </w:tcPr>
          <w:p w14:paraId="66A22E58" w14:textId="77777777" w:rsidR="00A74C52" w:rsidRPr="00951BF2" w:rsidRDefault="00A74C52" w:rsidP="00951BF2">
            <w:pPr>
              <w:pStyle w:val="Tabletextsmall"/>
            </w:pPr>
            <w:r w:rsidRPr="00951BF2">
              <w:t>The Victorian Government make submissions to the current ACCC Domestic Transmission Capacity Services (DTCS) inquiry in relation to backhaul routes where its market insights indicate regional users are adversely impacted by high backhaul pricing</w:t>
            </w:r>
          </w:p>
        </w:tc>
        <w:tc>
          <w:tcPr>
            <w:tcW w:w="1317" w:type="dxa"/>
            <w:tcBorders>
              <w:left w:val="none" w:sz="1" w:space="0" w:color="000000"/>
              <w:bottom w:val="none" w:sz="1" w:space="0" w:color="000000"/>
            </w:tcBorders>
            <w:shd w:val="clear" w:color="auto" w:fill="auto"/>
          </w:tcPr>
          <w:p w14:paraId="76D8C666" w14:textId="77777777" w:rsidR="00A74C52" w:rsidRPr="00951BF2" w:rsidRDefault="00A74C52" w:rsidP="00951BF2">
            <w:pPr>
              <w:pStyle w:val="Tabletextsmall"/>
            </w:pPr>
            <w:r w:rsidRPr="00951BF2">
              <w:t>The Victorian Government advocate for the immediate introduction of NBN business grade services with symmetric high bandwidth options and robust service level agreements (SLAs)</w:t>
            </w:r>
          </w:p>
        </w:tc>
        <w:tc>
          <w:tcPr>
            <w:tcW w:w="1325" w:type="dxa"/>
            <w:tcBorders>
              <w:left w:val="none" w:sz="1" w:space="0" w:color="000000"/>
              <w:bottom w:val="none" w:sz="1" w:space="0" w:color="000000"/>
              <w:right w:val="none" w:sz="1" w:space="0" w:color="000000"/>
            </w:tcBorders>
            <w:shd w:val="clear" w:color="auto" w:fill="auto"/>
          </w:tcPr>
          <w:p w14:paraId="75402E7D" w14:textId="77777777" w:rsidR="00A74C52" w:rsidRPr="00951BF2" w:rsidRDefault="00A74C52" w:rsidP="00951BF2">
            <w:pPr>
              <w:pStyle w:val="Tabletextsmall"/>
            </w:pPr>
            <w:r w:rsidRPr="00951BF2">
              <w:t>Local governments, businesses and community groups work in unison to better understand the incidence and impact of fixed technology boundary issues (the ‘have nots’ next door to the ‘haves’), and the feasibility of public network and bespoke solutions that address serious anomalies</w:t>
            </w:r>
          </w:p>
        </w:tc>
      </w:tr>
    </w:tbl>
    <w:p w14:paraId="6C21044D" w14:textId="77777777" w:rsidR="00A74C52" w:rsidRPr="00777365" w:rsidRDefault="00951BF2" w:rsidP="00777365">
      <w:pPr>
        <w:pStyle w:val="Heading2nonumber"/>
      </w:pPr>
      <w:r>
        <w:br w:type="page"/>
      </w:r>
      <w:bookmarkStart w:id="376" w:name="_Toc53996525"/>
      <w:r w:rsidR="003A4CC4" w:rsidRPr="00777365">
        <w:lastRenderedPageBreak/>
        <w:t>Specific Priority Actions – Mobile Access</w:t>
      </w:r>
      <w:bookmarkEnd w:id="376"/>
    </w:p>
    <w:tbl>
      <w:tblPr>
        <w:tblW w:w="14570" w:type="dxa"/>
        <w:tblInd w:w="55" w:type="dxa"/>
        <w:tblLayout w:type="fixed"/>
        <w:tblCellMar>
          <w:top w:w="55" w:type="dxa"/>
          <w:left w:w="55" w:type="dxa"/>
          <w:bottom w:w="55" w:type="dxa"/>
          <w:right w:w="55" w:type="dxa"/>
        </w:tblCellMar>
        <w:tblLook w:val="0000" w:firstRow="0" w:lastRow="0" w:firstColumn="0" w:lastColumn="0" w:noHBand="0" w:noVBand="0"/>
      </w:tblPr>
      <w:tblGrid>
        <w:gridCol w:w="1324"/>
        <w:gridCol w:w="1324"/>
        <w:gridCol w:w="1325"/>
        <w:gridCol w:w="1324"/>
        <w:gridCol w:w="1325"/>
        <w:gridCol w:w="1324"/>
        <w:gridCol w:w="1325"/>
        <w:gridCol w:w="1324"/>
        <w:gridCol w:w="1324"/>
        <w:gridCol w:w="1325"/>
        <w:gridCol w:w="1326"/>
      </w:tblGrid>
      <w:tr w:rsidR="00777365" w14:paraId="12CAF90C" w14:textId="77777777" w:rsidTr="00F02587">
        <w:tc>
          <w:tcPr>
            <w:tcW w:w="1324" w:type="dxa"/>
            <w:tcBorders>
              <w:top w:val="none" w:sz="1" w:space="0" w:color="000000"/>
              <w:left w:val="none" w:sz="1" w:space="0" w:color="000000"/>
              <w:bottom w:val="none" w:sz="1" w:space="0" w:color="000000"/>
            </w:tcBorders>
            <w:shd w:val="clear" w:color="auto" w:fill="auto"/>
          </w:tcPr>
          <w:p w14:paraId="49AEEBD1" w14:textId="77777777" w:rsidR="00777365" w:rsidRPr="00777365" w:rsidRDefault="00777365" w:rsidP="00777365">
            <w:pPr>
              <w:pStyle w:val="Tabletextsmall"/>
              <w:rPr>
                <w:b/>
                <w:color w:val="0070C0"/>
              </w:rPr>
            </w:pPr>
            <w:r w:rsidRPr="00777365">
              <w:rPr>
                <w:b/>
                <w:color w:val="0070C0"/>
              </w:rPr>
              <w:t>Significant Places</w:t>
            </w:r>
          </w:p>
        </w:tc>
        <w:tc>
          <w:tcPr>
            <w:tcW w:w="1324" w:type="dxa"/>
            <w:tcBorders>
              <w:top w:val="none" w:sz="1" w:space="0" w:color="000000"/>
              <w:left w:val="none" w:sz="1" w:space="0" w:color="000000"/>
              <w:bottom w:val="none" w:sz="1" w:space="0" w:color="000000"/>
            </w:tcBorders>
            <w:shd w:val="clear" w:color="auto" w:fill="0070C0"/>
            <w:vAlign w:val="center"/>
          </w:tcPr>
          <w:p w14:paraId="569995DA" w14:textId="77777777" w:rsidR="00777365" w:rsidRPr="00777365" w:rsidRDefault="00777365" w:rsidP="00F02587">
            <w:pPr>
              <w:pStyle w:val="Tabletextsmall"/>
              <w:jc w:val="center"/>
            </w:pPr>
          </w:p>
        </w:tc>
        <w:tc>
          <w:tcPr>
            <w:tcW w:w="1325" w:type="dxa"/>
            <w:tcBorders>
              <w:top w:val="none" w:sz="1" w:space="0" w:color="000000"/>
              <w:left w:val="none" w:sz="1" w:space="0" w:color="000000"/>
              <w:bottom w:val="none" w:sz="1" w:space="0" w:color="000000"/>
            </w:tcBorders>
            <w:shd w:val="clear" w:color="auto" w:fill="0070C0"/>
            <w:vAlign w:val="center"/>
          </w:tcPr>
          <w:p w14:paraId="5D16BFBC" w14:textId="77777777" w:rsidR="00777365" w:rsidRPr="00777365" w:rsidRDefault="00777365" w:rsidP="00F02587">
            <w:pPr>
              <w:pStyle w:val="Tabletextsmall"/>
              <w:jc w:val="center"/>
            </w:pPr>
          </w:p>
        </w:tc>
        <w:tc>
          <w:tcPr>
            <w:tcW w:w="1324" w:type="dxa"/>
            <w:tcBorders>
              <w:top w:val="none" w:sz="1" w:space="0" w:color="000000"/>
              <w:left w:val="none" w:sz="1" w:space="0" w:color="000000"/>
              <w:bottom w:val="none" w:sz="1" w:space="0" w:color="000000"/>
            </w:tcBorders>
            <w:shd w:val="clear" w:color="auto" w:fill="0070C0"/>
            <w:vAlign w:val="center"/>
          </w:tcPr>
          <w:p w14:paraId="4CC66C95" w14:textId="77777777" w:rsidR="00777365" w:rsidRPr="00777365" w:rsidRDefault="00777365" w:rsidP="00F02587">
            <w:pPr>
              <w:pStyle w:val="Tabletextsmall"/>
              <w:jc w:val="center"/>
            </w:pPr>
          </w:p>
        </w:tc>
        <w:tc>
          <w:tcPr>
            <w:tcW w:w="1325" w:type="dxa"/>
            <w:tcBorders>
              <w:top w:val="none" w:sz="1" w:space="0" w:color="000000"/>
              <w:left w:val="none" w:sz="1" w:space="0" w:color="000000"/>
              <w:bottom w:val="none" w:sz="1" w:space="0" w:color="000000"/>
            </w:tcBorders>
            <w:shd w:val="clear" w:color="auto" w:fill="0070C0"/>
            <w:vAlign w:val="center"/>
          </w:tcPr>
          <w:p w14:paraId="73406F6F" w14:textId="77777777" w:rsidR="00777365" w:rsidRPr="00777365" w:rsidRDefault="00777365" w:rsidP="00F02587">
            <w:pPr>
              <w:pStyle w:val="Tabletextsmall"/>
              <w:jc w:val="center"/>
            </w:pPr>
          </w:p>
        </w:tc>
        <w:tc>
          <w:tcPr>
            <w:tcW w:w="1324" w:type="dxa"/>
            <w:tcBorders>
              <w:top w:val="none" w:sz="1" w:space="0" w:color="000000"/>
              <w:left w:val="none" w:sz="1" w:space="0" w:color="000000"/>
              <w:bottom w:val="none" w:sz="1" w:space="0" w:color="000000"/>
            </w:tcBorders>
            <w:shd w:val="clear" w:color="auto" w:fill="0070C0"/>
            <w:vAlign w:val="center"/>
          </w:tcPr>
          <w:p w14:paraId="09FFF754" w14:textId="77777777" w:rsidR="00777365" w:rsidRPr="00777365" w:rsidRDefault="00777365" w:rsidP="00F02587">
            <w:pPr>
              <w:pStyle w:val="Tabletextsmall"/>
              <w:jc w:val="center"/>
            </w:pPr>
          </w:p>
        </w:tc>
        <w:tc>
          <w:tcPr>
            <w:tcW w:w="1325" w:type="dxa"/>
            <w:tcBorders>
              <w:top w:val="none" w:sz="1" w:space="0" w:color="000000"/>
              <w:left w:val="none" w:sz="1" w:space="0" w:color="000000"/>
              <w:bottom w:val="none" w:sz="1" w:space="0" w:color="000000"/>
            </w:tcBorders>
            <w:shd w:val="clear" w:color="auto" w:fill="auto"/>
          </w:tcPr>
          <w:p w14:paraId="3BC00AB0" w14:textId="77777777" w:rsidR="00777365" w:rsidRPr="00777365" w:rsidRDefault="00777365" w:rsidP="00777365">
            <w:pPr>
              <w:pStyle w:val="Tabletextsmall"/>
            </w:pPr>
          </w:p>
        </w:tc>
        <w:tc>
          <w:tcPr>
            <w:tcW w:w="1324" w:type="dxa"/>
            <w:tcBorders>
              <w:top w:val="none" w:sz="1" w:space="0" w:color="000000"/>
              <w:left w:val="none" w:sz="1" w:space="0" w:color="000000"/>
              <w:bottom w:val="none" w:sz="1" w:space="0" w:color="000000"/>
            </w:tcBorders>
            <w:shd w:val="clear" w:color="auto" w:fill="auto"/>
          </w:tcPr>
          <w:p w14:paraId="5166CC1E" w14:textId="77777777" w:rsidR="00777365" w:rsidRPr="00777365" w:rsidRDefault="00777365" w:rsidP="00777365">
            <w:pPr>
              <w:pStyle w:val="Tabletextsmall"/>
            </w:pPr>
          </w:p>
        </w:tc>
        <w:tc>
          <w:tcPr>
            <w:tcW w:w="1324" w:type="dxa"/>
            <w:tcBorders>
              <w:top w:val="none" w:sz="1" w:space="0" w:color="000000"/>
              <w:left w:val="none" w:sz="1" w:space="0" w:color="000000"/>
              <w:bottom w:val="none" w:sz="1" w:space="0" w:color="000000"/>
            </w:tcBorders>
            <w:shd w:val="clear" w:color="auto" w:fill="auto"/>
          </w:tcPr>
          <w:p w14:paraId="6FB16DFE" w14:textId="77777777" w:rsidR="00777365" w:rsidRPr="00777365" w:rsidRDefault="00777365" w:rsidP="00777365">
            <w:pPr>
              <w:pStyle w:val="Tabletextsmall"/>
            </w:pPr>
          </w:p>
        </w:tc>
        <w:tc>
          <w:tcPr>
            <w:tcW w:w="1325" w:type="dxa"/>
            <w:tcBorders>
              <w:top w:val="none" w:sz="1" w:space="0" w:color="000000"/>
              <w:left w:val="none" w:sz="1" w:space="0" w:color="000000"/>
              <w:bottom w:val="none" w:sz="1" w:space="0" w:color="000000"/>
            </w:tcBorders>
            <w:shd w:val="clear" w:color="auto" w:fill="auto"/>
          </w:tcPr>
          <w:p w14:paraId="04D593FA" w14:textId="77777777" w:rsidR="00777365" w:rsidRPr="00777365" w:rsidRDefault="00777365" w:rsidP="00777365">
            <w:pPr>
              <w:pStyle w:val="Tabletextsmall"/>
            </w:pPr>
          </w:p>
        </w:tc>
        <w:tc>
          <w:tcPr>
            <w:tcW w:w="1326" w:type="dxa"/>
            <w:tcBorders>
              <w:top w:val="none" w:sz="1" w:space="0" w:color="000000"/>
              <w:left w:val="none" w:sz="1" w:space="0" w:color="000000"/>
              <w:bottom w:val="none" w:sz="1" w:space="0" w:color="000000"/>
              <w:right w:val="none" w:sz="1" w:space="0" w:color="000000"/>
            </w:tcBorders>
            <w:shd w:val="clear" w:color="auto" w:fill="auto"/>
          </w:tcPr>
          <w:p w14:paraId="109A841D" w14:textId="77777777" w:rsidR="00777365" w:rsidRPr="00777365" w:rsidRDefault="00777365" w:rsidP="00777365">
            <w:pPr>
              <w:pStyle w:val="Tabletextsmall"/>
            </w:pPr>
          </w:p>
        </w:tc>
      </w:tr>
      <w:tr w:rsidR="00777365" w14:paraId="0BA8F6F3" w14:textId="77777777" w:rsidTr="00777365">
        <w:tc>
          <w:tcPr>
            <w:tcW w:w="1324" w:type="dxa"/>
            <w:tcBorders>
              <w:left w:val="none" w:sz="1" w:space="0" w:color="000000"/>
              <w:bottom w:val="none" w:sz="1" w:space="0" w:color="000000"/>
            </w:tcBorders>
            <w:shd w:val="clear" w:color="auto" w:fill="auto"/>
          </w:tcPr>
          <w:p w14:paraId="0FC0F0CB" w14:textId="77777777" w:rsidR="00777365" w:rsidRPr="00777365" w:rsidRDefault="00777365" w:rsidP="00777365">
            <w:pPr>
              <w:pStyle w:val="Tabletextsmall"/>
              <w:rPr>
                <w:b/>
                <w:color w:val="00B050"/>
              </w:rPr>
            </w:pPr>
            <w:r w:rsidRPr="00777365">
              <w:rPr>
                <w:b/>
                <w:color w:val="00B050"/>
              </w:rPr>
              <w:t>Primary Production</w:t>
            </w:r>
          </w:p>
        </w:tc>
        <w:tc>
          <w:tcPr>
            <w:tcW w:w="1324" w:type="dxa"/>
            <w:tcBorders>
              <w:left w:val="none" w:sz="1" w:space="0" w:color="000000"/>
              <w:bottom w:val="none" w:sz="1" w:space="0" w:color="000000"/>
            </w:tcBorders>
            <w:shd w:val="clear" w:color="auto" w:fill="00B050"/>
          </w:tcPr>
          <w:p w14:paraId="77E24E65" w14:textId="77777777" w:rsidR="00777365" w:rsidRDefault="00777365" w:rsidP="00777365">
            <w:pPr>
              <w:pStyle w:val="Tabletextsmall"/>
            </w:pPr>
          </w:p>
        </w:tc>
        <w:tc>
          <w:tcPr>
            <w:tcW w:w="1325" w:type="dxa"/>
            <w:tcBorders>
              <w:left w:val="none" w:sz="1" w:space="0" w:color="000000"/>
              <w:bottom w:val="none" w:sz="1" w:space="0" w:color="000000"/>
            </w:tcBorders>
            <w:shd w:val="clear" w:color="auto" w:fill="00B050"/>
          </w:tcPr>
          <w:p w14:paraId="3FE670CD" w14:textId="77777777" w:rsidR="00777365" w:rsidRDefault="00777365" w:rsidP="00777365">
            <w:pPr>
              <w:pStyle w:val="Tabletextsmall"/>
            </w:pPr>
          </w:p>
        </w:tc>
        <w:tc>
          <w:tcPr>
            <w:tcW w:w="1324" w:type="dxa"/>
            <w:tcBorders>
              <w:left w:val="none" w:sz="1" w:space="0" w:color="000000"/>
              <w:bottom w:val="none" w:sz="1" w:space="0" w:color="000000"/>
            </w:tcBorders>
            <w:shd w:val="clear" w:color="auto" w:fill="00B050"/>
          </w:tcPr>
          <w:p w14:paraId="068248E9" w14:textId="77777777" w:rsidR="00777365" w:rsidRDefault="00777365" w:rsidP="00777365">
            <w:pPr>
              <w:pStyle w:val="Tabletextsmall"/>
            </w:pPr>
          </w:p>
        </w:tc>
        <w:tc>
          <w:tcPr>
            <w:tcW w:w="1325" w:type="dxa"/>
            <w:tcBorders>
              <w:left w:val="none" w:sz="1" w:space="0" w:color="000000"/>
              <w:bottom w:val="none" w:sz="1" w:space="0" w:color="000000"/>
            </w:tcBorders>
            <w:shd w:val="clear" w:color="auto" w:fill="00B050"/>
          </w:tcPr>
          <w:p w14:paraId="4F33BD5A" w14:textId="77777777" w:rsidR="00777365" w:rsidRDefault="00777365" w:rsidP="00777365">
            <w:pPr>
              <w:pStyle w:val="Tabletextsmall"/>
            </w:pPr>
          </w:p>
        </w:tc>
        <w:tc>
          <w:tcPr>
            <w:tcW w:w="1324" w:type="dxa"/>
            <w:tcBorders>
              <w:left w:val="none" w:sz="1" w:space="0" w:color="000000"/>
              <w:bottom w:val="none" w:sz="1" w:space="0" w:color="000000"/>
            </w:tcBorders>
            <w:shd w:val="clear" w:color="auto" w:fill="00B050"/>
          </w:tcPr>
          <w:p w14:paraId="0EF41411" w14:textId="77777777" w:rsid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44B29902" w14:textId="77777777" w:rsid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12A4AA7C" w14:textId="77777777" w:rsid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522D18D5" w14:textId="77777777" w:rsid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271E8FA7" w14:textId="77777777" w:rsidR="00777365" w:rsidRDefault="00777365" w:rsidP="00777365">
            <w:pPr>
              <w:pStyle w:val="Tabletextsmall"/>
            </w:pPr>
          </w:p>
        </w:tc>
        <w:tc>
          <w:tcPr>
            <w:tcW w:w="1326" w:type="dxa"/>
            <w:tcBorders>
              <w:left w:val="none" w:sz="1" w:space="0" w:color="000000"/>
              <w:bottom w:val="none" w:sz="1" w:space="0" w:color="000000"/>
              <w:right w:val="none" w:sz="1" w:space="0" w:color="000000"/>
            </w:tcBorders>
            <w:shd w:val="clear" w:color="auto" w:fill="auto"/>
          </w:tcPr>
          <w:p w14:paraId="5A79BF33" w14:textId="77777777" w:rsidR="00777365" w:rsidRDefault="00777365" w:rsidP="00777365">
            <w:pPr>
              <w:pStyle w:val="Tabletextsmall"/>
            </w:pPr>
          </w:p>
        </w:tc>
      </w:tr>
      <w:tr w:rsidR="00777365" w14:paraId="7F009044" w14:textId="77777777" w:rsidTr="00777365">
        <w:tc>
          <w:tcPr>
            <w:tcW w:w="1324" w:type="dxa"/>
            <w:tcBorders>
              <w:left w:val="none" w:sz="1" w:space="0" w:color="000000"/>
              <w:bottom w:val="none" w:sz="1" w:space="0" w:color="000000"/>
            </w:tcBorders>
            <w:shd w:val="clear" w:color="auto" w:fill="auto"/>
          </w:tcPr>
          <w:p w14:paraId="6C167F92" w14:textId="77777777" w:rsidR="00777365" w:rsidRPr="00777365" w:rsidRDefault="00777365" w:rsidP="00777365">
            <w:pPr>
              <w:pStyle w:val="Tabletextsmall"/>
              <w:rPr>
                <w:b/>
                <w:color w:val="C00000"/>
              </w:rPr>
            </w:pPr>
            <w:r w:rsidRPr="00777365">
              <w:rPr>
                <w:b/>
                <w:color w:val="C00000"/>
              </w:rPr>
              <w:t>Tourism Destinations</w:t>
            </w:r>
          </w:p>
        </w:tc>
        <w:tc>
          <w:tcPr>
            <w:tcW w:w="1324" w:type="dxa"/>
            <w:tcBorders>
              <w:left w:val="none" w:sz="1" w:space="0" w:color="000000"/>
              <w:bottom w:val="none" w:sz="1" w:space="0" w:color="000000"/>
            </w:tcBorders>
            <w:shd w:val="clear" w:color="auto" w:fill="C00000"/>
          </w:tcPr>
          <w:p w14:paraId="36290631" w14:textId="77777777" w:rsidR="00777365" w:rsidRPr="00777365" w:rsidRDefault="00777365" w:rsidP="00777365">
            <w:pPr>
              <w:pStyle w:val="Tabletextsmall"/>
            </w:pPr>
          </w:p>
        </w:tc>
        <w:tc>
          <w:tcPr>
            <w:tcW w:w="1325" w:type="dxa"/>
            <w:tcBorders>
              <w:left w:val="none" w:sz="1" w:space="0" w:color="000000"/>
              <w:bottom w:val="none" w:sz="1" w:space="0" w:color="000000"/>
            </w:tcBorders>
            <w:shd w:val="clear" w:color="auto" w:fill="C00000"/>
          </w:tcPr>
          <w:p w14:paraId="5EDF4CE8" w14:textId="77777777" w:rsidR="00777365" w:rsidRPr="00777365" w:rsidRDefault="00777365" w:rsidP="00777365">
            <w:pPr>
              <w:pStyle w:val="Tabletextsmall"/>
            </w:pPr>
          </w:p>
        </w:tc>
        <w:tc>
          <w:tcPr>
            <w:tcW w:w="1324" w:type="dxa"/>
            <w:tcBorders>
              <w:left w:val="none" w:sz="1" w:space="0" w:color="000000"/>
              <w:bottom w:val="none" w:sz="1" w:space="0" w:color="000000"/>
            </w:tcBorders>
            <w:shd w:val="clear" w:color="auto" w:fill="C00000"/>
          </w:tcPr>
          <w:p w14:paraId="37964895" w14:textId="77777777" w:rsidR="00777365" w:rsidRPr="00777365" w:rsidRDefault="00777365" w:rsidP="00777365">
            <w:pPr>
              <w:pStyle w:val="Tabletextsmall"/>
            </w:pPr>
          </w:p>
        </w:tc>
        <w:tc>
          <w:tcPr>
            <w:tcW w:w="1325" w:type="dxa"/>
            <w:tcBorders>
              <w:left w:val="none" w:sz="1" w:space="0" w:color="000000"/>
              <w:bottom w:val="none" w:sz="1" w:space="0" w:color="000000"/>
            </w:tcBorders>
            <w:shd w:val="clear" w:color="auto" w:fill="C00000"/>
          </w:tcPr>
          <w:p w14:paraId="1B6B4FFA" w14:textId="77777777" w:rsidR="00777365" w:rsidRPr="00777365" w:rsidRDefault="00777365" w:rsidP="00777365">
            <w:pPr>
              <w:pStyle w:val="Tabletextsmall"/>
            </w:pPr>
          </w:p>
        </w:tc>
        <w:tc>
          <w:tcPr>
            <w:tcW w:w="1324" w:type="dxa"/>
            <w:tcBorders>
              <w:left w:val="none" w:sz="1" w:space="0" w:color="000000"/>
              <w:bottom w:val="none" w:sz="1" w:space="0" w:color="000000"/>
            </w:tcBorders>
            <w:shd w:val="clear" w:color="auto" w:fill="C00000"/>
          </w:tcPr>
          <w:p w14:paraId="7EE7E71C" w14:textId="77777777" w:rsidR="00777365" w:rsidRPr="00777365" w:rsidRDefault="00777365" w:rsidP="00777365">
            <w:pPr>
              <w:pStyle w:val="Tabletextsmall"/>
            </w:pPr>
          </w:p>
        </w:tc>
        <w:tc>
          <w:tcPr>
            <w:tcW w:w="1325" w:type="dxa"/>
            <w:tcBorders>
              <w:left w:val="none" w:sz="1" w:space="0" w:color="000000"/>
              <w:bottom w:val="none" w:sz="1" w:space="0" w:color="000000"/>
            </w:tcBorders>
            <w:shd w:val="clear" w:color="auto" w:fill="C00000"/>
          </w:tcPr>
          <w:p w14:paraId="219A0D57" w14:textId="77777777" w:rsidR="00777365" w:rsidRP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2DFE994D" w14:textId="77777777" w:rsidR="00777365" w:rsidRP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1B4BD885" w14:textId="77777777" w:rsidR="00777365" w:rsidRP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47BE2CF9" w14:textId="77777777" w:rsidR="00777365" w:rsidRPr="00777365" w:rsidRDefault="00777365" w:rsidP="00777365">
            <w:pPr>
              <w:pStyle w:val="Tabletextsmall"/>
            </w:pPr>
          </w:p>
        </w:tc>
        <w:tc>
          <w:tcPr>
            <w:tcW w:w="1326" w:type="dxa"/>
            <w:tcBorders>
              <w:left w:val="none" w:sz="1" w:space="0" w:color="000000"/>
              <w:bottom w:val="none" w:sz="1" w:space="0" w:color="000000"/>
              <w:right w:val="none" w:sz="1" w:space="0" w:color="000000"/>
            </w:tcBorders>
            <w:shd w:val="clear" w:color="auto" w:fill="auto"/>
          </w:tcPr>
          <w:p w14:paraId="65D0314F" w14:textId="77777777" w:rsidR="00777365" w:rsidRPr="00777365" w:rsidRDefault="00777365" w:rsidP="00777365">
            <w:pPr>
              <w:pStyle w:val="Tabletextsmall"/>
            </w:pPr>
          </w:p>
        </w:tc>
      </w:tr>
      <w:tr w:rsidR="00777365" w14:paraId="7F3B4D85" w14:textId="77777777" w:rsidTr="00B863AE">
        <w:tc>
          <w:tcPr>
            <w:tcW w:w="1324" w:type="dxa"/>
            <w:tcBorders>
              <w:left w:val="none" w:sz="1" w:space="0" w:color="000000"/>
              <w:bottom w:val="none" w:sz="1" w:space="0" w:color="000000"/>
            </w:tcBorders>
            <w:shd w:val="clear" w:color="auto" w:fill="auto"/>
          </w:tcPr>
          <w:p w14:paraId="53AB8879" w14:textId="77777777" w:rsidR="00777365" w:rsidRPr="00777365" w:rsidRDefault="00777365" w:rsidP="00777365">
            <w:pPr>
              <w:pStyle w:val="Tabletextsmall"/>
              <w:rPr>
                <w:b/>
              </w:rPr>
            </w:pPr>
            <w:r w:rsidRPr="00777365">
              <w:rPr>
                <w:b/>
              </w:rPr>
              <w:t>Transport Blackspots</w:t>
            </w:r>
          </w:p>
        </w:tc>
        <w:tc>
          <w:tcPr>
            <w:tcW w:w="1324" w:type="dxa"/>
            <w:tcBorders>
              <w:left w:val="none" w:sz="1" w:space="0" w:color="000000"/>
              <w:bottom w:val="none" w:sz="1" w:space="0" w:color="000000"/>
            </w:tcBorders>
            <w:shd w:val="clear" w:color="auto" w:fill="000000"/>
          </w:tcPr>
          <w:p w14:paraId="769F68E3" w14:textId="77777777" w:rsidR="00777365" w:rsidRDefault="00777365" w:rsidP="00777365">
            <w:pPr>
              <w:pStyle w:val="Tabletextsmall"/>
            </w:pPr>
          </w:p>
        </w:tc>
        <w:tc>
          <w:tcPr>
            <w:tcW w:w="1325" w:type="dxa"/>
            <w:tcBorders>
              <w:left w:val="none" w:sz="1" w:space="0" w:color="000000"/>
              <w:bottom w:val="none" w:sz="1" w:space="0" w:color="000000"/>
            </w:tcBorders>
            <w:shd w:val="clear" w:color="auto" w:fill="000000"/>
          </w:tcPr>
          <w:p w14:paraId="5C87D1FC" w14:textId="77777777" w:rsidR="00777365" w:rsidRDefault="00777365" w:rsidP="00777365">
            <w:pPr>
              <w:pStyle w:val="Tabletextsmall"/>
            </w:pPr>
          </w:p>
        </w:tc>
        <w:tc>
          <w:tcPr>
            <w:tcW w:w="1324" w:type="dxa"/>
            <w:tcBorders>
              <w:left w:val="none" w:sz="1" w:space="0" w:color="000000"/>
              <w:bottom w:val="none" w:sz="1" w:space="0" w:color="000000"/>
            </w:tcBorders>
            <w:shd w:val="clear" w:color="auto" w:fill="000000"/>
          </w:tcPr>
          <w:p w14:paraId="618FA4C2" w14:textId="77777777" w:rsidR="00777365" w:rsidRDefault="00777365" w:rsidP="00777365">
            <w:pPr>
              <w:pStyle w:val="Tabletextsmall"/>
            </w:pPr>
          </w:p>
        </w:tc>
        <w:tc>
          <w:tcPr>
            <w:tcW w:w="1325" w:type="dxa"/>
            <w:tcBorders>
              <w:left w:val="none" w:sz="1" w:space="0" w:color="000000"/>
              <w:bottom w:val="none" w:sz="1" w:space="0" w:color="000000"/>
            </w:tcBorders>
            <w:shd w:val="clear" w:color="auto" w:fill="000000"/>
          </w:tcPr>
          <w:p w14:paraId="5EB09C1D" w14:textId="77777777" w:rsidR="00777365" w:rsidRDefault="00777365" w:rsidP="00777365">
            <w:pPr>
              <w:pStyle w:val="Tabletextsmall"/>
            </w:pPr>
          </w:p>
        </w:tc>
        <w:tc>
          <w:tcPr>
            <w:tcW w:w="1324" w:type="dxa"/>
            <w:tcBorders>
              <w:left w:val="none" w:sz="1" w:space="0" w:color="000000"/>
              <w:bottom w:val="none" w:sz="1" w:space="0" w:color="000000"/>
            </w:tcBorders>
            <w:shd w:val="clear" w:color="auto" w:fill="000000"/>
          </w:tcPr>
          <w:p w14:paraId="3861E51E" w14:textId="77777777" w:rsidR="00777365" w:rsidRDefault="00777365" w:rsidP="00777365">
            <w:pPr>
              <w:pStyle w:val="Tabletextsmall"/>
            </w:pPr>
          </w:p>
        </w:tc>
        <w:tc>
          <w:tcPr>
            <w:tcW w:w="1325" w:type="dxa"/>
            <w:tcBorders>
              <w:left w:val="none" w:sz="1" w:space="0" w:color="000000"/>
              <w:bottom w:val="none" w:sz="1" w:space="0" w:color="000000"/>
            </w:tcBorders>
            <w:shd w:val="clear" w:color="auto" w:fill="000000"/>
          </w:tcPr>
          <w:p w14:paraId="1E9F8EE9" w14:textId="77777777" w:rsid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6A3A4068" w14:textId="77777777" w:rsid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57C5C5B9" w14:textId="77777777" w:rsid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593F3248" w14:textId="77777777" w:rsidR="00777365" w:rsidRDefault="00777365" w:rsidP="00777365">
            <w:pPr>
              <w:pStyle w:val="Tabletextsmall"/>
            </w:pPr>
          </w:p>
        </w:tc>
        <w:tc>
          <w:tcPr>
            <w:tcW w:w="1326" w:type="dxa"/>
            <w:tcBorders>
              <w:left w:val="none" w:sz="1" w:space="0" w:color="000000"/>
              <w:bottom w:val="none" w:sz="1" w:space="0" w:color="000000"/>
              <w:right w:val="none" w:sz="1" w:space="0" w:color="000000"/>
            </w:tcBorders>
            <w:shd w:val="clear" w:color="auto" w:fill="auto"/>
          </w:tcPr>
          <w:p w14:paraId="6878D975" w14:textId="77777777" w:rsidR="00777365" w:rsidRDefault="00777365" w:rsidP="00777365">
            <w:pPr>
              <w:pStyle w:val="Tabletextsmall"/>
            </w:pPr>
          </w:p>
        </w:tc>
      </w:tr>
      <w:tr w:rsidR="00A74C52" w14:paraId="57E42C75" w14:textId="77777777" w:rsidTr="00777365">
        <w:tc>
          <w:tcPr>
            <w:tcW w:w="1324" w:type="dxa"/>
            <w:tcBorders>
              <w:left w:val="none" w:sz="1" w:space="0" w:color="000000"/>
              <w:bottom w:val="none" w:sz="1" w:space="0" w:color="000000"/>
            </w:tcBorders>
            <w:shd w:val="clear" w:color="auto" w:fill="auto"/>
          </w:tcPr>
          <w:p w14:paraId="2119D65D" w14:textId="77777777" w:rsidR="00A74C52" w:rsidRPr="00951BF2" w:rsidRDefault="00A74C52" w:rsidP="00951BF2">
            <w:pPr>
              <w:pStyle w:val="Tabletextsmall"/>
              <w:rPr>
                <w:b/>
              </w:rPr>
            </w:pPr>
          </w:p>
        </w:tc>
        <w:tc>
          <w:tcPr>
            <w:tcW w:w="1324" w:type="dxa"/>
            <w:tcBorders>
              <w:left w:val="none" w:sz="1" w:space="0" w:color="000000"/>
              <w:bottom w:val="none" w:sz="1" w:space="0" w:color="000000"/>
            </w:tcBorders>
            <w:shd w:val="clear" w:color="auto" w:fill="auto"/>
          </w:tcPr>
          <w:p w14:paraId="774168C0" w14:textId="77777777" w:rsidR="00A74C52" w:rsidRPr="00951BF2" w:rsidRDefault="00A74C52" w:rsidP="00951BF2">
            <w:pPr>
              <w:pStyle w:val="Tabletextsmall"/>
            </w:pPr>
            <w:r w:rsidRPr="00951BF2">
              <w:t>Local government agencies equip their service vehicles mobile coverage monitoring tools the build a strong evidence base on specific gaps in coverage – to inform future blackspot programs and discussions with mobile service providers on more immediate localized solutions through antennae directional tuning, low-cost small cell towers and other bespoke work-arounds</w:t>
            </w:r>
          </w:p>
        </w:tc>
        <w:tc>
          <w:tcPr>
            <w:tcW w:w="1325" w:type="dxa"/>
            <w:tcBorders>
              <w:left w:val="none" w:sz="1" w:space="0" w:color="000000"/>
              <w:bottom w:val="none" w:sz="1" w:space="0" w:color="000000"/>
            </w:tcBorders>
            <w:shd w:val="clear" w:color="auto" w:fill="auto"/>
          </w:tcPr>
          <w:p w14:paraId="235C8C15" w14:textId="77777777" w:rsidR="00A74C52" w:rsidRPr="00951BF2" w:rsidRDefault="00A74C52" w:rsidP="00951BF2">
            <w:pPr>
              <w:pStyle w:val="Tabletextsmall"/>
            </w:pPr>
            <w:r w:rsidRPr="00951BF2">
              <w:t>The Victorian Government advocate for continued Commonwealth investment in blackspot programs, coupled with a review of funding models to ensure maximum investment efficiency as mobile coverage extends into ever more marginal areas and supports a range of voice, emergency alert, data and IoT needs</w:t>
            </w:r>
          </w:p>
        </w:tc>
        <w:tc>
          <w:tcPr>
            <w:tcW w:w="1324" w:type="dxa"/>
            <w:tcBorders>
              <w:left w:val="none" w:sz="1" w:space="0" w:color="000000"/>
              <w:bottom w:val="none" w:sz="1" w:space="0" w:color="000000"/>
            </w:tcBorders>
            <w:shd w:val="clear" w:color="auto" w:fill="auto"/>
          </w:tcPr>
          <w:p w14:paraId="3076BEB2" w14:textId="77777777" w:rsidR="00A74C52" w:rsidRPr="00951BF2" w:rsidRDefault="00A74C52" w:rsidP="00951BF2">
            <w:pPr>
              <w:pStyle w:val="Tabletextsmall"/>
            </w:pPr>
            <w:r w:rsidRPr="00951BF2">
              <w:t>The Victorian Government commit to future funding of blackspot programs, including funding models that support widespread voice, emergency alert, data and IoT coverage in remote areas where service availability from any provider may stand ahead of competition considerations</w:t>
            </w:r>
          </w:p>
        </w:tc>
        <w:tc>
          <w:tcPr>
            <w:tcW w:w="1325" w:type="dxa"/>
            <w:tcBorders>
              <w:left w:val="none" w:sz="1" w:space="0" w:color="000000"/>
              <w:bottom w:val="none" w:sz="1" w:space="0" w:color="000000"/>
            </w:tcBorders>
            <w:shd w:val="clear" w:color="auto" w:fill="auto"/>
          </w:tcPr>
          <w:p w14:paraId="567E8DED" w14:textId="77777777" w:rsidR="00A74C52" w:rsidRPr="00951BF2" w:rsidRDefault="00A74C52" w:rsidP="00951BF2">
            <w:pPr>
              <w:pStyle w:val="Tabletextsmall"/>
            </w:pPr>
            <w:r w:rsidRPr="00951BF2">
              <w:t xml:space="preserve">Local governments and the Regional Partnership seek to influence 5G rollout by creating a list of high-demand priority locations </w:t>
            </w:r>
          </w:p>
        </w:tc>
        <w:tc>
          <w:tcPr>
            <w:tcW w:w="1324" w:type="dxa"/>
            <w:tcBorders>
              <w:left w:val="none" w:sz="1" w:space="0" w:color="000000"/>
              <w:bottom w:val="none" w:sz="1" w:space="0" w:color="000000"/>
            </w:tcBorders>
            <w:shd w:val="clear" w:color="auto" w:fill="auto"/>
          </w:tcPr>
          <w:p w14:paraId="5017A014" w14:textId="77777777" w:rsidR="00A74C52" w:rsidRPr="00951BF2" w:rsidRDefault="00A74C52" w:rsidP="00951BF2">
            <w:pPr>
              <w:pStyle w:val="Tabletextsmall"/>
            </w:pPr>
            <w:r w:rsidRPr="00951BF2">
              <w:t>The Victorian Government examine the effectiveness of market enhancement models aimed at stimulating the early rollout of 5G in high demand areas.</w:t>
            </w:r>
          </w:p>
        </w:tc>
        <w:tc>
          <w:tcPr>
            <w:tcW w:w="1325" w:type="dxa"/>
            <w:tcBorders>
              <w:left w:val="none" w:sz="1" w:space="0" w:color="000000"/>
              <w:bottom w:val="none" w:sz="1" w:space="0" w:color="000000"/>
            </w:tcBorders>
            <w:shd w:val="clear" w:color="auto" w:fill="auto"/>
          </w:tcPr>
          <w:p w14:paraId="3564F715" w14:textId="77777777" w:rsidR="00A74C52" w:rsidRPr="00951BF2" w:rsidRDefault="00A74C52" w:rsidP="00951BF2">
            <w:pPr>
              <w:pStyle w:val="Tabletextsmall"/>
            </w:pPr>
            <w:r w:rsidRPr="00951BF2">
              <w:t>Local governments and the Regional Partnership should compile a list of significant regional events where capacity problems exist and tender for mobile operators to provide region-wide multi-carrier mobile solutions</w:t>
            </w:r>
          </w:p>
        </w:tc>
        <w:tc>
          <w:tcPr>
            <w:tcW w:w="1324" w:type="dxa"/>
            <w:tcBorders>
              <w:left w:val="none" w:sz="1" w:space="0" w:color="000000"/>
              <w:bottom w:val="none" w:sz="1" w:space="0" w:color="000000"/>
            </w:tcBorders>
            <w:shd w:val="clear" w:color="auto" w:fill="auto"/>
          </w:tcPr>
          <w:p w14:paraId="7D67B5F8" w14:textId="77777777" w:rsidR="00A74C52" w:rsidRPr="00951BF2" w:rsidRDefault="00A74C52" w:rsidP="00951BF2">
            <w:pPr>
              <w:pStyle w:val="Tabletextsmall"/>
            </w:pPr>
          </w:p>
        </w:tc>
        <w:tc>
          <w:tcPr>
            <w:tcW w:w="1324" w:type="dxa"/>
            <w:tcBorders>
              <w:left w:val="none" w:sz="1" w:space="0" w:color="000000"/>
              <w:bottom w:val="none" w:sz="1" w:space="0" w:color="000000"/>
            </w:tcBorders>
            <w:shd w:val="clear" w:color="auto" w:fill="auto"/>
          </w:tcPr>
          <w:p w14:paraId="0EBCE707" w14:textId="77777777" w:rsidR="00A74C52" w:rsidRPr="00951BF2" w:rsidRDefault="00A74C52" w:rsidP="00951BF2">
            <w:pPr>
              <w:pStyle w:val="Tabletextsmall"/>
            </w:pPr>
          </w:p>
        </w:tc>
        <w:tc>
          <w:tcPr>
            <w:tcW w:w="1325" w:type="dxa"/>
            <w:tcBorders>
              <w:left w:val="none" w:sz="1" w:space="0" w:color="000000"/>
              <w:bottom w:val="none" w:sz="1" w:space="0" w:color="000000"/>
            </w:tcBorders>
            <w:shd w:val="clear" w:color="auto" w:fill="auto"/>
          </w:tcPr>
          <w:p w14:paraId="7FF7BBCD" w14:textId="77777777" w:rsidR="00A74C52" w:rsidRPr="00951BF2" w:rsidRDefault="00A74C52" w:rsidP="00951BF2">
            <w:pPr>
              <w:pStyle w:val="Tabletextsmall"/>
            </w:pPr>
          </w:p>
        </w:tc>
        <w:tc>
          <w:tcPr>
            <w:tcW w:w="1326" w:type="dxa"/>
            <w:tcBorders>
              <w:left w:val="none" w:sz="1" w:space="0" w:color="000000"/>
              <w:bottom w:val="none" w:sz="1" w:space="0" w:color="000000"/>
              <w:right w:val="none" w:sz="1" w:space="0" w:color="000000"/>
            </w:tcBorders>
            <w:shd w:val="clear" w:color="auto" w:fill="auto"/>
          </w:tcPr>
          <w:p w14:paraId="5DEC9385" w14:textId="77777777" w:rsidR="00A74C52" w:rsidRPr="00951BF2" w:rsidRDefault="00A74C52" w:rsidP="00951BF2">
            <w:pPr>
              <w:pStyle w:val="Tabletextsmall"/>
            </w:pPr>
          </w:p>
        </w:tc>
      </w:tr>
    </w:tbl>
    <w:p w14:paraId="678A67DB" w14:textId="77777777" w:rsidR="00A74C52" w:rsidRPr="00777365" w:rsidRDefault="00A74C52" w:rsidP="00777365">
      <w:pPr>
        <w:pStyle w:val="Heading2nonumber"/>
      </w:pPr>
      <w:r w:rsidRPr="009E17A6">
        <w:br w:type="page"/>
      </w:r>
      <w:bookmarkStart w:id="377" w:name="_Toc53996526"/>
      <w:r w:rsidR="003A4CC4" w:rsidRPr="00777365">
        <w:lastRenderedPageBreak/>
        <w:t>Specific Priority Actions – Io</w:t>
      </w:r>
      <w:r w:rsidR="003A4CC4">
        <w:t>T</w:t>
      </w:r>
      <w:r w:rsidR="003A4CC4" w:rsidRPr="00777365">
        <w:t xml:space="preserve"> Access</w:t>
      </w:r>
      <w:bookmarkEnd w:id="377"/>
    </w:p>
    <w:tbl>
      <w:tblPr>
        <w:tblW w:w="14570" w:type="dxa"/>
        <w:tblInd w:w="55" w:type="dxa"/>
        <w:tblLayout w:type="fixed"/>
        <w:tblCellMar>
          <w:top w:w="55" w:type="dxa"/>
          <w:left w:w="55" w:type="dxa"/>
          <w:bottom w:w="55" w:type="dxa"/>
          <w:right w:w="55" w:type="dxa"/>
        </w:tblCellMar>
        <w:tblLook w:val="0000" w:firstRow="0" w:lastRow="0" w:firstColumn="0" w:lastColumn="0" w:noHBand="0" w:noVBand="0"/>
      </w:tblPr>
      <w:tblGrid>
        <w:gridCol w:w="1324"/>
        <w:gridCol w:w="1324"/>
        <w:gridCol w:w="1325"/>
        <w:gridCol w:w="1324"/>
        <w:gridCol w:w="1325"/>
        <w:gridCol w:w="1324"/>
        <w:gridCol w:w="1325"/>
        <w:gridCol w:w="1324"/>
        <w:gridCol w:w="1324"/>
        <w:gridCol w:w="1325"/>
        <w:gridCol w:w="1326"/>
      </w:tblGrid>
      <w:tr w:rsidR="001414DE" w14:paraId="377E3CE7" w14:textId="77777777" w:rsidTr="00777365">
        <w:tc>
          <w:tcPr>
            <w:tcW w:w="1324" w:type="dxa"/>
            <w:tcBorders>
              <w:top w:val="none" w:sz="1" w:space="0" w:color="000000"/>
              <w:left w:val="none" w:sz="1" w:space="0" w:color="000000"/>
              <w:bottom w:val="none" w:sz="1" w:space="0" w:color="000000"/>
            </w:tcBorders>
            <w:shd w:val="clear" w:color="auto" w:fill="auto"/>
          </w:tcPr>
          <w:p w14:paraId="43BF3737" w14:textId="77777777" w:rsidR="001414DE" w:rsidRPr="00777365" w:rsidRDefault="001414DE" w:rsidP="001414DE">
            <w:pPr>
              <w:pStyle w:val="Tabletextsmall"/>
              <w:rPr>
                <w:b/>
                <w:color w:val="0070C0"/>
              </w:rPr>
            </w:pPr>
            <w:r w:rsidRPr="00777365">
              <w:rPr>
                <w:b/>
                <w:color w:val="0070C0"/>
              </w:rPr>
              <w:t>Significant Places</w:t>
            </w:r>
          </w:p>
        </w:tc>
        <w:tc>
          <w:tcPr>
            <w:tcW w:w="1324" w:type="dxa"/>
            <w:tcBorders>
              <w:top w:val="none" w:sz="1" w:space="0" w:color="000000"/>
              <w:left w:val="none" w:sz="1" w:space="0" w:color="000000"/>
              <w:bottom w:val="none" w:sz="1" w:space="0" w:color="000000"/>
            </w:tcBorders>
            <w:shd w:val="clear" w:color="auto" w:fill="0070C0"/>
          </w:tcPr>
          <w:p w14:paraId="19B62016" w14:textId="77777777" w:rsidR="001414DE" w:rsidRDefault="001414DE" w:rsidP="001414DE">
            <w:pPr>
              <w:pStyle w:val="Tabletextsmall"/>
            </w:pPr>
          </w:p>
        </w:tc>
        <w:tc>
          <w:tcPr>
            <w:tcW w:w="1325" w:type="dxa"/>
            <w:tcBorders>
              <w:top w:val="none" w:sz="1" w:space="0" w:color="000000"/>
              <w:left w:val="none" w:sz="1" w:space="0" w:color="000000"/>
              <w:bottom w:val="none" w:sz="1" w:space="0" w:color="000000"/>
            </w:tcBorders>
            <w:shd w:val="clear" w:color="auto" w:fill="0070C0"/>
          </w:tcPr>
          <w:p w14:paraId="7AF99D11" w14:textId="77777777" w:rsidR="001414DE" w:rsidRDefault="001414DE" w:rsidP="001414DE">
            <w:pPr>
              <w:pStyle w:val="Tabletextsmall"/>
            </w:pPr>
          </w:p>
        </w:tc>
        <w:tc>
          <w:tcPr>
            <w:tcW w:w="1324" w:type="dxa"/>
            <w:tcBorders>
              <w:top w:val="none" w:sz="1" w:space="0" w:color="000000"/>
              <w:left w:val="none" w:sz="1" w:space="0" w:color="000000"/>
              <w:bottom w:val="none" w:sz="1" w:space="0" w:color="000000"/>
            </w:tcBorders>
            <w:shd w:val="clear" w:color="auto" w:fill="0070C0"/>
          </w:tcPr>
          <w:p w14:paraId="550B9467" w14:textId="77777777" w:rsidR="001414DE" w:rsidRDefault="001414DE" w:rsidP="001414DE">
            <w:pPr>
              <w:pStyle w:val="Tabletextsmall"/>
            </w:pPr>
          </w:p>
        </w:tc>
        <w:tc>
          <w:tcPr>
            <w:tcW w:w="1325" w:type="dxa"/>
            <w:tcBorders>
              <w:top w:val="none" w:sz="1" w:space="0" w:color="000000"/>
              <w:left w:val="none" w:sz="1" w:space="0" w:color="000000"/>
              <w:bottom w:val="none" w:sz="1" w:space="0" w:color="000000"/>
            </w:tcBorders>
            <w:shd w:val="clear" w:color="auto" w:fill="0070C0"/>
          </w:tcPr>
          <w:p w14:paraId="38491DBE" w14:textId="77777777" w:rsidR="001414DE" w:rsidRDefault="001414DE" w:rsidP="001414DE">
            <w:pPr>
              <w:pStyle w:val="Tabletextsmall"/>
            </w:pPr>
          </w:p>
        </w:tc>
        <w:tc>
          <w:tcPr>
            <w:tcW w:w="1324" w:type="dxa"/>
            <w:tcBorders>
              <w:top w:val="none" w:sz="1" w:space="0" w:color="000000"/>
              <w:left w:val="none" w:sz="1" w:space="0" w:color="000000"/>
              <w:bottom w:val="none" w:sz="1" w:space="0" w:color="000000"/>
            </w:tcBorders>
            <w:shd w:val="clear" w:color="auto" w:fill="auto"/>
          </w:tcPr>
          <w:p w14:paraId="6806D232" w14:textId="77777777" w:rsidR="001414DE" w:rsidRDefault="001414DE" w:rsidP="001414DE">
            <w:pPr>
              <w:pStyle w:val="Tabletextsmall"/>
            </w:pPr>
          </w:p>
        </w:tc>
        <w:tc>
          <w:tcPr>
            <w:tcW w:w="1325" w:type="dxa"/>
            <w:tcBorders>
              <w:top w:val="none" w:sz="1" w:space="0" w:color="000000"/>
              <w:left w:val="none" w:sz="1" w:space="0" w:color="000000"/>
              <w:bottom w:val="none" w:sz="1" w:space="0" w:color="000000"/>
            </w:tcBorders>
            <w:shd w:val="clear" w:color="auto" w:fill="auto"/>
          </w:tcPr>
          <w:p w14:paraId="68BAAFA3" w14:textId="77777777" w:rsidR="001414DE" w:rsidRDefault="001414DE" w:rsidP="001414DE">
            <w:pPr>
              <w:pStyle w:val="Tabletextsmall"/>
            </w:pPr>
          </w:p>
        </w:tc>
        <w:tc>
          <w:tcPr>
            <w:tcW w:w="1324" w:type="dxa"/>
            <w:tcBorders>
              <w:top w:val="none" w:sz="1" w:space="0" w:color="000000"/>
              <w:left w:val="none" w:sz="1" w:space="0" w:color="000000"/>
              <w:bottom w:val="none" w:sz="1" w:space="0" w:color="000000"/>
            </w:tcBorders>
            <w:shd w:val="clear" w:color="auto" w:fill="auto"/>
          </w:tcPr>
          <w:p w14:paraId="5CF0FA7F" w14:textId="77777777" w:rsidR="001414DE" w:rsidRDefault="001414DE" w:rsidP="001414DE">
            <w:pPr>
              <w:pStyle w:val="Tabletextsmall"/>
            </w:pPr>
          </w:p>
        </w:tc>
        <w:tc>
          <w:tcPr>
            <w:tcW w:w="1324" w:type="dxa"/>
            <w:tcBorders>
              <w:top w:val="none" w:sz="1" w:space="0" w:color="000000"/>
              <w:left w:val="none" w:sz="1" w:space="0" w:color="000000"/>
              <w:bottom w:val="none" w:sz="1" w:space="0" w:color="000000"/>
            </w:tcBorders>
            <w:shd w:val="clear" w:color="auto" w:fill="auto"/>
          </w:tcPr>
          <w:p w14:paraId="23C6C4C3" w14:textId="77777777" w:rsidR="001414DE" w:rsidRDefault="001414DE" w:rsidP="001414DE">
            <w:pPr>
              <w:pStyle w:val="Tabletextsmall"/>
            </w:pPr>
          </w:p>
        </w:tc>
        <w:tc>
          <w:tcPr>
            <w:tcW w:w="1325" w:type="dxa"/>
            <w:tcBorders>
              <w:top w:val="none" w:sz="1" w:space="0" w:color="000000"/>
              <w:left w:val="none" w:sz="1" w:space="0" w:color="000000"/>
              <w:bottom w:val="none" w:sz="1" w:space="0" w:color="000000"/>
            </w:tcBorders>
            <w:shd w:val="clear" w:color="auto" w:fill="auto"/>
          </w:tcPr>
          <w:p w14:paraId="1B773287" w14:textId="77777777" w:rsidR="001414DE" w:rsidRDefault="001414DE" w:rsidP="001414DE">
            <w:pPr>
              <w:pStyle w:val="Tabletextsmall"/>
            </w:pPr>
          </w:p>
        </w:tc>
        <w:tc>
          <w:tcPr>
            <w:tcW w:w="1326" w:type="dxa"/>
            <w:tcBorders>
              <w:top w:val="none" w:sz="1" w:space="0" w:color="000000"/>
              <w:left w:val="none" w:sz="1" w:space="0" w:color="000000"/>
              <w:bottom w:val="none" w:sz="1" w:space="0" w:color="000000"/>
              <w:right w:val="none" w:sz="1" w:space="0" w:color="000000"/>
            </w:tcBorders>
            <w:shd w:val="clear" w:color="auto" w:fill="auto"/>
          </w:tcPr>
          <w:p w14:paraId="46DA15AC" w14:textId="77777777" w:rsidR="001414DE" w:rsidRDefault="001414DE" w:rsidP="001414DE">
            <w:pPr>
              <w:pStyle w:val="Tabletextsmall"/>
            </w:pPr>
          </w:p>
        </w:tc>
      </w:tr>
      <w:tr w:rsidR="001414DE" w14:paraId="42408BFA" w14:textId="77777777" w:rsidTr="009949BD">
        <w:tc>
          <w:tcPr>
            <w:tcW w:w="1324" w:type="dxa"/>
            <w:tcBorders>
              <w:left w:val="none" w:sz="1" w:space="0" w:color="000000"/>
              <w:bottom w:val="none" w:sz="1" w:space="0" w:color="000000"/>
            </w:tcBorders>
            <w:shd w:val="clear" w:color="auto" w:fill="auto"/>
          </w:tcPr>
          <w:p w14:paraId="00F34675" w14:textId="77777777" w:rsidR="001414DE" w:rsidRPr="00777365" w:rsidRDefault="001414DE" w:rsidP="001414DE">
            <w:pPr>
              <w:pStyle w:val="Tabletextsmall"/>
              <w:rPr>
                <w:b/>
                <w:color w:val="00B050"/>
              </w:rPr>
            </w:pPr>
            <w:r w:rsidRPr="00777365">
              <w:rPr>
                <w:b/>
                <w:color w:val="00B050"/>
              </w:rPr>
              <w:t>Primary Production</w:t>
            </w:r>
          </w:p>
        </w:tc>
        <w:tc>
          <w:tcPr>
            <w:tcW w:w="1324" w:type="dxa"/>
            <w:tcBorders>
              <w:left w:val="none" w:sz="1" w:space="0" w:color="000000"/>
              <w:bottom w:val="none" w:sz="1" w:space="0" w:color="000000"/>
            </w:tcBorders>
            <w:shd w:val="clear" w:color="auto" w:fill="00B050"/>
          </w:tcPr>
          <w:p w14:paraId="0FE2B67F" w14:textId="77777777" w:rsidR="001414DE" w:rsidRDefault="001414DE" w:rsidP="001414DE">
            <w:pPr>
              <w:pStyle w:val="Tabletextsmall"/>
            </w:pPr>
          </w:p>
        </w:tc>
        <w:tc>
          <w:tcPr>
            <w:tcW w:w="1325" w:type="dxa"/>
            <w:tcBorders>
              <w:left w:val="none" w:sz="1" w:space="0" w:color="000000"/>
              <w:bottom w:val="none" w:sz="1" w:space="0" w:color="000000"/>
            </w:tcBorders>
            <w:shd w:val="clear" w:color="auto" w:fill="00B050"/>
          </w:tcPr>
          <w:p w14:paraId="077FDE43" w14:textId="77777777" w:rsidR="001414DE" w:rsidRDefault="001414DE" w:rsidP="001414DE">
            <w:pPr>
              <w:pStyle w:val="Tabletextsmall"/>
            </w:pPr>
          </w:p>
        </w:tc>
        <w:tc>
          <w:tcPr>
            <w:tcW w:w="1324" w:type="dxa"/>
            <w:tcBorders>
              <w:left w:val="none" w:sz="1" w:space="0" w:color="000000"/>
              <w:bottom w:val="none" w:sz="1" w:space="0" w:color="000000"/>
            </w:tcBorders>
            <w:shd w:val="clear" w:color="auto" w:fill="00B050"/>
          </w:tcPr>
          <w:p w14:paraId="4F7E7131" w14:textId="77777777" w:rsidR="001414DE" w:rsidRDefault="001414DE" w:rsidP="001414DE">
            <w:pPr>
              <w:pStyle w:val="Tabletextsmall"/>
            </w:pPr>
          </w:p>
        </w:tc>
        <w:tc>
          <w:tcPr>
            <w:tcW w:w="1325" w:type="dxa"/>
            <w:tcBorders>
              <w:left w:val="none" w:sz="1" w:space="0" w:color="000000"/>
              <w:bottom w:val="none" w:sz="1" w:space="0" w:color="000000"/>
            </w:tcBorders>
            <w:shd w:val="clear" w:color="auto" w:fill="00B050"/>
          </w:tcPr>
          <w:p w14:paraId="40C93383" w14:textId="77777777" w:rsidR="001414DE" w:rsidRDefault="001414DE" w:rsidP="001414DE">
            <w:pPr>
              <w:pStyle w:val="Tabletextsmall"/>
            </w:pPr>
          </w:p>
        </w:tc>
        <w:tc>
          <w:tcPr>
            <w:tcW w:w="1324" w:type="dxa"/>
            <w:tcBorders>
              <w:left w:val="none" w:sz="1" w:space="0" w:color="000000"/>
              <w:bottom w:val="none" w:sz="1" w:space="0" w:color="000000"/>
            </w:tcBorders>
            <w:shd w:val="clear" w:color="auto" w:fill="auto"/>
          </w:tcPr>
          <w:p w14:paraId="01CA0E7F" w14:textId="77777777" w:rsidR="001414DE" w:rsidRDefault="001414DE" w:rsidP="001414DE">
            <w:pPr>
              <w:pStyle w:val="Tabletextsmall"/>
            </w:pPr>
          </w:p>
        </w:tc>
        <w:tc>
          <w:tcPr>
            <w:tcW w:w="1325" w:type="dxa"/>
            <w:tcBorders>
              <w:left w:val="none" w:sz="1" w:space="0" w:color="000000"/>
              <w:bottom w:val="none" w:sz="1" w:space="0" w:color="000000"/>
            </w:tcBorders>
            <w:shd w:val="clear" w:color="auto" w:fill="auto"/>
          </w:tcPr>
          <w:p w14:paraId="3F9AD2D0" w14:textId="77777777" w:rsidR="001414DE" w:rsidRDefault="001414DE" w:rsidP="001414DE">
            <w:pPr>
              <w:pStyle w:val="Tabletextsmall"/>
            </w:pPr>
          </w:p>
        </w:tc>
        <w:tc>
          <w:tcPr>
            <w:tcW w:w="1324" w:type="dxa"/>
            <w:tcBorders>
              <w:left w:val="none" w:sz="1" w:space="0" w:color="000000"/>
              <w:bottom w:val="none" w:sz="1" w:space="0" w:color="000000"/>
            </w:tcBorders>
            <w:shd w:val="clear" w:color="auto" w:fill="auto"/>
          </w:tcPr>
          <w:p w14:paraId="319643A4" w14:textId="77777777" w:rsidR="001414DE" w:rsidRDefault="001414DE" w:rsidP="001414DE">
            <w:pPr>
              <w:pStyle w:val="Tabletextsmall"/>
            </w:pPr>
          </w:p>
        </w:tc>
        <w:tc>
          <w:tcPr>
            <w:tcW w:w="1324" w:type="dxa"/>
            <w:tcBorders>
              <w:left w:val="none" w:sz="1" w:space="0" w:color="000000"/>
              <w:bottom w:val="none" w:sz="1" w:space="0" w:color="000000"/>
            </w:tcBorders>
            <w:shd w:val="clear" w:color="auto" w:fill="auto"/>
          </w:tcPr>
          <w:p w14:paraId="6CADBF65" w14:textId="77777777" w:rsidR="001414DE" w:rsidRDefault="001414DE" w:rsidP="001414DE">
            <w:pPr>
              <w:pStyle w:val="Tabletextsmall"/>
            </w:pPr>
          </w:p>
        </w:tc>
        <w:tc>
          <w:tcPr>
            <w:tcW w:w="1325" w:type="dxa"/>
            <w:tcBorders>
              <w:left w:val="none" w:sz="1" w:space="0" w:color="000000"/>
              <w:bottom w:val="none" w:sz="1" w:space="0" w:color="000000"/>
            </w:tcBorders>
            <w:shd w:val="clear" w:color="auto" w:fill="auto"/>
          </w:tcPr>
          <w:p w14:paraId="60947735" w14:textId="77777777" w:rsidR="001414DE" w:rsidRDefault="001414DE" w:rsidP="001414DE">
            <w:pPr>
              <w:pStyle w:val="Tabletextsmall"/>
            </w:pPr>
          </w:p>
        </w:tc>
        <w:tc>
          <w:tcPr>
            <w:tcW w:w="1326" w:type="dxa"/>
            <w:tcBorders>
              <w:left w:val="none" w:sz="1" w:space="0" w:color="000000"/>
              <w:bottom w:val="none" w:sz="1" w:space="0" w:color="000000"/>
              <w:right w:val="none" w:sz="1" w:space="0" w:color="000000"/>
            </w:tcBorders>
            <w:shd w:val="clear" w:color="auto" w:fill="auto"/>
          </w:tcPr>
          <w:p w14:paraId="3AAE0D49" w14:textId="77777777" w:rsidR="001414DE" w:rsidRDefault="001414DE" w:rsidP="001414DE">
            <w:pPr>
              <w:pStyle w:val="Tabletextsmall"/>
            </w:pPr>
          </w:p>
        </w:tc>
      </w:tr>
      <w:tr w:rsidR="00777365" w14:paraId="44FB971C" w14:textId="77777777" w:rsidTr="009949BD">
        <w:tc>
          <w:tcPr>
            <w:tcW w:w="1324" w:type="dxa"/>
            <w:tcBorders>
              <w:left w:val="none" w:sz="1" w:space="0" w:color="000000"/>
              <w:bottom w:val="none" w:sz="1" w:space="0" w:color="000000"/>
            </w:tcBorders>
            <w:shd w:val="clear" w:color="auto" w:fill="auto"/>
          </w:tcPr>
          <w:p w14:paraId="4146C339" w14:textId="77777777" w:rsidR="00777365" w:rsidRPr="00777365" w:rsidRDefault="00777365" w:rsidP="00777365">
            <w:pPr>
              <w:pStyle w:val="Tabletextsmall"/>
              <w:rPr>
                <w:b/>
                <w:color w:val="C00000"/>
              </w:rPr>
            </w:pPr>
            <w:r w:rsidRPr="00777365">
              <w:rPr>
                <w:b/>
                <w:color w:val="C00000"/>
              </w:rPr>
              <w:t>Tourism Destinations</w:t>
            </w:r>
          </w:p>
        </w:tc>
        <w:tc>
          <w:tcPr>
            <w:tcW w:w="1324" w:type="dxa"/>
            <w:tcBorders>
              <w:left w:val="none" w:sz="1" w:space="0" w:color="000000"/>
              <w:bottom w:val="none" w:sz="1" w:space="0" w:color="000000"/>
            </w:tcBorders>
            <w:shd w:val="clear" w:color="auto" w:fill="auto"/>
          </w:tcPr>
          <w:p w14:paraId="52BC2D89" w14:textId="77777777" w:rsid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182BB3B8" w14:textId="77777777" w:rsid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5F9A503D" w14:textId="77777777" w:rsid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3E052F6B" w14:textId="77777777" w:rsid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67F8EDFE" w14:textId="77777777" w:rsid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53CF061C" w14:textId="77777777" w:rsid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482A3C09" w14:textId="77777777" w:rsid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174DF346" w14:textId="77777777" w:rsid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247A7B47" w14:textId="77777777" w:rsidR="00777365" w:rsidRDefault="00777365" w:rsidP="00777365">
            <w:pPr>
              <w:pStyle w:val="Tabletextsmall"/>
            </w:pPr>
          </w:p>
        </w:tc>
        <w:tc>
          <w:tcPr>
            <w:tcW w:w="1326" w:type="dxa"/>
            <w:tcBorders>
              <w:left w:val="none" w:sz="1" w:space="0" w:color="000000"/>
              <w:bottom w:val="none" w:sz="1" w:space="0" w:color="000000"/>
              <w:right w:val="none" w:sz="1" w:space="0" w:color="000000"/>
            </w:tcBorders>
            <w:shd w:val="clear" w:color="auto" w:fill="auto"/>
          </w:tcPr>
          <w:p w14:paraId="09D82B23" w14:textId="77777777" w:rsidR="00777365" w:rsidRDefault="00777365" w:rsidP="00777365">
            <w:pPr>
              <w:pStyle w:val="Tabletextsmall"/>
            </w:pPr>
          </w:p>
        </w:tc>
      </w:tr>
      <w:tr w:rsidR="00777365" w14:paraId="7F3B31EA" w14:textId="77777777" w:rsidTr="00777365">
        <w:tc>
          <w:tcPr>
            <w:tcW w:w="1324" w:type="dxa"/>
            <w:tcBorders>
              <w:left w:val="none" w:sz="1" w:space="0" w:color="000000"/>
              <w:bottom w:val="none" w:sz="1" w:space="0" w:color="000000"/>
            </w:tcBorders>
            <w:shd w:val="clear" w:color="auto" w:fill="auto"/>
          </w:tcPr>
          <w:p w14:paraId="02E0EC43" w14:textId="77777777" w:rsidR="00777365" w:rsidRPr="00777365" w:rsidRDefault="00777365" w:rsidP="00777365">
            <w:pPr>
              <w:pStyle w:val="Tabletextsmall"/>
              <w:rPr>
                <w:b/>
              </w:rPr>
            </w:pPr>
            <w:r w:rsidRPr="00777365">
              <w:rPr>
                <w:b/>
              </w:rPr>
              <w:t>Transport Blackspots</w:t>
            </w:r>
          </w:p>
        </w:tc>
        <w:tc>
          <w:tcPr>
            <w:tcW w:w="1324" w:type="dxa"/>
            <w:tcBorders>
              <w:left w:val="none" w:sz="1" w:space="0" w:color="000000"/>
              <w:bottom w:val="none" w:sz="1" w:space="0" w:color="000000"/>
            </w:tcBorders>
            <w:shd w:val="clear" w:color="auto" w:fill="auto"/>
          </w:tcPr>
          <w:p w14:paraId="09D466B6" w14:textId="77777777" w:rsid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34751994" w14:textId="77777777" w:rsid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0B631BD9" w14:textId="77777777" w:rsid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74301D4C" w14:textId="77777777" w:rsid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74E0DD69" w14:textId="77777777" w:rsid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719B03D8" w14:textId="77777777" w:rsid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62EF7BAA" w14:textId="77777777" w:rsid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18680EE3" w14:textId="77777777" w:rsid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6B0FE40B" w14:textId="77777777" w:rsidR="00777365" w:rsidRDefault="00777365" w:rsidP="00777365">
            <w:pPr>
              <w:pStyle w:val="Tabletextsmall"/>
            </w:pPr>
          </w:p>
        </w:tc>
        <w:tc>
          <w:tcPr>
            <w:tcW w:w="1326" w:type="dxa"/>
            <w:tcBorders>
              <w:left w:val="none" w:sz="1" w:space="0" w:color="000000"/>
              <w:bottom w:val="none" w:sz="1" w:space="0" w:color="000000"/>
              <w:right w:val="none" w:sz="1" w:space="0" w:color="000000"/>
            </w:tcBorders>
            <w:shd w:val="clear" w:color="auto" w:fill="auto"/>
          </w:tcPr>
          <w:p w14:paraId="5BAC6212" w14:textId="77777777" w:rsidR="00777365" w:rsidRDefault="00777365" w:rsidP="00777365">
            <w:pPr>
              <w:pStyle w:val="Tabletextsmall"/>
            </w:pPr>
          </w:p>
        </w:tc>
      </w:tr>
      <w:tr w:rsidR="00A74C52" w14:paraId="0B68C013" w14:textId="77777777" w:rsidTr="00777365">
        <w:tc>
          <w:tcPr>
            <w:tcW w:w="1324" w:type="dxa"/>
            <w:tcBorders>
              <w:left w:val="none" w:sz="1" w:space="0" w:color="000000"/>
              <w:bottom w:val="none" w:sz="1" w:space="0" w:color="000000"/>
            </w:tcBorders>
            <w:shd w:val="clear" w:color="auto" w:fill="auto"/>
          </w:tcPr>
          <w:p w14:paraId="1CF6D4FF" w14:textId="77777777" w:rsidR="00A74C52" w:rsidRDefault="00A74C52" w:rsidP="00777365">
            <w:pPr>
              <w:pStyle w:val="Tabletextsmall"/>
            </w:pPr>
          </w:p>
        </w:tc>
        <w:tc>
          <w:tcPr>
            <w:tcW w:w="1324" w:type="dxa"/>
            <w:tcBorders>
              <w:left w:val="none" w:sz="1" w:space="0" w:color="000000"/>
              <w:bottom w:val="none" w:sz="1" w:space="0" w:color="000000"/>
            </w:tcBorders>
            <w:shd w:val="clear" w:color="auto" w:fill="auto"/>
          </w:tcPr>
          <w:p w14:paraId="4455FF32" w14:textId="77777777" w:rsidR="00A74C52" w:rsidRDefault="00A74C52" w:rsidP="00777365">
            <w:pPr>
              <w:pStyle w:val="Tabletextsmall"/>
            </w:pPr>
            <w:r>
              <w:t>The Regional Partnership coordinate local government and business group active engagement with all mobile operators on their plans for mobile-supported Cat-M1 and narrowband IoT deployment across Central Highlands, drawing on their own market intelligence on existing deployments and latent user needs, information provided by the Victorian Government from its agricultural IoT trials and the fieldwork conducted to support the Digital Plans</w:t>
            </w:r>
          </w:p>
        </w:tc>
        <w:tc>
          <w:tcPr>
            <w:tcW w:w="1325" w:type="dxa"/>
            <w:tcBorders>
              <w:left w:val="none" w:sz="1" w:space="0" w:color="000000"/>
              <w:bottom w:val="none" w:sz="1" w:space="0" w:color="000000"/>
            </w:tcBorders>
            <w:shd w:val="clear" w:color="auto" w:fill="auto"/>
          </w:tcPr>
          <w:p w14:paraId="322C02B9" w14:textId="77777777" w:rsidR="00A74C52" w:rsidRDefault="00A74C52" w:rsidP="00777365">
            <w:pPr>
              <w:pStyle w:val="Tabletextsmall"/>
            </w:pPr>
            <w:r>
              <w:t xml:space="preserve">The Regional Partnership coordinate local governments’ and business groups’ discussion with LP-WAN network operators on their plans for network deployment across Central Highlands, including what information they can provide and actions they can take to assist the network operators in their deliberations </w:t>
            </w:r>
          </w:p>
        </w:tc>
        <w:tc>
          <w:tcPr>
            <w:tcW w:w="1324" w:type="dxa"/>
            <w:tcBorders>
              <w:left w:val="none" w:sz="1" w:space="0" w:color="000000"/>
              <w:bottom w:val="none" w:sz="1" w:space="0" w:color="000000"/>
            </w:tcBorders>
            <w:shd w:val="clear" w:color="auto" w:fill="auto"/>
          </w:tcPr>
          <w:p w14:paraId="5D7139B7" w14:textId="77777777" w:rsidR="00A74C52" w:rsidRDefault="00A74C52" w:rsidP="00777365">
            <w:pPr>
              <w:pStyle w:val="Tabletextsmall"/>
            </w:pPr>
            <w:r>
              <w:t xml:space="preserve">The Victorian Government include IoT support as a decision criterion in its mobile blackspot initiatives, and advocate the Commonwealth do the same in its future blackspot programs </w:t>
            </w:r>
          </w:p>
        </w:tc>
        <w:tc>
          <w:tcPr>
            <w:tcW w:w="1325" w:type="dxa"/>
            <w:tcBorders>
              <w:left w:val="none" w:sz="1" w:space="0" w:color="000000"/>
              <w:bottom w:val="none" w:sz="1" w:space="0" w:color="000000"/>
            </w:tcBorders>
            <w:shd w:val="clear" w:color="auto" w:fill="auto"/>
          </w:tcPr>
          <w:p w14:paraId="5BBFF865" w14:textId="77777777" w:rsidR="00A74C52" w:rsidRDefault="00A74C52" w:rsidP="00777365">
            <w:pPr>
              <w:pStyle w:val="Tabletextsmall"/>
            </w:pPr>
            <w:r>
              <w:t>The Victorian Government consider an LP-WAN network rollout market facilitation model, including the feasibility and net benefits of state-wide blanket deployment of LP-WAN access</w:t>
            </w:r>
          </w:p>
        </w:tc>
        <w:tc>
          <w:tcPr>
            <w:tcW w:w="1324" w:type="dxa"/>
            <w:tcBorders>
              <w:left w:val="none" w:sz="1" w:space="0" w:color="000000"/>
              <w:bottom w:val="none" w:sz="1" w:space="0" w:color="000000"/>
            </w:tcBorders>
            <w:shd w:val="clear" w:color="auto" w:fill="auto"/>
          </w:tcPr>
          <w:p w14:paraId="6EA92F81" w14:textId="77777777" w:rsidR="00A74C52" w:rsidRDefault="00A74C52" w:rsidP="00777365">
            <w:pPr>
              <w:pStyle w:val="Tabletextsmall"/>
            </w:pPr>
          </w:p>
        </w:tc>
        <w:tc>
          <w:tcPr>
            <w:tcW w:w="1325" w:type="dxa"/>
            <w:tcBorders>
              <w:left w:val="none" w:sz="1" w:space="0" w:color="000000"/>
              <w:bottom w:val="none" w:sz="1" w:space="0" w:color="000000"/>
            </w:tcBorders>
            <w:shd w:val="clear" w:color="auto" w:fill="auto"/>
          </w:tcPr>
          <w:p w14:paraId="6B904885" w14:textId="77777777" w:rsidR="00A74C52" w:rsidRDefault="00A74C52" w:rsidP="00777365">
            <w:pPr>
              <w:pStyle w:val="Tabletextsmall"/>
            </w:pPr>
          </w:p>
        </w:tc>
        <w:tc>
          <w:tcPr>
            <w:tcW w:w="1324" w:type="dxa"/>
            <w:tcBorders>
              <w:left w:val="none" w:sz="1" w:space="0" w:color="000000"/>
              <w:bottom w:val="none" w:sz="1" w:space="0" w:color="000000"/>
            </w:tcBorders>
            <w:shd w:val="clear" w:color="auto" w:fill="auto"/>
          </w:tcPr>
          <w:p w14:paraId="193AFC72" w14:textId="77777777" w:rsidR="00A74C52" w:rsidRDefault="00A74C52" w:rsidP="00777365">
            <w:pPr>
              <w:pStyle w:val="Tabletextsmall"/>
            </w:pPr>
          </w:p>
        </w:tc>
        <w:tc>
          <w:tcPr>
            <w:tcW w:w="1324" w:type="dxa"/>
            <w:tcBorders>
              <w:left w:val="none" w:sz="1" w:space="0" w:color="000000"/>
              <w:bottom w:val="none" w:sz="1" w:space="0" w:color="000000"/>
            </w:tcBorders>
            <w:shd w:val="clear" w:color="auto" w:fill="auto"/>
          </w:tcPr>
          <w:p w14:paraId="06F36B13" w14:textId="77777777" w:rsidR="00A74C52" w:rsidRDefault="00A74C52" w:rsidP="00777365">
            <w:pPr>
              <w:pStyle w:val="Tabletextsmall"/>
            </w:pPr>
          </w:p>
        </w:tc>
        <w:tc>
          <w:tcPr>
            <w:tcW w:w="1325" w:type="dxa"/>
            <w:tcBorders>
              <w:left w:val="none" w:sz="1" w:space="0" w:color="000000"/>
              <w:bottom w:val="none" w:sz="1" w:space="0" w:color="000000"/>
            </w:tcBorders>
            <w:shd w:val="clear" w:color="auto" w:fill="auto"/>
          </w:tcPr>
          <w:p w14:paraId="435F5A38" w14:textId="77777777" w:rsidR="00A74C52" w:rsidRDefault="00A74C52" w:rsidP="00777365">
            <w:pPr>
              <w:pStyle w:val="Tabletextsmall"/>
            </w:pPr>
          </w:p>
        </w:tc>
        <w:tc>
          <w:tcPr>
            <w:tcW w:w="1326" w:type="dxa"/>
            <w:tcBorders>
              <w:left w:val="none" w:sz="1" w:space="0" w:color="000000"/>
              <w:bottom w:val="none" w:sz="1" w:space="0" w:color="000000"/>
              <w:right w:val="none" w:sz="1" w:space="0" w:color="000000"/>
            </w:tcBorders>
            <w:shd w:val="clear" w:color="auto" w:fill="auto"/>
          </w:tcPr>
          <w:p w14:paraId="3C14F787" w14:textId="77777777" w:rsidR="00A74C52" w:rsidRDefault="00A74C52" w:rsidP="00777365">
            <w:pPr>
              <w:pStyle w:val="Tabletextsmall"/>
            </w:pPr>
          </w:p>
        </w:tc>
      </w:tr>
    </w:tbl>
    <w:p w14:paraId="4C9D5E10" w14:textId="77777777" w:rsidR="00A74C52" w:rsidRDefault="00A74C52" w:rsidP="00777365">
      <w:pPr>
        <w:pStyle w:val="Heading2nonumber"/>
      </w:pPr>
      <w:r>
        <w:br w:type="page"/>
      </w:r>
      <w:bookmarkStart w:id="378" w:name="_Toc53996527"/>
      <w:r w:rsidR="003A4CC4">
        <w:lastRenderedPageBreak/>
        <w:t>Specific Priority Actions – Public WiFi Access</w:t>
      </w:r>
      <w:bookmarkEnd w:id="378"/>
    </w:p>
    <w:tbl>
      <w:tblPr>
        <w:tblW w:w="14570" w:type="dxa"/>
        <w:tblInd w:w="55" w:type="dxa"/>
        <w:tblLayout w:type="fixed"/>
        <w:tblCellMar>
          <w:top w:w="55" w:type="dxa"/>
          <w:left w:w="55" w:type="dxa"/>
          <w:bottom w:w="55" w:type="dxa"/>
          <w:right w:w="55" w:type="dxa"/>
        </w:tblCellMar>
        <w:tblLook w:val="0000" w:firstRow="0" w:lastRow="0" w:firstColumn="0" w:lastColumn="0" w:noHBand="0" w:noVBand="0"/>
      </w:tblPr>
      <w:tblGrid>
        <w:gridCol w:w="1324"/>
        <w:gridCol w:w="1324"/>
        <w:gridCol w:w="1325"/>
        <w:gridCol w:w="1324"/>
        <w:gridCol w:w="1325"/>
        <w:gridCol w:w="1324"/>
        <w:gridCol w:w="1325"/>
        <w:gridCol w:w="1324"/>
        <w:gridCol w:w="1324"/>
        <w:gridCol w:w="1325"/>
        <w:gridCol w:w="1326"/>
      </w:tblGrid>
      <w:tr w:rsidR="00777365" w14:paraId="104D0056" w14:textId="77777777" w:rsidTr="00777365">
        <w:tc>
          <w:tcPr>
            <w:tcW w:w="1324" w:type="dxa"/>
            <w:tcBorders>
              <w:top w:val="none" w:sz="1" w:space="0" w:color="000000"/>
              <w:left w:val="none" w:sz="1" w:space="0" w:color="000000"/>
            </w:tcBorders>
            <w:shd w:val="clear" w:color="auto" w:fill="auto"/>
          </w:tcPr>
          <w:p w14:paraId="4C2E5864" w14:textId="77777777" w:rsidR="00777365" w:rsidRPr="00777365" w:rsidRDefault="00777365" w:rsidP="00777365">
            <w:pPr>
              <w:pStyle w:val="Tabletextsmall"/>
              <w:rPr>
                <w:b/>
                <w:color w:val="0070C0"/>
              </w:rPr>
            </w:pPr>
            <w:r w:rsidRPr="00777365">
              <w:rPr>
                <w:b/>
                <w:color w:val="0070C0"/>
              </w:rPr>
              <w:t>Significant Places</w:t>
            </w:r>
          </w:p>
        </w:tc>
        <w:tc>
          <w:tcPr>
            <w:tcW w:w="1324" w:type="dxa"/>
            <w:tcBorders>
              <w:top w:val="none" w:sz="1" w:space="0" w:color="000000"/>
              <w:left w:val="none" w:sz="1" w:space="0" w:color="000000"/>
            </w:tcBorders>
            <w:shd w:val="clear" w:color="auto" w:fill="0070C0"/>
          </w:tcPr>
          <w:p w14:paraId="2901C03B" w14:textId="77777777" w:rsidR="00777365" w:rsidRPr="00777365" w:rsidRDefault="00777365" w:rsidP="00777365">
            <w:pPr>
              <w:pStyle w:val="Tabletextsmall"/>
            </w:pPr>
          </w:p>
        </w:tc>
        <w:tc>
          <w:tcPr>
            <w:tcW w:w="1325" w:type="dxa"/>
            <w:tcBorders>
              <w:top w:val="none" w:sz="1" w:space="0" w:color="000000"/>
              <w:left w:val="none" w:sz="1" w:space="0" w:color="000000"/>
            </w:tcBorders>
            <w:shd w:val="clear" w:color="auto" w:fill="0070C0"/>
          </w:tcPr>
          <w:p w14:paraId="43387159" w14:textId="77777777" w:rsidR="00777365" w:rsidRPr="00777365" w:rsidRDefault="00777365" w:rsidP="00777365">
            <w:pPr>
              <w:pStyle w:val="Tabletextsmall"/>
            </w:pPr>
          </w:p>
        </w:tc>
        <w:tc>
          <w:tcPr>
            <w:tcW w:w="1324" w:type="dxa"/>
            <w:tcBorders>
              <w:top w:val="none" w:sz="1" w:space="0" w:color="000000"/>
              <w:left w:val="none" w:sz="1" w:space="0" w:color="000000"/>
            </w:tcBorders>
            <w:shd w:val="clear" w:color="auto" w:fill="0070C0"/>
          </w:tcPr>
          <w:p w14:paraId="67613BF8" w14:textId="77777777" w:rsidR="00777365" w:rsidRPr="00777365" w:rsidRDefault="00777365" w:rsidP="00777365">
            <w:pPr>
              <w:pStyle w:val="Tabletextsmall"/>
            </w:pPr>
          </w:p>
        </w:tc>
        <w:tc>
          <w:tcPr>
            <w:tcW w:w="1325" w:type="dxa"/>
            <w:tcBorders>
              <w:top w:val="none" w:sz="1" w:space="0" w:color="000000"/>
              <w:left w:val="none" w:sz="1" w:space="0" w:color="000000"/>
            </w:tcBorders>
            <w:shd w:val="clear" w:color="auto" w:fill="auto"/>
          </w:tcPr>
          <w:p w14:paraId="184694BA" w14:textId="77777777" w:rsidR="00777365" w:rsidRPr="00777365" w:rsidRDefault="00777365" w:rsidP="00777365">
            <w:pPr>
              <w:pStyle w:val="Tabletextsmall"/>
            </w:pPr>
          </w:p>
        </w:tc>
        <w:tc>
          <w:tcPr>
            <w:tcW w:w="1324" w:type="dxa"/>
            <w:tcBorders>
              <w:top w:val="none" w:sz="1" w:space="0" w:color="000000"/>
              <w:left w:val="none" w:sz="1" w:space="0" w:color="000000"/>
            </w:tcBorders>
            <w:shd w:val="clear" w:color="auto" w:fill="auto"/>
          </w:tcPr>
          <w:p w14:paraId="66C4722B" w14:textId="77777777" w:rsidR="00777365" w:rsidRPr="00777365" w:rsidRDefault="00777365" w:rsidP="00777365">
            <w:pPr>
              <w:pStyle w:val="Tabletextsmall"/>
            </w:pPr>
          </w:p>
        </w:tc>
        <w:tc>
          <w:tcPr>
            <w:tcW w:w="1325" w:type="dxa"/>
            <w:tcBorders>
              <w:top w:val="none" w:sz="1" w:space="0" w:color="000000"/>
              <w:left w:val="none" w:sz="1" w:space="0" w:color="000000"/>
            </w:tcBorders>
            <w:shd w:val="clear" w:color="auto" w:fill="auto"/>
          </w:tcPr>
          <w:p w14:paraId="195CCA38" w14:textId="77777777" w:rsidR="00777365" w:rsidRPr="00777365" w:rsidRDefault="00777365" w:rsidP="00777365">
            <w:pPr>
              <w:pStyle w:val="Tabletextsmall"/>
            </w:pPr>
          </w:p>
        </w:tc>
        <w:tc>
          <w:tcPr>
            <w:tcW w:w="1324" w:type="dxa"/>
            <w:tcBorders>
              <w:top w:val="none" w:sz="1" w:space="0" w:color="000000"/>
              <w:left w:val="none" w:sz="1" w:space="0" w:color="000000"/>
            </w:tcBorders>
            <w:shd w:val="clear" w:color="auto" w:fill="auto"/>
          </w:tcPr>
          <w:p w14:paraId="17C67DB8" w14:textId="77777777" w:rsidR="00777365" w:rsidRPr="00777365" w:rsidRDefault="00777365" w:rsidP="00777365">
            <w:pPr>
              <w:pStyle w:val="Tabletextsmall"/>
            </w:pPr>
          </w:p>
        </w:tc>
        <w:tc>
          <w:tcPr>
            <w:tcW w:w="1324" w:type="dxa"/>
            <w:tcBorders>
              <w:top w:val="none" w:sz="1" w:space="0" w:color="000000"/>
              <w:left w:val="none" w:sz="1" w:space="0" w:color="000000"/>
            </w:tcBorders>
            <w:shd w:val="clear" w:color="auto" w:fill="auto"/>
          </w:tcPr>
          <w:p w14:paraId="34D1B83D" w14:textId="77777777" w:rsidR="00777365" w:rsidRPr="00777365" w:rsidRDefault="00777365" w:rsidP="00777365">
            <w:pPr>
              <w:pStyle w:val="Tabletextsmall"/>
            </w:pPr>
          </w:p>
        </w:tc>
        <w:tc>
          <w:tcPr>
            <w:tcW w:w="1325" w:type="dxa"/>
            <w:tcBorders>
              <w:top w:val="none" w:sz="1" w:space="0" w:color="000000"/>
              <w:left w:val="none" w:sz="1" w:space="0" w:color="000000"/>
            </w:tcBorders>
            <w:shd w:val="clear" w:color="auto" w:fill="auto"/>
          </w:tcPr>
          <w:p w14:paraId="6C95BF12" w14:textId="77777777" w:rsidR="00777365" w:rsidRPr="00777365" w:rsidRDefault="00777365" w:rsidP="00777365">
            <w:pPr>
              <w:pStyle w:val="Tabletextsmall"/>
            </w:pPr>
          </w:p>
        </w:tc>
        <w:tc>
          <w:tcPr>
            <w:tcW w:w="1326" w:type="dxa"/>
            <w:tcBorders>
              <w:top w:val="none" w:sz="1" w:space="0" w:color="000000"/>
              <w:left w:val="none" w:sz="1" w:space="0" w:color="000000"/>
              <w:right w:val="none" w:sz="1" w:space="0" w:color="000000"/>
            </w:tcBorders>
            <w:shd w:val="clear" w:color="auto" w:fill="auto"/>
          </w:tcPr>
          <w:p w14:paraId="47CFF73F" w14:textId="77777777" w:rsidR="00777365" w:rsidRPr="00777365" w:rsidRDefault="00777365" w:rsidP="00777365">
            <w:pPr>
              <w:pStyle w:val="Tabletextsmall"/>
            </w:pPr>
          </w:p>
        </w:tc>
      </w:tr>
      <w:tr w:rsidR="00777365" w14:paraId="5C65D384" w14:textId="77777777" w:rsidTr="00777365">
        <w:tc>
          <w:tcPr>
            <w:tcW w:w="1324" w:type="dxa"/>
            <w:tcBorders>
              <w:left w:val="none" w:sz="1" w:space="0" w:color="000000"/>
            </w:tcBorders>
            <w:shd w:val="clear" w:color="auto" w:fill="auto"/>
          </w:tcPr>
          <w:p w14:paraId="75128B8D" w14:textId="77777777" w:rsidR="00777365" w:rsidRPr="00777365" w:rsidRDefault="00777365" w:rsidP="00777365">
            <w:pPr>
              <w:pStyle w:val="Tabletextsmall"/>
              <w:rPr>
                <w:b/>
                <w:color w:val="00B050"/>
              </w:rPr>
            </w:pPr>
            <w:r w:rsidRPr="00777365">
              <w:rPr>
                <w:b/>
                <w:color w:val="00B050"/>
              </w:rPr>
              <w:t>Primary Production</w:t>
            </w:r>
          </w:p>
        </w:tc>
        <w:tc>
          <w:tcPr>
            <w:tcW w:w="1324" w:type="dxa"/>
            <w:tcBorders>
              <w:left w:val="none" w:sz="1" w:space="0" w:color="000000"/>
            </w:tcBorders>
            <w:shd w:val="clear" w:color="auto" w:fill="auto"/>
          </w:tcPr>
          <w:p w14:paraId="638095C9" w14:textId="77777777" w:rsidR="00777365" w:rsidRPr="00777365" w:rsidRDefault="00777365" w:rsidP="00777365">
            <w:pPr>
              <w:pStyle w:val="Tabletextsmall"/>
            </w:pPr>
          </w:p>
        </w:tc>
        <w:tc>
          <w:tcPr>
            <w:tcW w:w="1325" w:type="dxa"/>
            <w:tcBorders>
              <w:left w:val="none" w:sz="1" w:space="0" w:color="000000"/>
            </w:tcBorders>
            <w:shd w:val="clear" w:color="auto" w:fill="auto"/>
          </w:tcPr>
          <w:p w14:paraId="56FF19B5" w14:textId="77777777" w:rsidR="00777365" w:rsidRPr="00777365" w:rsidRDefault="00777365" w:rsidP="00777365">
            <w:pPr>
              <w:pStyle w:val="Tabletextsmall"/>
            </w:pPr>
          </w:p>
        </w:tc>
        <w:tc>
          <w:tcPr>
            <w:tcW w:w="1324" w:type="dxa"/>
            <w:tcBorders>
              <w:left w:val="none" w:sz="1" w:space="0" w:color="000000"/>
            </w:tcBorders>
            <w:shd w:val="clear" w:color="auto" w:fill="auto"/>
          </w:tcPr>
          <w:p w14:paraId="138A1EDB" w14:textId="77777777" w:rsidR="00777365" w:rsidRPr="00777365" w:rsidRDefault="00777365" w:rsidP="00777365">
            <w:pPr>
              <w:pStyle w:val="Tabletextsmall"/>
            </w:pPr>
          </w:p>
        </w:tc>
        <w:tc>
          <w:tcPr>
            <w:tcW w:w="1325" w:type="dxa"/>
            <w:tcBorders>
              <w:left w:val="none" w:sz="1" w:space="0" w:color="000000"/>
            </w:tcBorders>
            <w:shd w:val="clear" w:color="auto" w:fill="auto"/>
          </w:tcPr>
          <w:p w14:paraId="34CE72D4" w14:textId="77777777" w:rsidR="00777365" w:rsidRPr="00777365" w:rsidRDefault="00777365" w:rsidP="00777365">
            <w:pPr>
              <w:pStyle w:val="Tabletextsmall"/>
            </w:pPr>
          </w:p>
        </w:tc>
        <w:tc>
          <w:tcPr>
            <w:tcW w:w="1324" w:type="dxa"/>
            <w:tcBorders>
              <w:left w:val="none" w:sz="1" w:space="0" w:color="000000"/>
            </w:tcBorders>
            <w:shd w:val="clear" w:color="auto" w:fill="auto"/>
          </w:tcPr>
          <w:p w14:paraId="6F17FC7D" w14:textId="77777777" w:rsidR="00777365" w:rsidRPr="00777365" w:rsidRDefault="00777365" w:rsidP="00777365">
            <w:pPr>
              <w:pStyle w:val="Tabletextsmall"/>
            </w:pPr>
          </w:p>
        </w:tc>
        <w:tc>
          <w:tcPr>
            <w:tcW w:w="1325" w:type="dxa"/>
            <w:tcBorders>
              <w:left w:val="none" w:sz="1" w:space="0" w:color="000000"/>
            </w:tcBorders>
            <w:shd w:val="clear" w:color="auto" w:fill="auto"/>
          </w:tcPr>
          <w:p w14:paraId="063E4093" w14:textId="77777777" w:rsidR="00777365" w:rsidRPr="00777365" w:rsidRDefault="00777365" w:rsidP="00777365">
            <w:pPr>
              <w:pStyle w:val="Tabletextsmall"/>
            </w:pPr>
          </w:p>
        </w:tc>
        <w:tc>
          <w:tcPr>
            <w:tcW w:w="1324" w:type="dxa"/>
            <w:tcBorders>
              <w:left w:val="none" w:sz="1" w:space="0" w:color="000000"/>
            </w:tcBorders>
            <w:shd w:val="clear" w:color="auto" w:fill="auto"/>
          </w:tcPr>
          <w:p w14:paraId="1D3FEFF1" w14:textId="77777777" w:rsidR="00777365" w:rsidRPr="00777365" w:rsidRDefault="00777365" w:rsidP="00777365">
            <w:pPr>
              <w:pStyle w:val="Tabletextsmall"/>
            </w:pPr>
          </w:p>
        </w:tc>
        <w:tc>
          <w:tcPr>
            <w:tcW w:w="1324" w:type="dxa"/>
            <w:tcBorders>
              <w:left w:val="none" w:sz="1" w:space="0" w:color="000000"/>
            </w:tcBorders>
            <w:shd w:val="clear" w:color="auto" w:fill="auto"/>
          </w:tcPr>
          <w:p w14:paraId="38E4AE4B" w14:textId="77777777" w:rsidR="00777365" w:rsidRPr="00777365" w:rsidRDefault="00777365" w:rsidP="00777365">
            <w:pPr>
              <w:pStyle w:val="Tabletextsmall"/>
            </w:pPr>
          </w:p>
        </w:tc>
        <w:tc>
          <w:tcPr>
            <w:tcW w:w="1325" w:type="dxa"/>
            <w:tcBorders>
              <w:left w:val="none" w:sz="1" w:space="0" w:color="000000"/>
            </w:tcBorders>
            <w:shd w:val="clear" w:color="auto" w:fill="auto"/>
          </w:tcPr>
          <w:p w14:paraId="37FF407F" w14:textId="77777777" w:rsidR="00777365" w:rsidRPr="00777365" w:rsidRDefault="00777365" w:rsidP="00777365">
            <w:pPr>
              <w:pStyle w:val="Tabletextsmall"/>
            </w:pPr>
          </w:p>
        </w:tc>
        <w:tc>
          <w:tcPr>
            <w:tcW w:w="1326" w:type="dxa"/>
            <w:tcBorders>
              <w:left w:val="none" w:sz="1" w:space="0" w:color="000000"/>
              <w:right w:val="none" w:sz="1" w:space="0" w:color="000000"/>
            </w:tcBorders>
            <w:shd w:val="clear" w:color="auto" w:fill="auto"/>
          </w:tcPr>
          <w:p w14:paraId="565A2C64" w14:textId="77777777" w:rsidR="00777365" w:rsidRPr="00777365" w:rsidRDefault="00777365" w:rsidP="00777365">
            <w:pPr>
              <w:pStyle w:val="Tabletextsmall"/>
            </w:pPr>
          </w:p>
        </w:tc>
      </w:tr>
      <w:tr w:rsidR="00777365" w14:paraId="7F15CF44" w14:textId="77777777" w:rsidTr="00777365">
        <w:tc>
          <w:tcPr>
            <w:tcW w:w="1324" w:type="dxa"/>
            <w:tcBorders>
              <w:left w:val="none" w:sz="1" w:space="0" w:color="000000"/>
            </w:tcBorders>
            <w:shd w:val="clear" w:color="auto" w:fill="auto"/>
          </w:tcPr>
          <w:p w14:paraId="49704AF7" w14:textId="77777777" w:rsidR="00777365" w:rsidRPr="00777365" w:rsidRDefault="00777365" w:rsidP="00777365">
            <w:pPr>
              <w:pStyle w:val="Tabletextsmall"/>
              <w:rPr>
                <w:b/>
                <w:color w:val="C00000"/>
              </w:rPr>
            </w:pPr>
            <w:r w:rsidRPr="00777365">
              <w:rPr>
                <w:b/>
                <w:color w:val="C00000"/>
              </w:rPr>
              <w:t>Tourism Destinations</w:t>
            </w:r>
          </w:p>
        </w:tc>
        <w:tc>
          <w:tcPr>
            <w:tcW w:w="1324" w:type="dxa"/>
            <w:tcBorders>
              <w:left w:val="none" w:sz="1" w:space="0" w:color="000000"/>
            </w:tcBorders>
            <w:shd w:val="clear" w:color="auto" w:fill="C00000"/>
          </w:tcPr>
          <w:p w14:paraId="73F8C1AA" w14:textId="77777777" w:rsidR="00777365" w:rsidRPr="00777365" w:rsidRDefault="00777365" w:rsidP="00777365">
            <w:pPr>
              <w:pStyle w:val="Tabletextsmall"/>
            </w:pPr>
          </w:p>
        </w:tc>
        <w:tc>
          <w:tcPr>
            <w:tcW w:w="1325" w:type="dxa"/>
            <w:tcBorders>
              <w:left w:val="none" w:sz="1" w:space="0" w:color="000000"/>
            </w:tcBorders>
            <w:shd w:val="clear" w:color="auto" w:fill="C00000"/>
          </w:tcPr>
          <w:p w14:paraId="292A9217" w14:textId="77777777" w:rsidR="00777365" w:rsidRPr="00777365" w:rsidRDefault="00777365" w:rsidP="00777365">
            <w:pPr>
              <w:pStyle w:val="Tabletextsmall"/>
            </w:pPr>
          </w:p>
        </w:tc>
        <w:tc>
          <w:tcPr>
            <w:tcW w:w="1324" w:type="dxa"/>
            <w:tcBorders>
              <w:left w:val="none" w:sz="1" w:space="0" w:color="000000"/>
            </w:tcBorders>
            <w:shd w:val="clear" w:color="auto" w:fill="C00000"/>
          </w:tcPr>
          <w:p w14:paraId="61335598" w14:textId="77777777" w:rsidR="00777365" w:rsidRPr="00777365" w:rsidRDefault="00777365" w:rsidP="00777365">
            <w:pPr>
              <w:pStyle w:val="Tabletextsmall"/>
            </w:pPr>
          </w:p>
        </w:tc>
        <w:tc>
          <w:tcPr>
            <w:tcW w:w="1325" w:type="dxa"/>
            <w:tcBorders>
              <w:left w:val="none" w:sz="1" w:space="0" w:color="000000"/>
            </w:tcBorders>
            <w:shd w:val="clear" w:color="auto" w:fill="auto"/>
          </w:tcPr>
          <w:p w14:paraId="09678EE0" w14:textId="77777777" w:rsidR="00777365" w:rsidRPr="00777365" w:rsidRDefault="00777365" w:rsidP="00777365">
            <w:pPr>
              <w:pStyle w:val="Tabletextsmall"/>
            </w:pPr>
          </w:p>
        </w:tc>
        <w:tc>
          <w:tcPr>
            <w:tcW w:w="1324" w:type="dxa"/>
            <w:tcBorders>
              <w:left w:val="none" w:sz="1" w:space="0" w:color="000000"/>
            </w:tcBorders>
            <w:shd w:val="clear" w:color="auto" w:fill="auto"/>
          </w:tcPr>
          <w:p w14:paraId="64E0D501" w14:textId="77777777" w:rsidR="00777365" w:rsidRPr="00777365" w:rsidRDefault="00777365" w:rsidP="00777365">
            <w:pPr>
              <w:pStyle w:val="Tabletextsmall"/>
            </w:pPr>
          </w:p>
        </w:tc>
        <w:tc>
          <w:tcPr>
            <w:tcW w:w="1325" w:type="dxa"/>
            <w:tcBorders>
              <w:left w:val="none" w:sz="1" w:space="0" w:color="000000"/>
            </w:tcBorders>
            <w:shd w:val="clear" w:color="auto" w:fill="auto"/>
          </w:tcPr>
          <w:p w14:paraId="205878F5" w14:textId="77777777" w:rsidR="00777365" w:rsidRPr="00777365" w:rsidRDefault="00777365" w:rsidP="00777365">
            <w:pPr>
              <w:pStyle w:val="Tabletextsmall"/>
            </w:pPr>
          </w:p>
        </w:tc>
        <w:tc>
          <w:tcPr>
            <w:tcW w:w="1324" w:type="dxa"/>
            <w:tcBorders>
              <w:left w:val="none" w:sz="1" w:space="0" w:color="000000"/>
            </w:tcBorders>
            <w:shd w:val="clear" w:color="auto" w:fill="auto"/>
          </w:tcPr>
          <w:p w14:paraId="7D251090" w14:textId="77777777" w:rsidR="00777365" w:rsidRPr="00777365" w:rsidRDefault="00777365" w:rsidP="00777365">
            <w:pPr>
              <w:pStyle w:val="Tabletextsmall"/>
            </w:pPr>
          </w:p>
        </w:tc>
        <w:tc>
          <w:tcPr>
            <w:tcW w:w="1324" w:type="dxa"/>
            <w:tcBorders>
              <w:left w:val="none" w:sz="1" w:space="0" w:color="000000"/>
            </w:tcBorders>
            <w:shd w:val="clear" w:color="auto" w:fill="auto"/>
          </w:tcPr>
          <w:p w14:paraId="11F9620C" w14:textId="77777777" w:rsidR="00777365" w:rsidRPr="00777365" w:rsidRDefault="00777365" w:rsidP="00777365">
            <w:pPr>
              <w:pStyle w:val="Tabletextsmall"/>
            </w:pPr>
          </w:p>
        </w:tc>
        <w:tc>
          <w:tcPr>
            <w:tcW w:w="1325" w:type="dxa"/>
            <w:tcBorders>
              <w:left w:val="none" w:sz="1" w:space="0" w:color="000000"/>
            </w:tcBorders>
            <w:shd w:val="clear" w:color="auto" w:fill="auto"/>
          </w:tcPr>
          <w:p w14:paraId="2733120B" w14:textId="77777777" w:rsidR="00777365" w:rsidRPr="00777365" w:rsidRDefault="00777365" w:rsidP="00777365">
            <w:pPr>
              <w:pStyle w:val="Tabletextsmall"/>
            </w:pPr>
          </w:p>
        </w:tc>
        <w:tc>
          <w:tcPr>
            <w:tcW w:w="1326" w:type="dxa"/>
            <w:tcBorders>
              <w:left w:val="none" w:sz="1" w:space="0" w:color="000000"/>
              <w:right w:val="none" w:sz="1" w:space="0" w:color="000000"/>
            </w:tcBorders>
            <w:shd w:val="clear" w:color="auto" w:fill="auto"/>
          </w:tcPr>
          <w:p w14:paraId="6D4805DD" w14:textId="77777777" w:rsidR="00777365" w:rsidRPr="00777365" w:rsidRDefault="00777365" w:rsidP="00777365">
            <w:pPr>
              <w:pStyle w:val="Tabletextsmall"/>
            </w:pPr>
          </w:p>
        </w:tc>
      </w:tr>
      <w:tr w:rsidR="00777365" w14:paraId="25595393" w14:textId="77777777" w:rsidTr="00777365">
        <w:tc>
          <w:tcPr>
            <w:tcW w:w="1324" w:type="dxa"/>
            <w:tcBorders>
              <w:left w:val="none" w:sz="1" w:space="0" w:color="000000"/>
            </w:tcBorders>
            <w:shd w:val="clear" w:color="auto" w:fill="auto"/>
          </w:tcPr>
          <w:p w14:paraId="02BD57C5" w14:textId="77777777" w:rsidR="00777365" w:rsidRPr="00777365" w:rsidRDefault="00777365" w:rsidP="00777365">
            <w:pPr>
              <w:pStyle w:val="Tabletextsmall"/>
              <w:rPr>
                <w:b/>
              </w:rPr>
            </w:pPr>
            <w:r w:rsidRPr="00777365">
              <w:rPr>
                <w:b/>
              </w:rPr>
              <w:t>Transport Blackspots</w:t>
            </w:r>
          </w:p>
        </w:tc>
        <w:tc>
          <w:tcPr>
            <w:tcW w:w="1324" w:type="dxa"/>
            <w:tcBorders>
              <w:left w:val="none" w:sz="1" w:space="0" w:color="000000"/>
            </w:tcBorders>
            <w:shd w:val="clear" w:color="auto" w:fill="auto"/>
          </w:tcPr>
          <w:p w14:paraId="34DCE1FB" w14:textId="77777777" w:rsidR="00777365" w:rsidRPr="00777365" w:rsidRDefault="00777365" w:rsidP="00777365">
            <w:pPr>
              <w:pStyle w:val="Tabletextsmall"/>
            </w:pPr>
          </w:p>
        </w:tc>
        <w:tc>
          <w:tcPr>
            <w:tcW w:w="1325" w:type="dxa"/>
            <w:tcBorders>
              <w:left w:val="none" w:sz="1" w:space="0" w:color="000000"/>
            </w:tcBorders>
            <w:shd w:val="clear" w:color="auto" w:fill="auto"/>
          </w:tcPr>
          <w:p w14:paraId="18D6239E" w14:textId="77777777" w:rsidR="00777365" w:rsidRPr="00777365" w:rsidRDefault="00777365" w:rsidP="00777365">
            <w:pPr>
              <w:pStyle w:val="Tabletextsmall"/>
            </w:pPr>
          </w:p>
        </w:tc>
        <w:tc>
          <w:tcPr>
            <w:tcW w:w="1324" w:type="dxa"/>
            <w:tcBorders>
              <w:left w:val="none" w:sz="1" w:space="0" w:color="000000"/>
            </w:tcBorders>
            <w:shd w:val="clear" w:color="auto" w:fill="auto"/>
          </w:tcPr>
          <w:p w14:paraId="6A212F2D" w14:textId="77777777" w:rsidR="00777365" w:rsidRPr="00777365" w:rsidRDefault="00777365" w:rsidP="00777365">
            <w:pPr>
              <w:pStyle w:val="Tabletextsmall"/>
            </w:pPr>
          </w:p>
        </w:tc>
        <w:tc>
          <w:tcPr>
            <w:tcW w:w="1325" w:type="dxa"/>
            <w:tcBorders>
              <w:left w:val="none" w:sz="1" w:space="0" w:color="000000"/>
            </w:tcBorders>
            <w:shd w:val="clear" w:color="auto" w:fill="auto"/>
          </w:tcPr>
          <w:p w14:paraId="161BB5D4" w14:textId="77777777" w:rsidR="00777365" w:rsidRPr="00777365" w:rsidRDefault="00777365" w:rsidP="00777365">
            <w:pPr>
              <w:pStyle w:val="Tabletextsmall"/>
            </w:pPr>
          </w:p>
        </w:tc>
        <w:tc>
          <w:tcPr>
            <w:tcW w:w="1324" w:type="dxa"/>
            <w:tcBorders>
              <w:left w:val="none" w:sz="1" w:space="0" w:color="000000"/>
            </w:tcBorders>
            <w:shd w:val="clear" w:color="auto" w:fill="auto"/>
          </w:tcPr>
          <w:p w14:paraId="401B4FBF" w14:textId="77777777" w:rsidR="00777365" w:rsidRPr="00777365" w:rsidRDefault="00777365" w:rsidP="00777365">
            <w:pPr>
              <w:pStyle w:val="Tabletextsmall"/>
            </w:pPr>
          </w:p>
        </w:tc>
        <w:tc>
          <w:tcPr>
            <w:tcW w:w="1325" w:type="dxa"/>
            <w:tcBorders>
              <w:left w:val="none" w:sz="1" w:space="0" w:color="000000"/>
            </w:tcBorders>
            <w:shd w:val="clear" w:color="auto" w:fill="auto"/>
          </w:tcPr>
          <w:p w14:paraId="72CF2208" w14:textId="77777777" w:rsidR="00777365" w:rsidRPr="00777365" w:rsidRDefault="00777365" w:rsidP="00777365">
            <w:pPr>
              <w:pStyle w:val="Tabletextsmall"/>
            </w:pPr>
          </w:p>
        </w:tc>
        <w:tc>
          <w:tcPr>
            <w:tcW w:w="1324" w:type="dxa"/>
            <w:tcBorders>
              <w:left w:val="none" w:sz="1" w:space="0" w:color="000000"/>
            </w:tcBorders>
            <w:shd w:val="clear" w:color="auto" w:fill="auto"/>
          </w:tcPr>
          <w:p w14:paraId="0F599055" w14:textId="77777777" w:rsidR="00777365" w:rsidRPr="00777365" w:rsidRDefault="00777365" w:rsidP="00777365">
            <w:pPr>
              <w:pStyle w:val="Tabletextsmall"/>
            </w:pPr>
          </w:p>
        </w:tc>
        <w:tc>
          <w:tcPr>
            <w:tcW w:w="1324" w:type="dxa"/>
            <w:tcBorders>
              <w:left w:val="none" w:sz="1" w:space="0" w:color="000000"/>
            </w:tcBorders>
            <w:shd w:val="clear" w:color="auto" w:fill="auto"/>
          </w:tcPr>
          <w:p w14:paraId="7A02D76E" w14:textId="77777777" w:rsidR="00777365" w:rsidRPr="00777365" w:rsidRDefault="00777365" w:rsidP="00777365">
            <w:pPr>
              <w:pStyle w:val="Tabletextsmall"/>
            </w:pPr>
          </w:p>
        </w:tc>
        <w:tc>
          <w:tcPr>
            <w:tcW w:w="1325" w:type="dxa"/>
            <w:tcBorders>
              <w:left w:val="none" w:sz="1" w:space="0" w:color="000000"/>
            </w:tcBorders>
            <w:shd w:val="clear" w:color="auto" w:fill="auto"/>
          </w:tcPr>
          <w:p w14:paraId="5A0F8CE6" w14:textId="77777777" w:rsidR="00777365" w:rsidRPr="00777365" w:rsidRDefault="00777365" w:rsidP="00777365">
            <w:pPr>
              <w:pStyle w:val="Tabletextsmall"/>
            </w:pPr>
          </w:p>
        </w:tc>
        <w:tc>
          <w:tcPr>
            <w:tcW w:w="1326" w:type="dxa"/>
            <w:tcBorders>
              <w:left w:val="none" w:sz="1" w:space="0" w:color="000000"/>
              <w:right w:val="none" w:sz="1" w:space="0" w:color="000000"/>
            </w:tcBorders>
            <w:shd w:val="clear" w:color="auto" w:fill="auto"/>
          </w:tcPr>
          <w:p w14:paraId="219D29CD" w14:textId="77777777" w:rsidR="00777365" w:rsidRPr="00777365" w:rsidRDefault="00777365" w:rsidP="00777365">
            <w:pPr>
              <w:pStyle w:val="Tabletextsmall"/>
            </w:pPr>
          </w:p>
        </w:tc>
      </w:tr>
      <w:tr w:rsidR="00A74C52" w14:paraId="4B221D59" w14:textId="77777777" w:rsidTr="00777365">
        <w:tc>
          <w:tcPr>
            <w:tcW w:w="1324" w:type="dxa"/>
            <w:tcBorders>
              <w:left w:val="none" w:sz="1" w:space="0" w:color="000000"/>
              <w:bottom w:val="none" w:sz="1" w:space="0" w:color="000000"/>
            </w:tcBorders>
            <w:shd w:val="clear" w:color="auto" w:fill="auto"/>
          </w:tcPr>
          <w:p w14:paraId="6EE7E76C" w14:textId="77777777" w:rsidR="00A74C52" w:rsidRDefault="00A74C52" w:rsidP="00393892">
            <w:pPr>
              <w:pStyle w:val="TableContents"/>
              <w:rPr>
                <w:rFonts w:ascii="DejaVu Sans" w:hAnsi="DejaVu Sans"/>
                <w:sz w:val="12"/>
                <w:szCs w:val="12"/>
              </w:rPr>
            </w:pPr>
          </w:p>
        </w:tc>
        <w:tc>
          <w:tcPr>
            <w:tcW w:w="1324" w:type="dxa"/>
            <w:tcBorders>
              <w:left w:val="none" w:sz="1" w:space="0" w:color="000000"/>
              <w:bottom w:val="none" w:sz="1" w:space="0" w:color="000000"/>
            </w:tcBorders>
            <w:shd w:val="clear" w:color="auto" w:fill="auto"/>
          </w:tcPr>
          <w:p w14:paraId="51A5FCD7" w14:textId="77777777" w:rsidR="00A74C52" w:rsidRPr="00777365" w:rsidRDefault="00A74C52" w:rsidP="00777365">
            <w:pPr>
              <w:pStyle w:val="Tabletextsmall"/>
            </w:pPr>
            <w:r w:rsidRPr="00777365">
              <w:t>The Regional Partnership coordinate the collection and sharing of information from local governments on the location, footprint, target audience and use trends of their public WiFi networks, and their ambitions for wider WiFi coverage in their LGAs – to inform local government decision-makers and Victorian Government policy considerations</w:t>
            </w:r>
          </w:p>
        </w:tc>
        <w:tc>
          <w:tcPr>
            <w:tcW w:w="1325" w:type="dxa"/>
            <w:tcBorders>
              <w:left w:val="none" w:sz="1" w:space="0" w:color="000000"/>
              <w:bottom w:val="none" w:sz="1" w:space="0" w:color="000000"/>
            </w:tcBorders>
            <w:shd w:val="clear" w:color="auto" w:fill="auto"/>
          </w:tcPr>
          <w:p w14:paraId="67E19F71" w14:textId="77777777" w:rsidR="00A74C52" w:rsidRPr="00777365" w:rsidRDefault="00A74C52" w:rsidP="00777365">
            <w:pPr>
              <w:pStyle w:val="Tabletextsmall"/>
            </w:pPr>
            <w:r w:rsidRPr="00777365">
              <w:t xml:space="preserve">The Victorian Government fast-track the compilation and distribution of information on its public WiFi trials currently being conducted in Shepperton and Geelong </w:t>
            </w:r>
          </w:p>
        </w:tc>
        <w:tc>
          <w:tcPr>
            <w:tcW w:w="1324" w:type="dxa"/>
            <w:tcBorders>
              <w:left w:val="none" w:sz="1" w:space="0" w:color="000000"/>
              <w:bottom w:val="none" w:sz="1" w:space="0" w:color="000000"/>
            </w:tcBorders>
            <w:shd w:val="clear" w:color="auto" w:fill="auto"/>
          </w:tcPr>
          <w:p w14:paraId="55AE9C00" w14:textId="77777777" w:rsidR="00A74C52" w:rsidRPr="00777365" w:rsidRDefault="00A74C52" w:rsidP="00777365">
            <w:pPr>
              <w:pStyle w:val="Tabletextsmall"/>
            </w:pPr>
            <w:r w:rsidRPr="00777365">
              <w:t>The Victorian Government investigate the feasibility, net benefits and possible market facilitation models for deployment of public WiFi networks in smaller regional towns and localities, to meet local social needs and attract visitors</w:t>
            </w:r>
          </w:p>
        </w:tc>
        <w:tc>
          <w:tcPr>
            <w:tcW w:w="1325" w:type="dxa"/>
            <w:tcBorders>
              <w:left w:val="none" w:sz="1" w:space="0" w:color="000000"/>
              <w:bottom w:val="none" w:sz="1" w:space="0" w:color="000000"/>
            </w:tcBorders>
            <w:shd w:val="clear" w:color="auto" w:fill="auto"/>
          </w:tcPr>
          <w:p w14:paraId="26A37FB2" w14:textId="77777777" w:rsidR="00A74C52" w:rsidRPr="00777365" w:rsidRDefault="00A74C52" w:rsidP="00777365">
            <w:pPr>
              <w:pStyle w:val="Tabletextsmall"/>
            </w:pPr>
          </w:p>
        </w:tc>
        <w:tc>
          <w:tcPr>
            <w:tcW w:w="1324" w:type="dxa"/>
            <w:tcBorders>
              <w:left w:val="none" w:sz="1" w:space="0" w:color="000000"/>
              <w:bottom w:val="none" w:sz="1" w:space="0" w:color="000000"/>
            </w:tcBorders>
            <w:shd w:val="clear" w:color="auto" w:fill="auto"/>
          </w:tcPr>
          <w:p w14:paraId="6966A561" w14:textId="77777777" w:rsidR="00A74C52" w:rsidRPr="00777365" w:rsidRDefault="00A74C52" w:rsidP="00777365">
            <w:pPr>
              <w:pStyle w:val="Tabletextsmall"/>
            </w:pPr>
          </w:p>
        </w:tc>
        <w:tc>
          <w:tcPr>
            <w:tcW w:w="1325" w:type="dxa"/>
            <w:tcBorders>
              <w:left w:val="none" w:sz="1" w:space="0" w:color="000000"/>
              <w:bottom w:val="none" w:sz="1" w:space="0" w:color="000000"/>
            </w:tcBorders>
            <w:shd w:val="clear" w:color="auto" w:fill="auto"/>
          </w:tcPr>
          <w:p w14:paraId="21E372A6" w14:textId="77777777" w:rsidR="00A74C52" w:rsidRPr="00777365" w:rsidRDefault="00A74C52" w:rsidP="00777365">
            <w:pPr>
              <w:pStyle w:val="Tabletextsmall"/>
            </w:pPr>
          </w:p>
        </w:tc>
        <w:tc>
          <w:tcPr>
            <w:tcW w:w="1324" w:type="dxa"/>
            <w:tcBorders>
              <w:left w:val="none" w:sz="1" w:space="0" w:color="000000"/>
              <w:bottom w:val="none" w:sz="1" w:space="0" w:color="000000"/>
            </w:tcBorders>
            <w:shd w:val="clear" w:color="auto" w:fill="auto"/>
          </w:tcPr>
          <w:p w14:paraId="2DB2202D" w14:textId="77777777" w:rsidR="00A74C52" w:rsidRPr="00777365" w:rsidRDefault="00A74C52" w:rsidP="00777365">
            <w:pPr>
              <w:pStyle w:val="Tabletextsmall"/>
            </w:pPr>
          </w:p>
        </w:tc>
        <w:tc>
          <w:tcPr>
            <w:tcW w:w="1324" w:type="dxa"/>
            <w:tcBorders>
              <w:left w:val="none" w:sz="1" w:space="0" w:color="000000"/>
              <w:bottom w:val="none" w:sz="1" w:space="0" w:color="000000"/>
            </w:tcBorders>
            <w:shd w:val="clear" w:color="auto" w:fill="auto"/>
          </w:tcPr>
          <w:p w14:paraId="258917F8" w14:textId="77777777" w:rsidR="00A74C52" w:rsidRPr="00777365" w:rsidRDefault="00A74C52" w:rsidP="00777365">
            <w:pPr>
              <w:pStyle w:val="Tabletextsmall"/>
            </w:pPr>
          </w:p>
        </w:tc>
        <w:tc>
          <w:tcPr>
            <w:tcW w:w="1325" w:type="dxa"/>
            <w:tcBorders>
              <w:left w:val="none" w:sz="1" w:space="0" w:color="000000"/>
              <w:bottom w:val="none" w:sz="1" w:space="0" w:color="000000"/>
            </w:tcBorders>
            <w:shd w:val="clear" w:color="auto" w:fill="auto"/>
          </w:tcPr>
          <w:p w14:paraId="176952B9" w14:textId="77777777" w:rsidR="00A74C52" w:rsidRPr="00777365" w:rsidRDefault="00A74C52" w:rsidP="00777365">
            <w:pPr>
              <w:pStyle w:val="Tabletextsmall"/>
            </w:pPr>
          </w:p>
        </w:tc>
        <w:tc>
          <w:tcPr>
            <w:tcW w:w="1326" w:type="dxa"/>
            <w:tcBorders>
              <w:left w:val="none" w:sz="1" w:space="0" w:color="000000"/>
              <w:bottom w:val="none" w:sz="1" w:space="0" w:color="000000"/>
              <w:right w:val="none" w:sz="1" w:space="0" w:color="000000"/>
            </w:tcBorders>
            <w:shd w:val="clear" w:color="auto" w:fill="auto"/>
          </w:tcPr>
          <w:p w14:paraId="3E973D94" w14:textId="77777777" w:rsidR="00A74C52" w:rsidRPr="00777365" w:rsidRDefault="00A74C52" w:rsidP="00777365">
            <w:pPr>
              <w:pStyle w:val="Tabletextsmall"/>
            </w:pPr>
          </w:p>
        </w:tc>
      </w:tr>
    </w:tbl>
    <w:p w14:paraId="76CCBD37" w14:textId="77777777" w:rsidR="00A74C52" w:rsidRDefault="00A74C52" w:rsidP="00A74C52">
      <w:pPr>
        <w:rPr>
          <w:rFonts w:ascii="DejaVu Sans" w:hAnsi="DejaVu Sans"/>
        </w:rPr>
      </w:pPr>
      <w:r>
        <w:rPr>
          <w:rFonts w:ascii="DejaVu Sans" w:hAnsi="DejaVu Sans"/>
        </w:rPr>
        <w:br w:type="page"/>
      </w:r>
    </w:p>
    <w:p w14:paraId="2783D7AD" w14:textId="77777777" w:rsidR="00A74C52" w:rsidRPr="00777365" w:rsidRDefault="003A4CC4" w:rsidP="00777365">
      <w:pPr>
        <w:pStyle w:val="Heading2nonumber"/>
      </w:pPr>
      <w:bookmarkStart w:id="379" w:name="_Toc53996528"/>
      <w:r w:rsidRPr="00777365">
        <w:t>Specific Priority Actions – Skills</w:t>
      </w:r>
      <w:bookmarkEnd w:id="379"/>
    </w:p>
    <w:tbl>
      <w:tblPr>
        <w:tblW w:w="14570" w:type="dxa"/>
        <w:tblInd w:w="55" w:type="dxa"/>
        <w:tblLayout w:type="fixed"/>
        <w:tblCellMar>
          <w:top w:w="55" w:type="dxa"/>
          <w:left w:w="55" w:type="dxa"/>
          <w:bottom w:w="55" w:type="dxa"/>
          <w:right w:w="55" w:type="dxa"/>
        </w:tblCellMar>
        <w:tblLook w:val="0000" w:firstRow="0" w:lastRow="0" w:firstColumn="0" w:lastColumn="0" w:noHBand="0" w:noVBand="0"/>
      </w:tblPr>
      <w:tblGrid>
        <w:gridCol w:w="1324"/>
        <w:gridCol w:w="1324"/>
        <w:gridCol w:w="1325"/>
        <w:gridCol w:w="1324"/>
        <w:gridCol w:w="1325"/>
        <w:gridCol w:w="1324"/>
        <w:gridCol w:w="1325"/>
        <w:gridCol w:w="1324"/>
        <w:gridCol w:w="1324"/>
        <w:gridCol w:w="1325"/>
        <w:gridCol w:w="1326"/>
      </w:tblGrid>
      <w:tr w:rsidR="00777365" w14:paraId="445A43C1" w14:textId="77777777" w:rsidTr="009949BD">
        <w:tc>
          <w:tcPr>
            <w:tcW w:w="1324" w:type="dxa"/>
            <w:tcBorders>
              <w:top w:val="none" w:sz="1" w:space="0" w:color="000000"/>
              <w:left w:val="none" w:sz="1" w:space="0" w:color="000000"/>
              <w:bottom w:val="none" w:sz="1" w:space="0" w:color="000000"/>
            </w:tcBorders>
            <w:shd w:val="clear" w:color="auto" w:fill="auto"/>
          </w:tcPr>
          <w:p w14:paraId="07F5C285" w14:textId="77777777" w:rsidR="00777365" w:rsidRPr="00777365" w:rsidRDefault="00777365" w:rsidP="00777365">
            <w:pPr>
              <w:pStyle w:val="Tabletextsmall"/>
              <w:rPr>
                <w:b/>
                <w:color w:val="0070C0"/>
              </w:rPr>
            </w:pPr>
            <w:r w:rsidRPr="00777365">
              <w:rPr>
                <w:b/>
                <w:color w:val="0070C0"/>
              </w:rPr>
              <w:t>Significant Places</w:t>
            </w:r>
          </w:p>
        </w:tc>
        <w:tc>
          <w:tcPr>
            <w:tcW w:w="1324" w:type="dxa"/>
            <w:tcBorders>
              <w:top w:val="none" w:sz="1" w:space="0" w:color="000000"/>
              <w:left w:val="none" w:sz="1" w:space="0" w:color="000000"/>
              <w:bottom w:val="none" w:sz="1" w:space="0" w:color="000000"/>
            </w:tcBorders>
            <w:shd w:val="clear" w:color="auto" w:fill="0070C0"/>
          </w:tcPr>
          <w:p w14:paraId="7A342468" w14:textId="77777777" w:rsidR="00777365" w:rsidRPr="00777365" w:rsidRDefault="00777365" w:rsidP="00777365">
            <w:pPr>
              <w:pStyle w:val="Tabletextsmall"/>
            </w:pPr>
          </w:p>
        </w:tc>
        <w:tc>
          <w:tcPr>
            <w:tcW w:w="1325" w:type="dxa"/>
            <w:tcBorders>
              <w:top w:val="none" w:sz="1" w:space="0" w:color="000000"/>
              <w:left w:val="none" w:sz="1" w:space="0" w:color="000000"/>
              <w:bottom w:val="none" w:sz="1" w:space="0" w:color="000000"/>
            </w:tcBorders>
            <w:shd w:val="clear" w:color="auto" w:fill="0070C0"/>
          </w:tcPr>
          <w:p w14:paraId="3D659D8C" w14:textId="77777777" w:rsidR="00777365" w:rsidRPr="00777365" w:rsidRDefault="00777365" w:rsidP="00777365">
            <w:pPr>
              <w:pStyle w:val="Tabletextsmall"/>
            </w:pPr>
          </w:p>
        </w:tc>
        <w:tc>
          <w:tcPr>
            <w:tcW w:w="1324" w:type="dxa"/>
            <w:tcBorders>
              <w:top w:val="none" w:sz="1" w:space="0" w:color="000000"/>
              <w:left w:val="none" w:sz="1" w:space="0" w:color="000000"/>
              <w:bottom w:val="none" w:sz="1" w:space="0" w:color="000000"/>
            </w:tcBorders>
            <w:shd w:val="clear" w:color="auto" w:fill="0070C0"/>
          </w:tcPr>
          <w:p w14:paraId="7E59CFC2" w14:textId="77777777" w:rsidR="00777365" w:rsidRPr="00777365" w:rsidRDefault="00777365" w:rsidP="00777365">
            <w:pPr>
              <w:pStyle w:val="Tabletextsmall"/>
            </w:pPr>
          </w:p>
        </w:tc>
        <w:tc>
          <w:tcPr>
            <w:tcW w:w="1325" w:type="dxa"/>
            <w:tcBorders>
              <w:top w:val="none" w:sz="1" w:space="0" w:color="000000"/>
              <w:left w:val="none" w:sz="1" w:space="0" w:color="000000"/>
              <w:bottom w:val="none" w:sz="1" w:space="0" w:color="000000"/>
            </w:tcBorders>
            <w:shd w:val="clear" w:color="auto" w:fill="auto"/>
          </w:tcPr>
          <w:p w14:paraId="568445C1" w14:textId="77777777" w:rsidR="00777365" w:rsidRPr="00777365" w:rsidRDefault="00777365" w:rsidP="00777365">
            <w:pPr>
              <w:pStyle w:val="Tabletextsmall"/>
            </w:pPr>
          </w:p>
        </w:tc>
        <w:tc>
          <w:tcPr>
            <w:tcW w:w="1324" w:type="dxa"/>
            <w:tcBorders>
              <w:top w:val="none" w:sz="1" w:space="0" w:color="000000"/>
              <w:left w:val="none" w:sz="1" w:space="0" w:color="000000"/>
              <w:bottom w:val="none" w:sz="1" w:space="0" w:color="000000"/>
            </w:tcBorders>
            <w:shd w:val="clear" w:color="auto" w:fill="auto"/>
          </w:tcPr>
          <w:p w14:paraId="2B74D5C1" w14:textId="77777777" w:rsidR="00777365" w:rsidRPr="00777365" w:rsidRDefault="00777365" w:rsidP="00777365">
            <w:pPr>
              <w:pStyle w:val="Tabletextsmall"/>
            </w:pPr>
          </w:p>
        </w:tc>
        <w:tc>
          <w:tcPr>
            <w:tcW w:w="1325" w:type="dxa"/>
            <w:tcBorders>
              <w:top w:val="none" w:sz="1" w:space="0" w:color="000000"/>
              <w:left w:val="none" w:sz="1" w:space="0" w:color="000000"/>
              <w:bottom w:val="none" w:sz="1" w:space="0" w:color="000000"/>
            </w:tcBorders>
            <w:shd w:val="clear" w:color="auto" w:fill="auto"/>
          </w:tcPr>
          <w:p w14:paraId="3C392262" w14:textId="77777777" w:rsidR="00777365" w:rsidRPr="00777365" w:rsidRDefault="00777365" w:rsidP="00777365">
            <w:pPr>
              <w:pStyle w:val="Tabletextsmall"/>
            </w:pPr>
          </w:p>
        </w:tc>
        <w:tc>
          <w:tcPr>
            <w:tcW w:w="1324" w:type="dxa"/>
            <w:tcBorders>
              <w:top w:val="none" w:sz="1" w:space="0" w:color="000000"/>
              <w:left w:val="none" w:sz="1" w:space="0" w:color="000000"/>
              <w:bottom w:val="none" w:sz="1" w:space="0" w:color="000000"/>
            </w:tcBorders>
            <w:shd w:val="clear" w:color="auto" w:fill="auto"/>
          </w:tcPr>
          <w:p w14:paraId="76E8D833" w14:textId="77777777" w:rsidR="00777365" w:rsidRPr="00777365" w:rsidRDefault="00777365" w:rsidP="00777365">
            <w:pPr>
              <w:pStyle w:val="Tabletextsmall"/>
            </w:pPr>
          </w:p>
        </w:tc>
        <w:tc>
          <w:tcPr>
            <w:tcW w:w="1324" w:type="dxa"/>
            <w:tcBorders>
              <w:top w:val="none" w:sz="1" w:space="0" w:color="000000"/>
              <w:left w:val="none" w:sz="1" w:space="0" w:color="000000"/>
              <w:bottom w:val="none" w:sz="1" w:space="0" w:color="000000"/>
            </w:tcBorders>
            <w:shd w:val="clear" w:color="auto" w:fill="auto"/>
          </w:tcPr>
          <w:p w14:paraId="5DBB0B1F" w14:textId="77777777" w:rsidR="00777365" w:rsidRPr="00777365" w:rsidRDefault="00777365" w:rsidP="00777365">
            <w:pPr>
              <w:pStyle w:val="Tabletextsmall"/>
            </w:pPr>
          </w:p>
        </w:tc>
        <w:tc>
          <w:tcPr>
            <w:tcW w:w="1325" w:type="dxa"/>
            <w:tcBorders>
              <w:top w:val="none" w:sz="1" w:space="0" w:color="000000"/>
              <w:left w:val="none" w:sz="1" w:space="0" w:color="000000"/>
              <w:bottom w:val="none" w:sz="1" w:space="0" w:color="000000"/>
            </w:tcBorders>
            <w:shd w:val="clear" w:color="auto" w:fill="auto"/>
          </w:tcPr>
          <w:p w14:paraId="6BA681FF" w14:textId="77777777" w:rsidR="00777365" w:rsidRPr="00777365" w:rsidRDefault="00777365" w:rsidP="00777365">
            <w:pPr>
              <w:pStyle w:val="Tabletextsmall"/>
            </w:pPr>
          </w:p>
        </w:tc>
        <w:tc>
          <w:tcPr>
            <w:tcW w:w="1326" w:type="dxa"/>
            <w:tcBorders>
              <w:top w:val="none" w:sz="1" w:space="0" w:color="000000"/>
              <w:left w:val="none" w:sz="1" w:space="0" w:color="000000"/>
              <w:bottom w:val="none" w:sz="1" w:space="0" w:color="000000"/>
              <w:right w:val="none" w:sz="1" w:space="0" w:color="000000"/>
            </w:tcBorders>
            <w:shd w:val="clear" w:color="auto" w:fill="auto"/>
          </w:tcPr>
          <w:p w14:paraId="6DD5F664" w14:textId="77777777" w:rsidR="00777365" w:rsidRPr="00777365" w:rsidRDefault="00777365" w:rsidP="00777365">
            <w:pPr>
              <w:pStyle w:val="Tabletextsmall"/>
            </w:pPr>
          </w:p>
        </w:tc>
      </w:tr>
      <w:tr w:rsidR="00777365" w14:paraId="3FAFE29E" w14:textId="77777777" w:rsidTr="00777365">
        <w:trPr>
          <w:trHeight w:val="16"/>
        </w:trPr>
        <w:tc>
          <w:tcPr>
            <w:tcW w:w="1324" w:type="dxa"/>
            <w:tcBorders>
              <w:left w:val="none" w:sz="1" w:space="0" w:color="000000"/>
              <w:bottom w:val="none" w:sz="1" w:space="0" w:color="000000"/>
            </w:tcBorders>
            <w:shd w:val="clear" w:color="auto" w:fill="auto"/>
          </w:tcPr>
          <w:p w14:paraId="55E60C78" w14:textId="77777777" w:rsidR="00777365" w:rsidRPr="00777365" w:rsidRDefault="00777365" w:rsidP="00777365">
            <w:pPr>
              <w:pStyle w:val="Tabletextsmall"/>
              <w:rPr>
                <w:b/>
                <w:color w:val="00B050"/>
              </w:rPr>
            </w:pPr>
            <w:r w:rsidRPr="00777365">
              <w:rPr>
                <w:b/>
                <w:color w:val="00B050"/>
              </w:rPr>
              <w:t>Primary Production</w:t>
            </w:r>
          </w:p>
        </w:tc>
        <w:tc>
          <w:tcPr>
            <w:tcW w:w="1324" w:type="dxa"/>
            <w:tcBorders>
              <w:left w:val="none" w:sz="1" w:space="0" w:color="000000"/>
              <w:bottom w:val="none" w:sz="1" w:space="0" w:color="000000"/>
            </w:tcBorders>
            <w:shd w:val="clear" w:color="auto" w:fill="00B050"/>
          </w:tcPr>
          <w:p w14:paraId="75792AC3" w14:textId="77777777" w:rsidR="00777365" w:rsidRPr="00777365" w:rsidRDefault="00777365" w:rsidP="00777365">
            <w:pPr>
              <w:pStyle w:val="Tabletextsmall"/>
            </w:pPr>
          </w:p>
        </w:tc>
        <w:tc>
          <w:tcPr>
            <w:tcW w:w="1325" w:type="dxa"/>
            <w:tcBorders>
              <w:left w:val="none" w:sz="1" w:space="0" w:color="000000"/>
              <w:bottom w:val="none" w:sz="1" w:space="0" w:color="000000"/>
            </w:tcBorders>
            <w:shd w:val="clear" w:color="auto" w:fill="00B050"/>
          </w:tcPr>
          <w:p w14:paraId="446A6C82" w14:textId="77777777" w:rsidR="00777365" w:rsidRPr="00777365" w:rsidRDefault="00777365" w:rsidP="00777365">
            <w:pPr>
              <w:pStyle w:val="Tabletextsmall"/>
            </w:pPr>
          </w:p>
        </w:tc>
        <w:tc>
          <w:tcPr>
            <w:tcW w:w="1324" w:type="dxa"/>
            <w:tcBorders>
              <w:left w:val="none" w:sz="1" w:space="0" w:color="000000"/>
              <w:bottom w:val="none" w:sz="1" w:space="0" w:color="000000"/>
            </w:tcBorders>
            <w:shd w:val="clear" w:color="auto" w:fill="00B050"/>
          </w:tcPr>
          <w:p w14:paraId="41D17FD5" w14:textId="77777777" w:rsidR="00777365" w:rsidRP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1D21E898" w14:textId="77777777" w:rsidR="00777365" w:rsidRP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38E4DD5F" w14:textId="77777777" w:rsidR="00777365" w:rsidRP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3F0D4A4C" w14:textId="77777777" w:rsidR="00777365" w:rsidRP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7BE815B4" w14:textId="77777777" w:rsidR="00777365" w:rsidRP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1195A144" w14:textId="77777777" w:rsidR="00777365" w:rsidRP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34585F62" w14:textId="77777777" w:rsidR="00777365" w:rsidRPr="00777365" w:rsidRDefault="00777365" w:rsidP="00777365">
            <w:pPr>
              <w:pStyle w:val="Tabletextsmall"/>
            </w:pPr>
          </w:p>
        </w:tc>
        <w:tc>
          <w:tcPr>
            <w:tcW w:w="1326" w:type="dxa"/>
            <w:tcBorders>
              <w:left w:val="none" w:sz="1" w:space="0" w:color="000000"/>
              <w:bottom w:val="none" w:sz="1" w:space="0" w:color="000000"/>
              <w:right w:val="none" w:sz="1" w:space="0" w:color="000000"/>
            </w:tcBorders>
            <w:shd w:val="clear" w:color="auto" w:fill="auto"/>
          </w:tcPr>
          <w:p w14:paraId="3D4FF67D" w14:textId="77777777" w:rsidR="00777365" w:rsidRPr="00777365" w:rsidRDefault="00777365" w:rsidP="00777365">
            <w:pPr>
              <w:pStyle w:val="Tabletextsmall"/>
            </w:pPr>
          </w:p>
        </w:tc>
      </w:tr>
      <w:tr w:rsidR="00777365" w14:paraId="68A76CA7" w14:textId="77777777" w:rsidTr="00393892">
        <w:tc>
          <w:tcPr>
            <w:tcW w:w="1324" w:type="dxa"/>
            <w:tcBorders>
              <w:left w:val="none" w:sz="1" w:space="0" w:color="000000"/>
              <w:bottom w:val="none" w:sz="1" w:space="0" w:color="000000"/>
            </w:tcBorders>
            <w:shd w:val="clear" w:color="auto" w:fill="auto"/>
          </w:tcPr>
          <w:p w14:paraId="59958CA2" w14:textId="77777777" w:rsidR="00777365" w:rsidRPr="00777365" w:rsidRDefault="00777365" w:rsidP="00777365">
            <w:pPr>
              <w:pStyle w:val="Tabletextsmall"/>
              <w:rPr>
                <w:b/>
                <w:color w:val="C00000"/>
              </w:rPr>
            </w:pPr>
            <w:r w:rsidRPr="00777365">
              <w:rPr>
                <w:b/>
                <w:color w:val="C00000"/>
              </w:rPr>
              <w:t>Tourism Destinations</w:t>
            </w:r>
          </w:p>
        </w:tc>
        <w:tc>
          <w:tcPr>
            <w:tcW w:w="1324" w:type="dxa"/>
            <w:tcBorders>
              <w:left w:val="none" w:sz="1" w:space="0" w:color="000000"/>
              <w:bottom w:val="none" w:sz="1" w:space="0" w:color="000000"/>
            </w:tcBorders>
            <w:shd w:val="clear" w:color="auto" w:fill="auto"/>
          </w:tcPr>
          <w:p w14:paraId="5940F665" w14:textId="77777777" w:rsidR="00777365" w:rsidRP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2C396ED6" w14:textId="77777777" w:rsidR="00777365" w:rsidRP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325DE208" w14:textId="77777777" w:rsidR="00777365" w:rsidRP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56B52206" w14:textId="77777777" w:rsidR="00777365" w:rsidRP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7DE72734" w14:textId="77777777" w:rsidR="00777365" w:rsidRP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27D7ECBB" w14:textId="77777777" w:rsidR="00777365" w:rsidRP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21A178B5" w14:textId="77777777" w:rsidR="00777365" w:rsidRP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4AA08920" w14:textId="77777777" w:rsidR="00777365" w:rsidRP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0BB97482" w14:textId="77777777" w:rsidR="00777365" w:rsidRPr="00777365" w:rsidRDefault="00777365" w:rsidP="00777365">
            <w:pPr>
              <w:pStyle w:val="Tabletextsmall"/>
            </w:pPr>
          </w:p>
        </w:tc>
        <w:tc>
          <w:tcPr>
            <w:tcW w:w="1326" w:type="dxa"/>
            <w:tcBorders>
              <w:left w:val="none" w:sz="1" w:space="0" w:color="000000"/>
              <w:bottom w:val="none" w:sz="1" w:space="0" w:color="000000"/>
              <w:right w:val="none" w:sz="1" w:space="0" w:color="000000"/>
            </w:tcBorders>
            <w:shd w:val="clear" w:color="auto" w:fill="auto"/>
          </w:tcPr>
          <w:p w14:paraId="64B75792" w14:textId="77777777" w:rsidR="00777365" w:rsidRPr="00777365" w:rsidRDefault="00777365" w:rsidP="00777365">
            <w:pPr>
              <w:pStyle w:val="Tabletextsmall"/>
            </w:pPr>
          </w:p>
        </w:tc>
      </w:tr>
      <w:tr w:rsidR="00777365" w14:paraId="4E2C80CE" w14:textId="77777777" w:rsidTr="00393892">
        <w:tc>
          <w:tcPr>
            <w:tcW w:w="1324" w:type="dxa"/>
            <w:tcBorders>
              <w:left w:val="none" w:sz="1" w:space="0" w:color="000000"/>
              <w:bottom w:val="none" w:sz="1" w:space="0" w:color="000000"/>
            </w:tcBorders>
            <w:shd w:val="clear" w:color="auto" w:fill="auto"/>
          </w:tcPr>
          <w:p w14:paraId="7A004318" w14:textId="77777777" w:rsidR="00777365" w:rsidRPr="00777365" w:rsidRDefault="00777365" w:rsidP="00777365">
            <w:pPr>
              <w:pStyle w:val="Tabletextsmall"/>
              <w:rPr>
                <w:b/>
              </w:rPr>
            </w:pPr>
            <w:r w:rsidRPr="00777365">
              <w:rPr>
                <w:b/>
              </w:rPr>
              <w:t>Transport Blackspots</w:t>
            </w:r>
          </w:p>
        </w:tc>
        <w:tc>
          <w:tcPr>
            <w:tcW w:w="1324" w:type="dxa"/>
            <w:tcBorders>
              <w:left w:val="none" w:sz="1" w:space="0" w:color="000000"/>
              <w:bottom w:val="none" w:sz="1" w:space="0" w:color="000000"/>
            </w:tcBorders>
            <w:shd w:val="clear" w:color="auto" w:fill="auto"/>
          </w:tcPr>
          <w:p w14:paraId="771AD64B" w14:textId="77777777" w:rsidR="00777365" w:rsidRP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5B9BEEB6" w14:textId="77777777" w:rsidR="00777365" w:rsidRP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08219283" w14:textId="77777777" w:rsidR="00777365" w:rsidRP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0AFE6FA1" w14:textId="77777777" w:rsidR="00777365" w:rsidRP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5E0D2444" w14:textId="77777777" w:rsidR="00777365" w:rsidRP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3935280F" w14:textId="77777777" w:rsidR="00777365" w:rsidRP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474E9BBE" w14:textId="77777777" w:rsidR="00777365" w:rsidRPr="00777365" w:rsidRDefault="00777365" w:rsidP="00777365">
            <w:pPr>
              <w:pStyle w:val="Tabletextsmall"/>
            </w:pPr>
          </w:p>
        </w:tc>
        <w:tc>
          <w:tcPr>
            <w:tcW w:w="1324" w:type="dxa"/>
            <w:tcBorders>
              <w:left w:val="none" w:sz="1" w:space="0" w:color="000000"/>
              <w:bottom w:val="none" w:sz="1" w:space="0" w:color="000000"/>
            </w:tcBorders>
            <w:shd w:val="clear" w:color="auto" w:fill="auto"/>
          </w:tcPr>
          <w:p w14:paraId="2DB9AF20" w14:textId="77777777" w:rsidR="00777365" w:rsidRPr="00777365" w:rsidRDefault="00777365" w:rsidP="00777365">
            <w:pPr>
              <w:pStyle w:val="Tabletextsmall"/>
            </w:pPr>
          </w:p>
        </w:tc>
        <w:tc>
          <w:tcPr>
            <w:tcW w:w="1325" w:type="dxa"/>
            <w:tcBorders>
              <w:left w:val="none" w:sz="1" w:space="0" w:color="000000"/>
              <w:bottom w:val="none" w:sz="1" w:space="0" w:color="000000"/>
            </w:tcBorders>
            <w:shd w:val="clear" w:color="auto" w:fill="auto"/>
          </w:tcPr>
          <w:p w14:paraId="47803611" w14:textId="77777777" w:rsidR="00777365" w:rsidRPr="00777365" w:rsidRDefault="00777365" w:rsidP="00777365">
            <w:pPr>
              <w:pStyle w:val="Tabletextsmall"/>
            </w:pPr>
          </w:p>
        </w:tc>
        <w:tc>
          <w:tcPr>
            <w:tcW w:w="1326" w:type="dxa"/>
            <w:tcBorders>
              <w:left w:val="none" w:sz="1" w:space="0" w:color="000000"/>
              <w:bottom w:val="none" w:sz="1" w:space="0" w:color="000000"/>
              <w:right w:val="none" w:sz="1" w:space="0" w:color="000000"/>
            </w:tcBorders>
            <w:shd w:val="clear" w:color="auto" w:fill="auto"/>
          </w:tcPr>
          <w:p w14:paraId="1CA7030B" w14:textId="77777777" w:rsidR="00777365" w:rsidRPr="00777365" w:rsidRDefault="00777365" w:rsidP="00777365">
            <w:pPr>
              <w:pStyle w:val="Tabletextsmall"/>
            </w:pPr>
          </w:p>
        </w:tc>
      </w:tr>
      <w:tr w:rsidR="00A74C52" w14:paraId="25D6DB4B" w14:textId="77777777" w:rsidTr="00393892">
        <w:tc>
          <w:tcPr>
            <w:tcW w:w="1324" w:type="dxa"/>
            <w:tcBorders>
              <w:left w:val="none" w:sz="1" w:space="0" w:color="000000"/>
              <w:bottom w:val="none" w:sz="1" w:space="0" w:color="000000"/>
            </w:tcBorders>
            <w:shd w:val="clear" w:color="auto" w:fill="auto"/>
          </w:tcPr>
          <w:p w14:paraId="1C564770" w14:textId="77777777" w:rsidR="00A74C52" w:rsidRDefault="00A74C52" w:rsidP="00393892">
            <w:pPr>
              <w:pStyle w:val="TableContents"/>
              <w:rPr>
                <w:rFonts w:ascii="DejaVu Sans" w:hAnsi="DejaVu Sans"/>
                <w:sz w:val="12"/>
                <w:szCs w:val="12"/>
              </w:rPr>
            </w:pPr>
          </w:p>
        </w:tc>
        <w:tc>
          <w:tcPr>
            <w:tcW w:w="1324" w:type="dxa"/>
            <w:tcBorders>
              <w:left w:val="none" w:sz="1" w:space="0" w:color="000000"/>
              <w:bottom w:val="none" w:sz="1" w:space="0" w:color="000000"/>
            </w:tcBorders>
            <w:shd w:val="clear" w:color="auto" w:fill="auto"/>
          </w:tcPr>
          <w:p w14:paraId="34FF5D0B" w14:textId="77777777" w:rsidR="00A74C52" w:rsidRPr="00777365" w:rsidRDefault="00A74C52" w:rsidP="00777365">
            <w:pPr>
              <w:pStyle w:val="Tabletextsmall"/>
            </w:pPr>
            <w:r w:rsidRPr="00777365">
              <w:t>As the supply and demand situation for digital skills is not well understood at present, a key action needed is purpose-specific data collection. A start on this has been made with questions in the local government online survey currently being conducted and in the onsite fieldwork to follow</w:t>
            </w:r>
          </w:p>
        </w:tc>
        <w:tc>
          <w:tcPr>
            <w:tcW w:w="1325" w:type="dxa"/>
            <w:tcBorders>
              <w:left w:val="none" w:sz="1" w:space="0" w:color="000000"/>
              <w:bottom w:val="none" w:sz="1" w:space="0" w:color="000000"/>
            </w:tcBorders>
            <w:shd w:val="clear" w:color="auto" w:fill="auto"/>
          </w:tcPr>
          <w:p w14:paraId="43A1422B" w14:textId="77777777" w:rsidR="00A74C52" w:rsidRPr="00777365" w:rsidRDefault="00A74C52" w:rsidP="00777365">
            <w:pPr>
              <w:pStyle w:val="Tabletextsmall"/>
            </w:pPr>
            <w:r w:rsidRPr="00777365">
              <w:t>Looking forward, as a general point, it is anticipated there will be local solutions for digital literacy (including tuition in digital hubs), state-wide vocational training solutions for shortages of IT professionals, and state-wide school education solutions (STEM++) for digital age workforce preparedness</w:t>
            </w:r>
          </w:p>
        </w:tc>
        <w:tc>
          <w:tcPr>
            <w:tcW w:w="1324" w:type="dxa"/>
            <w:tcBorders>
              <w:left w:val="none" w:sz="1" w:space="0" w:color="000000"/>
              <w:bottom w:val="none" w:sz="1" w:space="0" w:color="000000"/>
            </w:tcBorders>
            <w:shd w:val="clear" w:color="auto" w:fill="auto"/>
          </w:tcPr>
          <w:p w14:paraId="1C7436ED" w14:textId="77777777" w:rsidR="00A74C52" w:rsidRPr="00777365" w:rsidRDefault="00A74C52" w:rsidP="00777365">
            <w:pPr>
              <w:pStyle w:val="Tabletextsmall"/>
            </w:pPr>
            <w:r w:rsidRPr="00777365">
              <w:t>At the local level, digital access infrastructure and services addressed in the Digital Plan potentially provides an array of tools to remediate skills shortages – for example, using YouTube, MOOCs (massive online, open courses), and interactive training providers. However, learning needs to start with baseline skills in the region so that people can find and engage with those materials. Access to this foundational education also needs to be effective and affordable. This is likely to be most effective when initiated at the local level, Multipurpose digital hubs can play an important focal point in this regard, including good online access where for example young people can teach older citizens and workers basic digital literacy skills.</w:t>
            </w:r>
          </w:p>
        </w:tc>
        <w:tc>
          <w:tcPr>
            <w:tcW w:w="1325" w:type="dxa"/>
            <w:tcBorders>
              <w:left w:val="none" w:sz="1" w:space="0" w:color="000000"/>
              <w:bottom w:val="none" w:sz="1" w:space="0" w:color="000000"/>
            </w:tcBorders>
            <w:shd w:val="clear" w:color="auto" w:fill="auto"/>
          </w:tcPr>
          <w:p w14:paraId="316BEAA1" w14:textId="77777777" w:rsidR="00A74C52" w:rsidRPr="00777365" w:rsidRDefault="00A74C52" w:rsidP="00777365">
            <w:pPr>
              <w:pStyle w:val="Tabletextsmall"/>
            </w:pPr>
          </w:p>
        </w:tc>
        <w:tc>
          <w:tcPr>
            <w:tcW w:w="1324" w:type="dxa"/>
            <w:tcBorders>
              <w:left w:val="none" w:sz="1" w:space="0" w:color="000000"/>
              <w:bottom w:val="none" w:sz="1" w:space="0" w:color="000000"/>
            </w:tcBorders>
            <w:shd w:val="clear" w:color="auto" w:fill="auto"/>
          </w:tcPr>
          <w:p w14:paraId="1414F5BD" w14:textId="77777777" w:rsidR="00A74C52" w:rsidRPr="00777365" w:rsidRDefault="00A74C52" w:rsidP="00777365">
            <w:pPr>
              <w:pStyle w:val="Tabletextsmall"/>
            </w:pPr>
          </w:p>
        </w:tc>
        <w:tc>
          <w:tcPr>
            <w:tcW w:w="1325" w:type="dxa"/>
            <w:tcBorders>
              <w:left w:val="none" w:sz="1" w:space="0" w:color="000000"/>
              <w:bottom w:val="none" w:sz="1" w:space="0" w:color="000000"/>
            </w:tcBorders>
            <w:shd w:val="clear" w:color="auto" w:fill="auto"/>
          </w:tcPr>
          <w:p w14:paraId="0323FF92" w14:textId="77777777" w:rsidR="00A74C52" w:rsidRPr="00777365" w:rsidRDefault="00A74C52" w:rsidP="00777365">
            <w:pPr>
              <w:pStyle w:val="Tabletextsmall"/>
            </w:pPr>
          </w:p>
        </w:tc>
        <w:tc>
          <w:tcPr>
            <w:tcW w:w="1324" w:type="dxa"/>
            <w:tcBorders>
              <w:left w:val="none" w:sz="1" w:space="0" w:color="000000"/>
              <w:bottom w:val="none" w:sz="1" w:space="0" w:color="000000"/>
            </w:tcBorders>
            <w:shd w:val="clear" w:color="auto" w:fill="auto"/>
          </w:tcPr>
          <w:p w14:paraId="17104874" w14:textId="77777777" w:rsidR="00A74C52" w:rsidRPr="00777365" w:rsidRDefault="00A74C52" w:rsidP="00777365">
            <w:pPr>
              <w:pStyle w:val="Tabletextsmall"/>
            </w:pPr>
          </w:p>
        </w:tc>
        <w:tc>
          <w:tcPr>
            <w:tcW w:w="1324" w:type="dxa"/>
            <w:tcBorders>
              <w:left w:val="none" w:sz="1" w:space="0" w:color="000000"/>
              <w:bottom w:val="none" w:sz="1" w:space="0" w:color="000000"/>
            </w:tcBorders>
            <w:shd w:val="clear" w:color="auto" w:fill="auto"/>
          </w:tcPr>
          <w:p w14:paraId="66B83766" w14:textId="77777777" w:rsidR="00A74C52" w:rsidRPr="00777365" w:rsidRDefault="00A74C52" w:rsidP="00777365">
            <w:pPr>
              <w:pStyle w:val="Tabletextsmall"/>
            </w:pPr>
          </w:p>
        </w:tc>
        <w:tc>
          <w:tcPr>
            <w:tcW w:w="1325" w:type="dxa"/>
            <w:tcBorders>
              <w:left w:val="none" w:sz="1" w:space="0" w:color="000000"/>
              <w:bottom w:val="none" w:sz="1" w:space="0" w:color="000000"/>
            </w:tcBorders>
            <w:shd w:val="clear" w:color="auto" w:fill="auto"/>
          </w:tcPr>
          <w:p w14:paraId="443229CF" w14:textId="77777777" w:rsidR="00A74C52" w:rsidRPr="00777365" w:rsidRDefault="00A74C52" w:rsidP="00777365">
            <w:pPr>
              <w:pStyle w:val="Tabletextsmall"/>
            </w:pPr>
          </w:p>
        </w:tc>
        <w:tc>
          <w:tcPr>
            <w:tcW w:w="1326" w:type="dxa"/>
            <w:tcBorders>
              <w:left w:val="none" w:sz="1" w:space="0" w:color="000000"/>
              <w:bottom w:val="none" w:sz="1" w:space="0" w:color="000000"/>
              <w:right w:val="none" w:sz="1" w:space="0" w:color="000000"/>
            </w:tcBorders>
            <w:shd w:val="clear" w:color="auto" w:fill="auto"/>
          </w:tcPr>
          <w:p w14:paraId="537AB74D" w14:textId="77777777" w:rsidR="00A74C52" w:rsidRPr="00777365" w:rsidRDefault="00A74C52" w:rsidP="00777365">
            <w:pPr>
              <w:pStyle w:val="Tabletextsmall"/>
            </w:pPr>
          </w:p>
        </w:tc>
      </w:tr>
    </w:tbl>
    <w:p w14:paraId="3EA78950" w14:textId="77777777" w:rsidR="009878D5" w:rsidRPr="00CC70C7" w:rsidRDefault="009878D5" w:rsidP="00CB05E4"/>
    <w:sectPr w:rsidR="009878D5" w:rsidRPr="00CC70C7" w:rsidSect="009949BD">
      <w:headerReference w:type="default" r:id="rId114"/>
      <w:pgSz w:w="16840" w:h="11907" w:orient="landscape" w:code="9"/>
      <w:pgMar w:top="851" w:right="1134" w:bottom="851" w:left="1701" w:header="567" w:footer="567" w:gutter="0"/>
      <w:cols w:space="284"/>
      <w:docGrid w:linePitch="360"/>
    </w:sectPr>
  </w:body>
</w:document>
</file>

<file path=word/customizations.xml><?xml version="1.0" encoding="utf-8"?>
<wne:tcg xmlns:r="http://schemas.openxmlformats.org/officeDocument/2006/relationships" xmlns:wne="http://schemas.microsoft.com/office/word/2006/wordml">
  <wne:keymaps>
    <wne:keymap wne:kcmPrimary="0431">
      <wne:acd wne:acdName="acd7"/>
    </wne:keymap>
    <wne:keymap wne:kcmPrimary="0432">
      <wne:acd wne:acdName="acd2"/>
    </wne:keymap>
    <wne:keymap wne:kcmPrimary="0433">
      <wne:acd wne:acdName="acd6"/>
    </wne:keymap>
    <wne:keymap wne:kcmPrimary="0434">
      <wne:acd wne:acdName="acd5"/>
    </wne:keymap>
    <wne:keymap wne:kcmPrimary="0435">
      <wne:acd wne:acdName="acd14"/>
    </wne:keymap>
    <wne:keymap wne:kcmPrimary="0436">
      <wne:acd wne:acdName="acd10"/>
    </wne:keymap>
    <wne:keymap wne:kcmPrimary="0441" wne:kcmSecondary="0031">
      <wne:acd wne:acdName="acd12"/>
    </wne:keymap>
    <wne:keymap wne:kcmPrimary="0441" wne:kcmSecondary="0032">
      <wne:acd wne:acdName="acd13"/>
    </wne:keymap>
    <wne:keymap wne:kcmPrimary="0442">
      <wne:acd wne:acdName="acd11"/>
    </wne:keymap>
    <wne:keymap wne:kcmPrimary="0445">
      <wne:acd wne:acdName="acd8"/>
    </wne:keymap>
    <wne:keymap wne:kcmPrimary="0446">
      <wne:acd wne:acdName="acd9"/>
    </wne:keymap>
    <wne:keymap wne:kcmPrimary="0447">
      <wne:acd wne:acdName="acd15"/>
    </wne:keymap>
    <wne:keymap wne:kcmPrimary="0449">
      <wne:acd wne:acdName="acd0"/>
    </wne:keymap>
    <wne:keymap wne:kcmPrimary="044A">
      <wne:acd wne:acdName="acd3"/>
    </wne:keymap>
    <wne:keymap wne:kcmPrimary="044B">
      <wne:acd wne:acdName="acd18"/>
    </wne:keymap>
    <wne:keymap wne:kcmPrimary="044E">
      <wne:acd wne:acdName="acd1"/>
    </wne:keymap>
    <wne:keymap wne:kcmPrimary="0451">
      <wne:acd wne:acdName="acd4"/>
    </wne:keymap>
    <wne:keymap wne:kcmPrimary="0452">
      <wne:acd wne:acdName="acd16"/>
    </wne:keymap>
    <wne:keymap wne:kcmPrimary="0453">
      <wne:acd wne:acdName="acd1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BJAG4AZABlAG4AdAAtADEA" wne:acdName="acd0" wne:fciIndexBasedOn="0065"/>
    <wne:acd wne:argValue="AQAAAAAA" wne:acdName="acd1" wne:fciIndexBasedOn="0065"/>
    <wne:acd wne:argValue="AQAAAAIA" wne:acdName="acd2" wne:fciIndexBasedOn="0065"/>
    <wne:acd wne:argValue="AgBJAG4AZABlAG4AdAAtADIA" wne:acdName="acd3" wne:fciIndexBasedOn="0065"/>
    <wne:acd wne:argValue="AgBRAHUAZQBzAHQAaQBvAG4A" wne:acdName="acd4" wne:fciIndexBasedOn="0065"/>
    <wne:acd wne:argValue="AQAAAAQA" wne:acdName="acd5" wne:fciIndexBasedOn="0065"/>
    <wne:acd wne:argValue="AQAAAAMA" wne:acdName="acd6" wne:fciIndexBasedOn="0065"/>
    <wne:acd wne:argValue="AQAAAAEA" wne:acdName="acd7" wne:fciIndexBasedOn="0065"/>
    <wne:acd wne:argValue="AgBFAHgAYQBtAHAAbABlAA==" wne:acdName="acd8" wne:fciIndexBasedOn="0065"/>
    <wne:acd wne:argValue="AgBFAGIAdQBsAGwAZQB0AA==" wne:acdName="acd9" wne:fciIndexBasedOn="0065"/>
    <wne:acd wne:argValue="AQAAAAYA" wne:acdName="acd10" wne:fciIndexBasedOn="0065"/>
    <wne:acd wne:argValue="AgBRAEIAdQBsAGwAZQB0AA==" wne:acdName="acd11" wne:fciIndexBasedOn="0065"/>
    <wne:acd wne:argValue="AgBBAG4AbgBlAHgAdQByAGUA" wne:acdName="acd12" wne:fciIndexBasedOn="0065"/>
    <wne:acd wne:argValue="AgBBAG4AbgBlAHgAdQByAGUAIABBADIA" wne:acdName="acd13" wne:fciIndexBasedOn="0065"/>
    <wne:acd wne:argValue="AQAAAAUA" wne:acdName="acd14" wne:fciIndexBasedOn="0065"/>
    <wne:acd wne:argValue="AgBFAFMAdQBiAEIAdQBsAGwAZQB0AA==" wne:acdName="acd15" wne:fciIndexBasedOn="0065"/>
    <wne:acd wne:argValue="AgBSAGUAcQB1AGUAcwB0AA==" wne:acdName="acd16" wne:fciIndexBasedOn="0065"/>
    <wne:acd wne:argValue="AgBTAHUAYgAtAHIAZQBxAHUAZQBzAHQA" wne:acdName="acd17" wne:fciIndexBasedOn="0065"/>
    <wne:acd wne:argValue="AgBJAG4AZABlAG4AdAAtADM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752407" w14:textId="77777777" w:rsidR="009B0424" w:rsidRDefault="009B0424">
      <w:r>
        <w:separator/>
      </w:r>
    </w:p>
    <w:p w14:paraId="01F3FE95" w14:textId="77777777" w:rsidR="009B0424" w:rsidRDefault="009B0424"/>
    <w:p w14:paraId="087A4C09" w14:textId="77777777" w:rsidR="009B0424" w:rsidRDefault="009B0424"/>
  </w:endnote>
  <w:endnote w:type="continuationSeparator" w:id="0">
    <w:p w14:paraId="2B0551DD" w14:textId="77777777" w:rsidR="009B0424" w:rsidRDefault="009B0424">
      <w:r>
        <w:continuationSeparator/>
      </w:r>
    </w:p>
    <w:p w14:paraId="06225FA9" w14:textId="77777777" w:rsidR="009B0424" w:rsidRDefault="009B0424"/>
    <w:p w14:paraId="6FBC77BC" w14:textId="77777777" w:rsidR="009B0424" w:rsidRDefault="009B04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erif">
    <w:altName w:val="Cambria"/>
    <w:charset w:val="01"/>
    <w:family w:val="roman"/>
    <w:pitch w:val="variable"/>
  </w:font>
  <w:font w:name="Noto Sans CJK SC Regular">
    <w:altName w:val="Calibri"/>
    <w:charset w:val="01"/>
    <w:family w:val="auto"/>
    <w:pitch w:val="variable"/>
  </w:font>
  <w:font w:name="Lohit Devanagari">
    <w:altName w:val="Calibri"/>
    <w:charset w:val="01"/>
    <w:family w:val="auto"/>
    <w:pitch w:val="variable"/>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Cordia New">
    <w:panose1 w:val="020B0304020202020204"/>
    <w:charset w:val="DE"/>
    <w:family w:val="swiss"/>
    <w:pitch w:val="variable"/>
    <w:sig w:usb0="81000003" w:usb1="00000000" w:usb2="00000000" w:usb3="00000000" w:csb0="00010001" w:csb1="00000000"/>
  </w:font>
  <w:font w:name="DejaVu Sans">
    <w:altName w:val="Verdana"/>
    <w:charset w:val="01"/>
    <w:family w:val="swiss"/>
    <w:pitch w:val="variable"/>
  </w:font>
  <w:font w:name="DengXian Light">
    <w:altName w:val="等线 Light"/>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AB58F9" w14:textId="07BD5F3B" w:rsidR="00D81F27" w:rsidRPr="00907D8F" w:rsidRDefault="00D81F27" w:rsidP="00FF7A00">
    <w:pPr>
      <w:pStyle w:val="Footer"/>
      <w:rPr>
        <w:lang w:val="en-AU"/>
      </w:rPr>
    </w:pPr>
    <w:r w:rsidRPr="00806547">
      <w:rPr>
        <w:lang w:val="en-AU"/>
      </w:rPr>
      <w:t>V</w:t>
    </w:r>
    <w:r>
      <w:rPr>
        <w:lang w:val="en-AU"/>
      </w:rPr>
      <w:t>ersion 1.0</w:t>
    </w:r>
    <w:r w:rsidRPr="00806547">
      <w:rPr>
        <w:lang w:val="en-AU"/>
      </w:rPr>
      <w:tab/>
    </w:r>
    <w:r w:rsidRPr="00806547">
      <w:t>Page</w:t>
    </w:r>
    <w:r w:rsidR="00001557">
      <w:t xml:space="preserve"> </w:t>
    </w:r>
    <w:r w:rsidR="00001557">
      <w:fldChar w:fldCharType="begin"/>
    </w:r>
    <w:r w:rsidR="00001557">
      <w:instrText xml:space="preserve"> PAGE  \* Arabic  \* MERGEFORMAT </w:instrText>
    </w:r>
    <w:r w:rsidR="00001557">
      <w:fldChar w:fldCharType="separate"/>
    </w:r>
    <w:r w:rsidR="00001557">
      <w:rPr>
        <w:noProof/>
      </w:rPr>
      <w:t>7</w:t>
    </w:r>
    <w:r w:rsidR="00001557">
      <w:fldChar w:fldCharType="end"/>
    </w:r>
    <w:r w:rsidRPr="00806547">
      <w:rPr>
        <w:lang w:val="en-AU"/>
      </w:rPr>
      <w:tab/>
    </w:r>
    <w:r w:rsidRPr="00907D8F">
      <w:rPr>
        <w:lang w:val="en-AU"/>
      </w:rPr>
      <w:t>22 August 2018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E7C9B1" w14:textId="77777777" w:rsidR="009B0424" w:rsidRDefault="009B0424">
      <w:r>
        <w:separator/>
      </w:r>
    </w:p>
    <w:p w14:paraId="623143CC" w14:textId="77777777" w:rsidR="009B0424" w:rsidRDefault="009B0424"/>
  </w:footnote>
  <w:footnote w:type="continuationSeparator" w:id="0">
    <w:p w14:paraId="5FBE78CB" w14:textId="77777777" w:rsidR="009B0424" w:rsidRDefault="009B0424">
      <w:r>
        <w:continuationSeparator/>
      </w:r>
    </w:p>
    <w:p w14:paraId="292CEB13" w14:textId="77777777" w:rsidR="009B0424" w:rsidRDefault="009B0424"/>
    <w:p w14:paraId="3B42FDE3" w14:textId="77777777" w:rsidR="009B0424" w:rsidRDefault="009B0424"/>
  </w:footnote>
  <w:footnote w:id="1">
    <w:p w14:paraId="6F117238" w14:textId="77777777" w:rsidR="00D81F27" w:rsidRPr="001E2FA5" w:rsidRDefault="00D81F27" w:rsidP="00822C47">
      <w:pPr>
        <w:pStyle w:val="FootnoteText"/>
        <w:rPr>
          <w:lang w:val="en-AU"/>
        </w:rPr>
      </w:pPr>
      <w:r>
        <w:rPr>
          <w:rStyle w:val="FootnoteReference"/>
        </w:rPr>
        <w:footnoteRef/>
      </w:r>
      <w:r>
        <w:t xml:space="preserve"> </w:t>
      </w:r>
      <w:r>
        <w:tab/>
        <w:t>Access to the SLIM database is currently limited to the State Government, Staged access by local governments and the public is in train</w:t>
      </w:r>
    </w:p>
  </w:footnote>
  <w:footnote w:id="2">
    <w:p w14:paraId="0B57CB67" w14:textId="77777777" w:rsidR="00D81F27" w:rsidRDefault="00D81F27" w:rsidP="00822C47">
      <w:pPr>
        <w:pStyle w:val="FootnoteText"/>
      </w:pPr>
      <w:r>
        <w:rPr>
          <w:rStyle w:val="FootnoteReference"/>
        </w:rPr>
        <w:footnoteRef/>
      </w:r>
      <w:r>
        <w:t xml:space="preserve"> It is anticipated NBNCo will commence a program of shortening the length of copper loops in FTTN areas once rollout is completed in 2020. </w:t>
      </w:r>
    </w:p>
  </w:footnote>
  <w:footnote w:id="3">
    <w:p w14:paraId="4222E80A" w14:textId="77777777" w:rsidR="00B16385" w:rsidRPr="00A313ED" w:rsidRDefault="00B16385" w:rsidP="00B16385">
      <w:pPr>
        <w:pStyle w:val="FootnoteText"/>
        <w:rPr>
          <w:lang w:val="en-AU"/>
        </w:rPr>
      </w:pPr>
      <w:r>
        <w:rPr>
          <w:rStyle w:val="FootnoteReference"/>
        </w:rPr>
        <w:footnoteRef/>
      </w:r>
      <w:r>
        <w:t xml:space="preserve"> Sigfox and Taggle network </w:t>
      </w:r>
      <w:r>
        <w:rPr>
          <w:lang w:val="en-AU"/>
        </w:rPr>
        <w:t>coverage is considered, NNNCo network coverage is not considered in the Plan analysis as this information is not publicly available.</w:t>
      </w:r>
    </w:p>
  </w:footnote>
  <w:footnote w:id="4">
    <w:p w14:paraId="502C9542" w14:textId="77777777" w:rsidR="00B16385" w:rsidRPr="00FB6D74" w:rsidRDefault="00B16385" w:rsidP="00B16385">
      <w:pPr>
        <w:pStyle w:val="FootnoteText"/>
        <w:rPr>
          <w:lang w:val="en-AU"/>
        </w:rPr>
      </w:pPr>
      <w:r>
        <w:rPr>
          <w:rStyle w:val="FootnoteReference"/>
        </w:rPr>
        <w:footnoteRef/>
      </w:r>
      <w:r>
        <w:t xml:space="preserve"> </w:t>
      </w:r>
      <w:r>
        <w:rPr>
          <w:lang w:val="en-AU"/>
        </w:rPr>
        <w:t>High bandwidth and 2-way IoT are provided by mobile carriers.</w:t>
      </w:r>
    </w:p>
  </w:footnote>
  <w:footnote w:id="5">
    <w:p w14:paraId="5966E5B5" w14:textId="77777777" w:rsidR="00D81F27" w:rsidRPr="001F6086" w:rsidRDefault="00D81F27" w:rsidP="00822C47">
      <w:pPr>
        <w:pStyle w:val="FootnoteText"/>
        <w:rPr>
          <w:lang w:val="en-AU"/>
        </w:rPr>
      </w:pPr>
      <w:r>
        <w:rPr>
          <w:rStyle w:val="FootnoteReference"/>
        </w:rPr>
        <w:footnoteRef/>
      </w:r>
      <w:r>
        <w:t xml:space="preserve"> Th</w:t>
      </w:r>
      <w:r>
        <w:rPr>
          <w:lang w:val="en-AU"/>
        </w:rPr>
        <w:t>is broad measure could be improved by using more detailed information on disadvantaged locations from the ABS Socio-economic Index (SEIFA) and the Jesuit Social Services stud</w:t>
      </w:r>
      <w:r w:rsidRPr="00AB19B3">
        <w:rPr>
          <w:i/>
          <w:lang w:val="en-AU"/>
        </w:rPr>
        <w:t>y Dropping of the Edge: 2015</w:t>
      </w:r>
      <w:r>
        <w:rPr>
          <w:lang w:val="en-AU"/>
        </w:rPr>
        <w:t xml:space="preserve"> (postcode level)</w:t>
      </w:r>
    </w:p>
  </w:footnote>
  <w:footnote w:id="6">
    <w:p w14:paraId="5B873DB3" w14:textId="77777777" w:rsidR="00D81F27" w:rsidRPr="00A313ED" w:rsidRDefault="00D81F27" w:rsidP="00822C47">
      <w:pPr>
        <w:pStyle w:val="FootnoteText"/>
        <w:rPr>
          <w:lang w:val="en-AU"/>
        </w:rPr>
      </w:pPr>
      <w:r>
        <w:rPr>
          <w:rStyle w:val="FootnoteReference"/>
        </w:rPr>
        <w:footnoteRef/>
      </w:r>
      <w:r>
        <w:t xml:space="preserve"> Sigfox and Taggle network </w:t>
      </w:r>
      <w:r>
        <w:rPr>
          <w:lang w:val="en-AU"/>
        </w:rPr>
        <w:t>coverage is considered, NNNCo network coverage is not considered in the Plan analysis as this information is not publicly available.</w:t>
      </w:r>
    </w:p>
  </w:footnote>
  <w:footnote w:id="7">
    <w:p w14:paraId="6E56D9E9" w14:textId="77777777" w:rsidR="00D81F27" w:rsidRDefault="00D81F27" w:rsidP="00822C47">
      <w:pPr>
        <w:pStyle w:val="FootnoteText"/>
      </w:pPr>
      <w:r>
        <w:rPr>
          <w:rStyle w:val="FootnoteReference"/>
        </w:rPr>
        <w:footnoteRef/>
      </w:r>
      <w:r>
        <w:t xml:space="preserve"> It is anticipated NBNCo will commence a program of shortening the length of copper loops in FTTN areas once rollout is completed in 2020. </w:t>
      </w:r>
    </w:p>
  </w:footnote>
  <w:footnote w:id="8">
    <w:p w14:paraId="14F2B057" w14:textId="77777777" w:rsidR="00D81F27" w:rsidRPr="008E6DDD" w:rsidRDefault="00D81F27" w:rsidP="00822C47">
      <w:pPr>
        <w:pStyle w:val="FootnoteText"/>
        <w:rPr>
          <w:lang w:val="en-AU"/>
        </w:rPr>
      </w:pPr>
      <w:r>
        <w:rPr>
          <w:rStyle w:val="FootnoteReference"/>
        </w:rPr>
        <w:footnoteRef/>
      </w:r>
      <w:r>
        <w:t xml:space="preserve"> </w:t>
      </w:r>
      <w:r>
        <w:rPr>
          <w:lang w:val="en-AU"/>
        </w:rPr>
        <w:t xml:space="preserve">The provider of the free public WIFI service – typically a local government (which may in turn commission a mobile operator to provide the service) meets the cost of the link </w:t>
      </w:r>
    </w:p>
  </w:footnote>
  <w:footnote w:id="9">
    <w:p w14:paraId="3D63B446" w14:textId="77777777" w:rsidR="00D81F27" w:rsidRPr="00705522" w:rsidRDefault="00D81F27" w:rsidP="00822C47">
      <w:pPr>
        <w:pStyle w:val="FootnoteText"/>
        <w:rPr>
          <w:lang w:val="en-AU"/>
        </w:rPr>
      </w:pPr>
      <w:r>
        <w:rPr>
          <w:rStyle w:val="FootnoteReference"/>
        </w:rPr>
        <w:footnoteRef/>
      </w:r>
      <w:r>
        <w:t xml:space="preserve"> Free public WiFi is also provided by the operators of some cafes, fast food restaurants, shopping centres, airports, tourist locations and other commercial premises to improve customers’ on-site experience.</w:t>
      </w:r>
    </w:p>
  </w:footnote>
  <w:footnote w:id="10">
    <w:p w14:paraId="3507C3E3" w14:textId="77777777" w:rsidR="00D81F27" w:rsidRPr="00FE753A" w:rsidRDefault="00D81F27" w:rsidP="00822C47">
      <w:pPr>
        <w:pStyle w:val="FootnoteText"/>
        <w:rPr>
          <w:lang w:val="en-AU"/>
        </w:rPr>
      </w:pPr>
      <w:r>
        <w:rPr>
          <w:rStyle w:val="FootnoteReference"/>
        </w:rPr>
        <w:footnoteRef/>
      </w:r>
      <w:r>
        <w:t xml:space="preserve"> </w:t>
      </w:r>
      <w:r>
        <w:rPr>
          <w:lang w:val="en-AU"/>
        </w:rPr>
        <w:t xml:space="preserve">The price of IoT services in the regions relative to capital city locations has not yet been conducted, but is expected to be higher on a quality-adjusted basis </w:t>
      </w:r>
    </w:p>
  </w:footnote>
  <w:footnote w:id="11">
    <w:p w14:paraId="05F2A8DF" w14:textId="77777777" w:rsidR="00D81F27" w:rsidRPr="00543683" w:rsidRDefault="00D81F27" w:rsidP="00822C47">
      <w:pPr>
        <w:pStyle w:val="FootnoteText"/>
        <w:rPr>
          <w:lang w:val="en-AU"/>
        </w:rPr>
      </w:pPr>
      <w:r>
        <w:rPr>
          <w:rStyle w:val="FootnoteReference"/>
        </w:rPr>
        <w:footnoteRef/>
      </w:r>
      <w:r>
        <w:t xml:space="preserve"> Involving the Department of Education and Training.</w:t>
      </w:r>
    </w:p>
  </w:footnote>
  <w:footnote w:id="12">
    <w:p w14:paraId="4945187A" w14:textId="77777777" w:rsidR="00D81F27" w:rsidRPr="005B3293" w:rsidRDefault="00D81F27" w:rsidP="00D14F46">
      <w:pPr>
        <w:pStyle w:val="FootnoteText"/>
        <w:rPr>
          <w:lang w:val="en-AU"/>
        </w:rPr>
      </w:pPr>
      <w:r>
        <w:rPr>
          <w:rStyle w:val="FootnoteReference"/>
        </w:rPr>
        <w:footnoteRef/>
      </w:r>
      <w:r>
        <w:t xml:space="preserve"> Measuring Australia’s Digital Divide – the Australian Digital Inclusion Index 2017</w:t>
      </w:r>
    </w:p>
  </w:footnote>
  <w:footnote w:id="13">
    <w:p w14:paraId="7AC8D343" w14:textId="77777777" w:rsidR="00D81F27" w:rsidRPr="00EC5437" w:rsidRDefault="00D81F27" w:rsidP="00D14F46">
      <w:pPr>
        <w:pStyle w:val="FootnoteText"/>
        <w:rPr>
          <w:lang w:val="en-AU"/>
        </w:rPr>
      </w:pPr>
      <w:r>
        <w:rPr>
          <w:rStyle w:val="FootnoteReference"/>
        </w:rPr>
        <w:footnoteRef/>
      </w:r>
      <w:r>
        <w:t xml:space="preserve"> </w:t>
      </w:r>
      <w:r>
        <w:rPr>
          <w:lang w:val="en-AU"/>
        </w:rPr>
        <w:t>A</w:t>
      </w:r>
      <w:r>
        <w:t>BS Socio-economic Index for Australia</w:t>
      </w:r>
      <w:r>
        <w:rPr>
          <w:lang w:val="en-AU"/>
        </w:rPr>
        <w:t xml:space="preserve">: </w:t>
      </w:r>
      <w:r>
        <w:t>SEIFA</w:t>
      </w:r>
    </w:p>
  </w:footnote>
  <w:footnote w:id="14">
    <w:p w14:paraId="055DB478" w14:textId="77777777" w:rsidR="000752FD" w:rsidRPr="00735239" w:rsidRDefault="000752FD" w:rsidP="000752FD">
      <w:pPr>
        <w:pStyle w:val="FootnoteText"/>
        <w:rPr>
          <w:lang w:val="en-AU"/>
        </w:rPr>
      </w:pPr>
      <w:r>
        <w:rPr>
          <w:rStyle w:val="FootnoteReference"/>
        </w:rPr>
        <w:t xml:space="preserve"> </w:t>
      </w:r>
      <w:r>
        <w:rPr>
          <w:rStyle w:val="FootnoteReference"/>
        </w:rPr>
        <w:footnoteRef/>
      </w:r>
      <w:r>
        <w:t xml:space="preserve"> </w:t>
      </w:r>
      <w:r w:rsidRPr="00735239">
        <w:t>McKinsey Digital – Digital Australia: Seizing the opportunity from the Fourth Industrial Revolution; OCED – A taxonomy of digital intensive sectors</w:t>
      </w:r>
    </w:p>
  </w:footnote>
  <w:footnote w:id="15">
    <w:p w14:paraId="76E10E45" w14:textId="77777777" w:rsidR="00D81F27" w:rsidRPr="00C74F34" w:rsidRDefault="00D81F27">
      <w:pPr>
        <w:pStyle w:val="FootnoteText"/>
        <w:rPr>
          <w:lang w:val="en-AU"/>
        </w:rPr>
      </w:pPr>
      <w:r>
        <w:rPr>
          <w:rStyle w:val="FootnoteReference"/>
        </w:rPr>
        <w:footnoteRef/>
      </w:r>
      <w:r>
        <w:t xml:space="preserve"> </w:t>
      </w:r>
      <w:r>
        <w:rPr>
          <w:lang w:val="en-AU"/>
        </w:rPr>
        <w:tab/>
        <w:t>The GNAF database contains addresses in land that is zoned commercial, industrial and residential. As such, it excludes properties located (for example) within land zoned for farming.</w:t>
      </w:r>
    </w:p>
  </w:footnote>
  <w:footnote w:id="16">
    <w:p w14:paraId="32ED737D" w14:textId="77777777" w:rsidR="00D81F27" w:rsidRPr="00D33BEE" w:rsidRDefault="00D81F27" w:rsidP="00B6794C">
      <w:pPr>
        <w:pStyle w:val="FootnoteText"/>
        <w:rPr>
          <w:lang w:val="en-AU"/>
        </w:rPr>
      </w:pPr>
      <w:r>
        <w:rPr>
          <w:rStyle w:val="FootnoteReference"/>
        </w:rPr>
        <w:footnoteRef/>
      </w:r>
      <w:r>
        <w:t xml:space="preserve"> </w:t>
      </w:r>
      <w:r>
        <w:rPr>
          <w:lang w:val="en-AU"/>
        </w:rPr>
        <w:tab/>
        <w:t xml:space="preserve">See </w:t>
      </w:r>
      <w:hyperlink r:id="rId1" w:history="1">
        <w:r>
          <w:rPr>
            <w:rStyle w:val="Hyperlink"/>
          </w:rPr>
          <w:t>https://opensignal.com/networks</w:t>
        </w:r>
      </w:hyperlink>
      <w:r>
        <w:t>, accessed on 10 July 2018.</w:t>
      </w:r>
    </w:p>
  </w:footnote>
  <w:footnote w:id="17">
    <w:p w14:paraId="5A745727" w14:textId="77777777" w:rsidR="00D81F27" w:rsidRPr="00A66400" w:rsidRDefault="00D81F27" w:rsidP="00FE49B9">
      <w:pPr>
        <w:pStyle w:val="FootnoteText"/>
        <w:rPr>
          <w:lang w:val="en-AU"/>
        </w:rPr>
      </w:pPr>
      <w:r>
        <w:rPr>
          <w:rStyle w:val="FootnoteReference"/>
        </w:rPr>
        <w:footnoteRef/>
      </w:r>
      <w:r>
        <w:t xml:space="preserve"> </w:t>
      </w:r>
      <w:r>
        <w:rPr>
          <w:lang w:val="en-AU"/>
        </w:rPr>
        <w:tab/>
        <w:t xml:space="preserve">Map derived from Sigfox coverage map published at </w:t>
      </w:r>
      <w:hyperlink r:id="rId2" w:history="1">
        <w:r w:rsidRPr="0016373F">
          <w:rPr>
            <w:rStyle w:val="Hyperlink"/>
            <w:lang w:val="en-AU"/>
          </w:rPr>
          <w:t>http://www.sigfox.com/en/coverage</w:t>
        </w:r>
      </w:hyperlink>
      <w:r>
        <w:rPr>
          <w:lang w:val="en-AU"/>
        </w:rPr>
        <w:t xml:space="preserve"> (accessed on 3 July 2018).</w:t>
      </w:r>
    </w:p>
  </w:footnote>
  <w:footnote w:id="18">
    <w:p w14:paraId="3C405DB7" w14:textId="77777777" w:rsidR="00D81F27" w:rsidRPr="00241250" w:rsidRDefault="00D81F27" w:rsidP="00AA5E43">
      <w:pPr>
        <w:pStyle w:val="FootnoteText"/>
        <w:rPr>
          <w:lang w:val="en-AU"/>
        </w:rPr>
      </w:pPr>
      <w:r>
        <w:rPr>
          <w:rStyle w:val="FootnoteReference"/>
        </w:rPr>
        <w:footnoteRef/>
      </w:r>
      <w:r>
        <w:t xml:space="preserve"> </w:t>
      </w:r>
      <w:r>
        <w:rPr>
          <w:lang w:val="en-AU"/>
        </w:rPr>
        <w:tab/>
        <w:t>All population figures cited in this report are based on the 2016 Census, published by the Australian Bureau of Statistics.</w:t>
      </w:r>
    </w:p>
  </w:footnote>
  <w:footnote w:id="19">
    <w:p w14:paraId="0C581A90" w14:textId="77777777" w:rsidR="00D81F27" w:rsidRPr="00175B8B" w:rsidRDefault="00D81F27" w:rsidP="00AA5E43">
      <w:pPr>
        <w:pStyle w:val="FootnoteText"/>
        <w:rPr>
          <w:lang w:val="en-AU"/>
        </w:rPr>
      </w:pPr>
      <w:r>
        <w:rPr>
          <w:rStyle w:val="FootnoteReference"/>
        </w:rPr>
        <w:footnoteRef/>
      </w:r>
      <w:r>
        <w:t xml:space="preserve"> </w:t>
      </w:r>
      <w:r>
        <w:rPr>
          <w:lang w:val="en-AU"/>
        </w:rPr>
        <w:tab/>
        <w:t xml:space="preserve">Much of the data for locations and larger areas is sourced from the ABS Quickstats site (see </w:t>
      </w:r>
      <w:r w:rsidRPr="00175B8B">
        <w:rPr>
          <w:lang w:val="en-AU"/>
        </w:rPr>
        <w:t>http://www.censusdata.abs.gov.au/census_services/getproduct/census/2016/quickstat/2?opendocument</w:t>
      </w:r>
      <w:r>
        <w:rPr>
          <w:lang w:val="en-AU"/>
        </w:rPr>
        <w:t>).</w:t>
      </w:r>
    </w:p>
  </w:footnote>
  <w:footnote w:id="20">
    <w:p w14:paraId="2AFFBB10" w14:textId="77777777" w:rsidR="00D81F27" w:rsidRPr="005E4B29" w:rsidRDefault="00D81F27" w:rsidP="00AA5E43">
      <w:pPr>
        <w:pStyle w:val="FootnoteText"/>
        <w:rPr>
          <w:lang w:val="en-AU"/>
        </w:rPr>
      </w:pPr>
      <w:r>
        <w:rPr>
          <w:rStyle w:val="FootnoteReference"/>
        </w:rPr>
        <w:footnoteRef/>
      </w:r>
      <w:r>
        <w:t xml:space="preserve"> </w:t>
      </w:r>
      <w:r>
        <w:rPr>
          <w:lang w:val="en-AU"/>
        </w:rPr>
        <w:tab/>
      </w:r>
      <w:r w:rsidRPr="005E4B29">
        <w:rPr>
          <w:b/>
          <w:lang w:val="en-AU"/>
        </w:rPr>
        <w:t>Attitudes</w:t>
      </w:r>
      <w:r>
        <w:rPr>
          <w:lang w:val="en-AU"/>
        </w:rPr>
        <w:t xml:space="preserve"> encompasses notions of control, enthusiasm, learning and confidence.</w:t>
      </w:r>
    </w:p>
  </w:footnote>
  <w:footnote w:id="21">
    <w:p w14:paraId="2FB829DC" w14:textId="77777777" w:rsidR="00D81F27" w:rsidRPr="005E4B29" w:rsidRDefault="00D81F27" w:rsidP="00AA5E43">
      <w:pPr>
        <w:pStyle w:val="FootnoteText"/>
        <w:rPr>
          <w:lang w:val="en-AU"/>
        </w:rPr>
      </w:pPr>
      <w:r>
        <w:rPr>
          <w:rStyle w:val="FootnoteReference"/>
        </w:rPr>
        <w:footnoteRef/>
      </w:r>
      <w:r>
        <w:t xml:space="preserve"> </w:t>
      </w:r>
      <w:r>
        <w:rPr>
          <w:lang w:val="en-AU"/>
        </w:rPr>
        <w:tab/>
      </w:r>
      <w:r w:rsidRPr="005E4B29">
        <w:rPr>
          <w:b/>
          <w:lang w:val="en-AU"/>
        </w:rPr>
        <w:t>Basic Skills</w:t>
      </w:r>
      <w:r>
        <w:rPr>
          <w:lang w:val="en-AU"/>
        </w:rPr>
        <w:t xml:space="preserve"> includes accessing content, communication, transactions, commerce, media and information.</w:t>
      </w:r>
    </w:p>
  </w:footnote>
  <w:footnote w:id="22">
    <w:p w14:paraId="472A969E" w14:textId="77777777" w:rsidR="00D81F27" w:rsidRPr="005E4B29" w:rsidRDefault="00D81F27" w:rsidP="00AA5E43">
      <w:pPr>
        <w:pStyle w:val="FootnoteText"/>
        <w:rPr>
          <w:lang w:val="en-AU"/>
        </w:rPr>
      </w:pPr>
      <w:r>
        <w:rPr>
          <w:rStyle w:val="FootnoteReference"/>
        </w:rPr>
        <w:footnoteRef/>
      </w:r>
      <w:r>
        <w:t xml:space="preserve"> </w:t>
      </w:r>
      <w:r>
        <w:rPr>
          <w:lang w:val="en-AU"/>
        </w:rPr>
        <w:tab/>
        <w:t>The percentage with strong technology exposure is based on employment percentages in the information media &amp; telecoms sectors, and the professional, scientific &amp; technical sectors.</w:t>
      </w:r>
    </w:p>
  </w:footnote>
  <w:footnote w:id="23">
    <w:p w14:paraId="47E0FFFE" w14:textId="77777777" w:rsidR="00D81F27" w:rsidRPr="004E22B4" w:rsidRDefault="00D81F27" w:rsidP="00064944">
      <w:pPr>
        <w:pStyle w:val="FootnoteText"/>
        <w:rPr>
          <w:lang w:val="en-AU"/>
        </w:rPr>
      </w:pPr>
      <w:r>
        <w:rPr>
          <w:rStyle w:val="FootnoteReference"/>
        </w:rPr>
        <w:footnoteRef/>
      </w:r>
      <w:r>
        <w:t xml:space="preserve"> </w:t>
      </w:r>
      <w:r>
        <w:rPr>
          <w:lang w:val="en-AU"/>
        </w:rPr>
        <w:tab/>
        <w:t>An overarching report discusses the strengths and limitations of the various access technologies used in the NBN deployment.</w:t>
      </w:r>
    </w:p>
  </w:footnote>
  <w:footnote w:id="24">
    <w:p w14:paraId="1DC98FE3" w14:textId="77777777" w:rsidR="00D81F27" w:rsidRPr="00C72A53" w:rsidRDefault="00D81F27" w:rsidP="009949BD">
      <w:pPr>
        <w:pStyle w:val="FootnoteText"/>
        <w:rPr>
          <w:lang w:val="en-AU"/>
        </w:rPr>
      </w:pPr>
      <w:r>
        <w:rPr>
          <w:rStyle w:val="FootnoteReference"/>
        </w:rPr>
        <w:footnoteRef/>
      </w:r>
      <w:r>
        <w:t xml:space="preserve"> </w:t>
      </w:r>
      <w:r>
        <w:rPr>
          <w:lang w:val="en-AU"/>
        </w:rPr>
        <w:tab/>
        <w:t>The number of individuals living in rural areas is estimated by subtracting the number in cities, towns and localities with a population greater than 185 from the total population in the LGA.</w:t>
      </w:r>
    </w:p>
  </w:footnote>
  <w:footnote w:id="25">
    <w:p w14:paraId="58A1BE6C" w14:textId="77777777" w:rsidR="00D81F27" w:rsidRPr="00C678B6" w:rsidRDefault="00D81F27" w:rsidP="009949BD">
      <w:pPr>
        <w:pStyle w:val="FootnoteText"/>
        <w:rPr>
          <w:lang w:val="en-AU"/>
        </w:rPr>
      </w:pPr>
      <w:r>
        <w:rPr>
          <w:rStyle w:val="FootnoteReference"/>
        </w:rPr>
        <w:footnoteRef/>
      </w:r>
      <w:r>
        <w:t xml:space="preserve"> </w:t>
      </w:r>
      <w:r>
        <w:tab/>
        <w:t>“M” routes are primary traffic routes or motor ways. “A” routes are other primary highways and interstate or inter-regional single carriageways. “B” routes are less significant, typically linking smaller population centres to larger regional centres, but without being a major through-route in the region. “C” routes link smaller settlements and towns to the rest of the major road network.</w:t>
      </w:r>
    </w:p>
  </w:footnote>
  <w:footnote w:id="26">
    <w:p w14:paraId="50130F99" w14:textId="77777777" w:rsidR="00D81F27" w:rsidRPr="00940888" w:rsidRDefault="00D81F27" w:rsidP="009561C6">
      <w:pPr>
        <w:pStyle w:val="FootnoteText"/>
        <w:rPr>
          <w:lang w:val="en-AU"/>
        </w:rPr>
      </w:pPr>
      <w:r>
        <w:rPr>
          <w:rStyle w:val="FootnoteReference"/>
        </w:rPr>
        <w:footnoteRef/>
      </w:r>
      <w:r>
        <w:tab/>
        <w:t xml:space="preserve">See </w:t>
      </w:r>
      <w:hyperlink r:id="rId3" w:history="1">
        <w:r w:rsidRPr="0016373F">
          <w:rPr>
            <w:rStyle w:val="Hyperlink"/>
          </w:rPr>
          <w:t>http://stat.abs.gov.au/itt/r.jsp?databyregion</w:t>
        </w:r>
      </w:hyperlink>
    </w:p>
  </w:footnote>
  <w:footnote w:id="27">
    <w:p w14:paraId="064A3CAC" w14:textId="77777777" w:rsidR="00D81F27" w:rsidRPr="00940888" w:rsidRDefault="00D81F27" w:rsidP="009561C6">
      <w:pPr>
        <w:pStyle w:val="FootnoteText"/>
        <w:rPr>
          <w:lang w:val="en-AU"/>
        </w:rPr>
      </w:pPr>
      <w:r>
        <w:rPr>
          <w:rStyle w:val="FootnoteReference"/>
        </w:rPr>
        <w:footnoteRef/>
      </w:r>
      <w:r>
        <w:t xml:space="preserve"> </w:t>
      </w:r>
      <w:r>
        <w:rPr>
          <w:lang w:val="en-AU"/>
        </w:rPr>
        <w:tab/>
        <w:t xml:space="preserve">See for example </w:t>
      </w:r>
      <w:hyperlink r:id="rId4" w:history="1">
        <w:r w:rsidRPr="0016373F">
          <w:rPr>
            <w:rStyle w:val="Hyperlink"/>
            <w:lang w:val="en-AU"/>
          </w:rPr>
          <w:t>http://quickstats.censusdata.abs.gov.au/census_services/getproduct/census/2016/quickstat/UCL211002?opendocument</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511009" w14:textId="77777777" w:rsidR="00D81F27" w:rsidRDefault="00AC0E45" w:rsidP="00907D8F">
    <w:pPr>
      <w:pStyle w:val="Header"/>
    </w:pPr>
    <w:fldSimple w:instr=" TITLE  \* MERGEFORMAT ">
      <w:r w:rsidR="00D81F27">
        <w:t>Regional Digital Plan</w:t>
      </w:r>
    </w:fldSimple>
    <w:r w:rsidR="00D81F27">
      <w:br/>
    </w:r>
    <w:r w:rsidR="00D81F27">
      <w:rPr>
        <w:b/>
      </w:rPr>
      <w:fldChar w:fldCharType="begin"/>
    </w:r>
    <w:r w:rsidR="00D81F27">
      <w:rPr>
        <w:b/>
      </w:rPr>
      <w:instrText xml:space="preserve"> SUBJECT  \* MERGEFORMAT </w:instrText>
    </w:r>
    <w:r w:rsidR="00D81F27">
      <w:rPr>
        <w:b/>
      </w:rPr>
      <w:fldChar w:fldCharType="separate"/>
    </w:r>
    <w:r w:rsidR="00D81F27">
      <w:rPr>
        <w:b/>
      </w:rPr>
      <w:t>Central Highlands</w:t>
    </w:r>
    <w:r w:rsidR="00D81F27">
      <w:rPr>
        <w:b/>
      </w:rP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1A3864" w14:textId="77777777" w:rsidR="00D81F27" w:rsidRDefault="00D81F2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B75DC4" w14:textId="77777777" w:rsidR="00D81F27" w:rsidRDefault="00D81F27">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5A6142" w14:textId="77777777" w:rsidR="00D81F27" w:rsidRDefault="00D81F27">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125303" w14:textId="77777777" w:rsidR="00D81F27" w:rsidRDefault="00D81F2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27CA11" w14:textId="77777777" w:rsidR="00D81F27" w:rsidRDefault="00AC0E45" w:rsidP="00907D8F">
    <w:pPr>
      <w:pStyle w:val="Header"/>
    </w:pPr>
    <w:fldSimple w:instr=" TITLE  \* MERGEFORMAT ">
      <w:r w:rsidR="00D81F27">
        <w:t>Regional Digital Plan</w:t>
      </w:r>
    </w:fldSimple>
    <w:r w:rsidR="00D81F27">
      <w:br/>
    </w:r>
    <w:r w:rsidR="00D81F27">
      <w:rPr>
        <w:b/>
      </w:rPr>
      <w:fldChar w:fldCharType="begin"/>
    </w:r>
    <w:r w:rsidR="00D81F27">
      <w:rPr>
        <w:b/>
      </w:rPr>
      <w:instrText xml:space="preserve"> SUBJECT  \* MERGEFORMAT </w:instrText>
    </w:r>
    <w:r w:rsidR="00D81F27">
      <w:rPr>
        <w:b/>
      </w:rPr>
      <w:fldChar w:fldCharType="separate"/>
    </w:r>
    <w:r w:rsidR="00D81F27">
      <w:rPr>
        <w:b/>
      </w:rPr>
      <w:t>Central Highlands</w:t>
    </w:r>
    <w:r w:rsidR="00D81F27">
      <w:rPr>
        <w:b/>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B7CF17" w14:textId="77777777" w:rsidR="00D81F27" w:rsidRDefault="00D81F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392FDE" w14:textId="77777777" w:rsidR="00D81F27" w:rsidRDefault="00D81F2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3540F" w14:textId="77777777" w:rsidR="00D81F27" w:rsidRDefault="009B0424">
    <w:pPr>
      <w:pStyle w:val="Header"/>
    </w:pPr>
    <w:r>
      <w:rPr>
        <w:noProof/>
      </w:rPr>
      <w:pict w14:anchorId="4F31E441">
        <v:shapetype id="_x0000_t202" coordsize="21600,21600" o:spt="202" path="m,l,21600r21600,l21600,xe">
          <v:stroke joinstyle="miter"/>
          <v:path gradientshapeok="t" o:connecttype="rect"/>
        </v:shapetype>
        <v:shape id="Text Box 110" o:spid="_x0000_s2050" type="#_x0000_t202" style="position:absolute;margin-left:0;margin-top:0;width:626.4pt;height:93pt;rotation:-45;z-index:-1;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" o:allowincell="f" filled="f" stroked="f">
          <v:stroke joinstyle="round"/>
          <o:lock v:ext="edit" aspectratio="t" verticies="t" shapetype="t"/>
          <v:textbox style="mso-fit-shape-to-text:t">
            <w:txbxContent>
              <w:p w14:paraId="32129064" w14:textId="77777777" w:rsidR="00D81F27" w:rsidRDefault="00D81F27" w:rsidP="00544715">
                <w:pPr>
                  <w:pStyle w:val="NormalWeb"/>
                  <w:spacing w:before="0" w:after="0"/>
                  <w:jc w:val="center"/>
                </w:pPr>
                <w:r w:rsidRPr="00A3490C">
                  <w:rPr>
                    <w:rFonts w:ascii="Calibri Light" w:hAnsi="Calibri Light" w:cs="Calibri Light"/>
                    <w:color w:val="C0C0C0"/>
                    <w:sz w:val="2"/>
                    <w:szCs w:val="2"/>
                  </w:rPr>
                  <w:t>DRAFT - confidential</w:t>
                </w:r>
              </w:p>
            </w:txbxContent>
          </v:textbox>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5FF2C6" w14:textId="77777777" w:rsidR="00D81F27" w:rsidRDefault="009B0424">
    <w:pPr>
      <w:pStyle w:val="Header"/>
    </w:pPr>
    <w:r>
      <w:rPr>
        <w:noProof/>
      </w:rPr>
      <w:pict w14:anchorId="480E7E56">
        <v:shapetype id="_x0000_t202" coordsize="21600,21600" o:spt="202" path="m,l,21600r21600,l21600,xe">
          <v:stroke joinstyle="miter"/>
          <v:path gradientshapeok="t" o:connecttype="rect"/>
        </v:shapetype>
        <v:shape id="Text Box 109" o:spid="_x0000_s2049" type="#_x0000_t202" style="position:absolute;margin-left:0;margin-top:0;width:626.4pt;height:93pt;rotation:-45;z-index:-2;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" o:allowincell="f" filled="f" stroked="f">
          <v:stroke joinstyle="round"/>
          <o:lock v:ext="edit" aspectratio="t" verticies="t" shapetype="t"/>
          <v:textbox style="mso-fit-shape-to-text:t">
            <w:txbxContent>
              <w:p w14:paraId="0AC8B1F1" w14:textId="77777777" w:rsidR="00D81F27" w:rsidRDefault="00D81F27" w:rsidP="00544715">
                <w:pPr>
                  <w:pStyle w:val="NormalWeb"/>
                  <w:spacing w:before="0" w:after="0"/>
                  <w:jc w:val="center"/>
                </w:pPr>
                <w:r w:rsidRPr="00A3490C">
                  <w:rPr>
                    <w:rFonts w:ascii="Calibri Light" w:hAnsi="Calibri Light" w:cs="Calibri Light"/>
                    <w:color w:val="C0C0C0"/>
                    <w:sz w:val="2"/>
                    <w:szCs w:val="2"/>
                  </w:rPr>
                  <w:t>DRAFT - confidential</w:t>
                </w:r>
              </w:p>
            </w:txbxContent>
          </v:textbox>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E5AA6D" w14:textId="77777777" w:rsidR="00D81F27" w:rsidRDefault="00D81F2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1E8081" w14:textId="77777777" w:rsidR="00D81F27" w:rsidRDefault="00D81F2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D10D89" w14:textId="77777777" w:rsidR="00D81F27" w:rsidRDefault="00D81F2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1093BC" w14:textId="77777777" w:rsidR="00D81F27" w:rsidRDefault="00D81F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464C327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4BEAB6C6"/>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841EDB64"/>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2070A946"/>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24CE476A"/>
    <w:lvl w:ilvl="0">
      <w:start w:val="1"/>
      <w:numFmt w:val="bullet"/>
      <w:pStyle w:val="ListBullet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0C68384C"/>
    <w:lvl w:ilvl="0">
      <w:start w:val="1"/>
      <w:numFmt w:val="bullet"/>
      <w:pStyle w:val="ListBullet2"/>
      <w:lvlText w:val=""/>
      <w:lvlJc w:val="left"/>
      <w:pPr>
        <w:tabs>
          <w:tab w:val="num" w:pos="643"/>
        </w:tabs>
        <w:ind w:left="643" w:hanging="360"/>
      </w:pPr>
      <w:rPr>
        <w:rFonts w:ascii="Symbol" w:hAnsi="Symbol" w:hint="default"/>
      </w:rPr>
    </w:lvl>
  </w:abstractNum>
  <w:abstractNum w:abstractNumId="6" w15:restartNumberingAfterBreak="0">
    <w:nsid w:val="FFFFFF88"/>
    <w:multiLevelType w:val="singleLevel"/>
    <w:tmpl w:val="1B666E50"/>
    <w:lvl w:ilvl="0">
      <w:start w:val="1"/>
      <w:numFmt w:val="decimal"/>
      <w:pStyle w:val="ListNumber"/>
      <w:lvlText w:val="%1."/>
      <w:lvlJc w:val="left"/>
      <w:pPr>
        <w:tabs>
          <w:tab w:val="num" w:pos="360"/>
        </w:tabs>
        <w:ind w:left="360" w:hanging="360"/>
      </w:pPr>
    </w:lvl>
  </w:abstractNum>
  <w:abstractNum w:abstractNumId="7" w15:restartNumberingAfterBreak="0">
    <w:nsid w:val="FFFFFF89"/>
    <w:multiLevelType w:val="singleLevel"/>
    <w:tmpl w:val="515A48C4"/>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000D1C6A"/>
    <w:multiLevelType w:val="hybridMultilevel"/>
    <w:tmpl w:val="7234AEBC"/>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9" w15:restartNumberingAfterBreak="0">
    <w:nsid w:val="00350CA3"/>
    <w:multiLevelType w:val="hybridMultilevel"/>
    <w:tmpl w:val="E1C61EA4"/>
    <w:lvl w:ilvl="0" w:tplc="F6328E7C">
      <w:start w:val="1"/>
      <w:numFmt w:val="lowerRoman"/>
      <w:pStyle w:val="Sub-request"/>
      <w:lvlText w:val="%1."/>
      <w:lvlJc w:val="left"/>
      <w:pPr>
        <w:ind w:left="1352" w:hanging="360"/>
      </w:pPr>
      <w:rPr>
        <w:rFonts w:hint="default"/>
      </w:rPr>
    </w:lvl>
    <w:lvl w:ilvl="1" w:tplc="04090019" w:tentative="1">
      <w:start w:val="1"/>
      <w:numFmt w:val="lowerLetter"/>
      <w:lvlText w:val="%2."/>
      <w:lvlJc w:val="left"/>
      <w:pPr>
        <w:ind w:left="2619" w:hanging="360"/>
      </w:pPr>
    </w:lvl>
    <w:lvl w:ilvl="2" w:tplc="0409001B" w:tentative="1">
      <w:start w:val="1"/>
      <w:numFmt w:val="lowerRoman"/>
      <w:lvlText w:val="%3."/>
      <w:lvlJc w:val="right"/>
      <w:pPr>
        <w:ind w:left="3339" w:hanging="180"/>
      </w:pPr>
    </w:lvl>
    <w:lvl w:ilvl="3" w:tplc="0409000F" w:tentative="1">
      <w:start w:val="1"/>
      <w:numFmt w:val="decimal"/>
      <w:lvlText w:val="%4."/>
      <w:lvlJc w:val="left"/>
      <w:pPr>
        <w:ind w:left="4059" w:hanging="360"/>
      </w:pPr>
    </w:lvl>
    <w:lvl w:ilvl="4" w:tplc="04090019" w:tentative="1">
      <w:start w:val="1"/>
      <w:numFmt w:val="lowerLetter"/>
      <w:lvlText w:val="%5."/>
      <w:lvlJc w:val="left"/>
      <w:pPr>
        <w:ind w:left="4779" w:hanging="360"/>
      </w:pPr>
    </w:lvl>
    <w:lvl w:ilvl="5" w:tplc="0409001B" w:tentative="1">
      <w:start w:val="1"/>
      <w:numFmt w:val="lowerRoman"/>
      <w:lvlText w:val="%6."/>
      <w:lvlJc w:val="right"/>
      <w:pPr>
        <w:ind w:left="5499" w:hanging="180"/>
      </w:pPr>
    </w:lvl>
    <w:lvl w:ilvl="6" w:tplc="0409000F" w:tentative="1">
      <w:start w:val="1"/>
      <w:numFmt w:val="decimal"/>
      <w:lvlText w:val="%7."/>
      <w:lvlJc w:val="left"/>
      <w:pPr>
        <w:ind w:left="6219" w:hanging="360"/>
      </w:pPr>
    </w:lvl>
    <w:lvl w:ilvl="7" w:tplc="04090019" w:tentative="1">
      <w:start w:val="1"/>
      <w:numFmt w:val="lowerLetter"/>
      <w:lvlText w:val="%8."/>
      <w:lvlJc w:val="left"/>
      <w:pPr>
        <w:ind w:left="6939" w:hanging="360"/>
      </w:pPr>
    </w:lvl>
    <w:lvl w:ilvl="8" w:tplc="0409001B" w:tentative="1">
      <w:start w:val="1"/>
      <w:numFmt w:val="lowerRoman"/>
      <w:lvlText w:val="%9."/>
      <w:lvlJc w:val="right"/>
      <w:pPr>
        <w:ind w:left="7659" w:hanging="180"/>
      </w:pPr>
    </w:lvl>
  </w:abstractNum>
  <w:abstractNum w:abstractNumId="10" w15:restartNumberingAfterBreak="0">
    <w:nsid w:val="00451231"/>
    <w:multiLevelType w:val="hybridMultilevel"/>
    <w:tmpl w:val="3FA8775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1" w15:restartNumberingAfterBreak="0">
    <w:nsid w:val="01D86C05"/>
    <w:multiLevelType w:val="hybridMultilevel"/>
    <w:tmpl w:val="A05A3EAC"/>
    <w:lvl w:ilvl="0" w:tplc="0C090001">
      <w:start w:val="1"/>
      <w:numFmt w:val="bullet"/>
      <w:lvlText w:val=""/>
      <w:lvlJc w:val="left"/>
      <w:pPr>
        <w:ind w:left="768" w:hanging="360"/>
      </w:pPr>
      <w:rPr>
        <w:rFonts w:ascii="Symbol" w:hAnsi="Symbol" w:hint="default"/>
      </w:rPr>
    </w:lvl>
    <w:lvl w:ilvl="1" w:tplc="0C090003">
      <w:start w:val="1"/>
      <w:numFmt w:val="bullet"/>
      <w:lvlText w:val="o"/>
      <w:lvlJc w:val="left"/>
      <w:pPr>
        <w:ind w:left="1488" w:hanging="360"/>
      </w:pPr>
      <w:rPr>
        <w:rFonts w:ascii="Courier New" w:hAnsi="Courier New" w:cs="Courier New" w:hint="default"/>
      </w:rPr>
    </w:lvl>
    <w:lvl w:ilvl="2" w:tplc="0C090005">
      <w:start w:val="1"/>
      <w:numFmt w:val="bullet"/>
      <w:lvlText w:val=""/>
      <w:lvlJc w:val="left"/>
      <w:pPr>
        <w:ind w:left="2208" w:hanging="360"/>
      </w:pPr>
      <w:rPr>
        <w:rFonts w:ascii="Wingdings" w:hAnsi="Wingdings" w:hint="default"/>
      </w:rPr>
    </w:lvl>
    <w:lvl w:ilvl="3" w:tplc="0C090001">
      <w:start w:val="1"/>
      <w:numFmt w:val="bullet"/>
      <w:lvlText w:val=""/>
      <w:lvlJc w:val="left"/>
      <w:pPr>
        <w:ind w:left="2928" w:hanging="360"/>
      </w:pPr>
      <w:rPr>
        <w:rFonts w:ascii="Symbol" w:hAnsi="Symbol" w:hint="default"/>
      </w:rPr>
    </w:lvl>
    <w:lvl w:ilvl="4" w:tplc="0C090003">
      <w:start w:val="1"/>
      <w:numFmt w:val="bullet"/>
      <w:lvlText w:val="o"/>
      <w:lvlJc w:val="left"/>
      <w:pPr>
        <w:ind w:left="3648" w:hanging="360"/>
      </w:pPr>
      <w:rPr>
        <w:rFonts w:ascii="Courier New" w:hAnsi="Courier New" w:cs="Courier New" w:hint="default"/>
      </w:rPr>
    </w:lvl>
    <w:lvl w:ilvl="5" w:tplc="0C090005">
      <w:start w:val="1"/>
      <w:numFmt w:val="bullet"/>
      <w:lvlText w:val=""/>
      <w:lvlJc w:val="left"/>
      <w:pPr>
        <w:ind w:left="4368" w:hanging="360"/>
      </w:pPr>
      <w:rPr>
        <w:rFonts w:ascii="Wingdings" w:hAnsi="Wingdings" w:hint="default"/>
      </w:rPr>
    </w:lvl>
    <w:lvl w:ilvl="6" w:tplc="0C090001">
      <w:start w:val="1"/>
      <w:numFmt w:val="bullet"/>
      <w:lvlText w:val=""/>
      <w:lvlJc w:val="left"/>
      <w:pPr>
        <w:ind w:left="5088" w:hanging="360"/>
      </w:pPr>
      <w:rPr>
        <w:rFonts w:ascii="Symbol" w:hAnsi="Symbol" w:hint="default"/>
      </w:rPr>
    </w:lvl>
    <w:lvl w:ilvl="7" w:tplc="0C090003">
      <w:start w:val="1"/>
      <w:numFmt w:val="bullet"/>
      <w:lvlText w:val="o"/>
      <w:lvlJc w:val="left"/>
      <w:pPr>
        <w:ind w:left="5808" w:hanging="360"/>
      </w:pPr>
      <w:rPr>
        <w:rFonts w:ascii="Courier New" w:hAnsi="Courier New" w:cs="Courier New" w:hint="default"/>
      </w:rPr>
    </w:lvl>
    <w:lvl w:ilvl="8" w:tplc="0C090005">
      <w:start w:val="1"/>
      <w:numFmt w:val="bullet"/>
      <w:lvlText w:val=""/>
      <w:lvlJc w:val="left"/>
      <w:pPr>
        <w:ind w:left="6528" w:hanging="360"/>
      </w:pPr>
      <w:rPr>
        <w:rFonts w:ascii="Wingdings" w:hAnsi="Wingdings" w:hint="default"/>
      </w:rPr>
    </w:lvl>
  </w:abstractNum>
  <w:abstractNum w:abstractNumId="12" w15:restartNumberingAfterBreak="0">
    <w:nsid w:val="02257170"/>
    <w:multiLevelType w:val="hybridMultilevel"/>
    <w:tmpl w:val="3F145C9C"/>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3" w15:restartNumberingAfterBreak="0">
    <w:nsid w:val="031159DA"/>
    <w:multiLevelType w:val="hybridMultilevel"/>
    <w:tmpl w:val="A69C4C7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4" w15:restartNumberingAfterBreak="0">
    <w:nsid w:val="03477ABE"/>
    <w:multiLevelType w:val="hybridMultilevel"/>
    <w:tmpl w:val="7188F8D6"/>
    <w:lvl w:ilvl="0" w:tplc="C6845088">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039E71DA"/>
    <w:multiLevelType w:val="hybridMultilevel"/>
    <w:tmpl w:val="0A12C10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6" w15:restartNumberingAfterBreak="0">
    <w:nsid w:val="03D111F7"/>
    <w:multiLevelType w:val="hybridMultilevel"/>
    <w:tmpl w:val="B2D64262"/>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7" w15:restartNumberingAfterBreak="0">
    <w:nsid w:val="043C10C7"/>
    <w:multiLevelType w:val="hybridMultilevel"/>
    <w:tmpl w:val="881AD6C2"/>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8" w15:restartNumberingAfterBreak="0">
    <w:nsid w:val="04C064DB"/>
    <w:multiLevelType w:val="multilevel"/>
    <w:tmpl w:val="1680AE22"/>
    <w:lvl w:ilvl="0">
      <w:start w:val="1"/>
      <w:numFmt w:val="decimal"/>
      <w:pStyle w:val="BoxedNumbered"/>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05FA7073"/>
    <w:multiLevelType w:val="hybridMultilevel"/>
    <w:tmpl w:val="627ED026"/>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0" w15:restartNumberingAfterBreak="0">
    <w:nsid w:val="06C972D9"/>
    <w:multiLevelType w:val="hybridMultilevel"/>
    <w:tmpl w:val="5CA461F8"/>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1" w15:restartNumberingAfterBreak="0">
    <w:nsid w:val="072B2083"/>
    <w:multiLevelType w:val="hybridMultilevel"/>
    <w:tmpl w:val="E0907FE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2" w15:restartNumberingAfterBreak="0">
    <w:nsid w:val="074A4DBB"/>
    <w:multiLevelType w:val="hybridMultilevel"/>
    <w:tmpl w:val="80A2486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3" w15:restartNumberingAfterBreak="0">
    <w:nsid w:val="07E92396"/>
    <w:multiLevelType w:val="hybridMultilevel"/>
    <w:tmpl w:val="B09490E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4" w15:restartNumberingAfterBreak="0">
    <w:nsid w:val="08206805"/>
    <w:multiLevelType w:val="hybridMultilevel"/>
    <w:tmpl w:val="B926572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5" w15:restartNumberingAfterBreak="0">
    <w:nsid w:val="093A15FB"/>
    <w:multiLevelType w:val="hybridMultilevel"/>
    <w:tmpl w:val="DB26C82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6" w15:restartNumberingAfterBreak="0">
    <w:nsid w:val="095363C8"/>
    <w:multiLevelType w:val="hybridMultilevel"/>
    <w:tmpl w:val="7AAEF33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7" w15:restartNumberingAfterBreak="0">
    <w:nsid w:val="0B847FFA"/>
    <w:multiLevelType w:val="hybridMultilevel"/>
    <w:tmpl w:val="015A2426"/>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8" w15:restartNumberingAfterBreak="0">
    <w:nsid w:val="0C4F63AB"/>
    <w:multiLevelType w:val="hybridMultilevel"/>
    <w:tmpl w:val="E776416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9" w15:restartNumberingAfterBreak="0">
    <w:nsid w:val="107627F0"/>
    <w:multiLevelType w:val="hybridMultilevel"/>
    <w:tmpl w:val="C682F046"/>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30" w15:restartNumberingAfterBreak="0">
    <w:nsid w:val="10EC58D2"/>
    <w:multiLevelType w:val="hybridMultilevel"/>
    <w:tmpl w:val="684A406C"/>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31" w15:restartNumberingAfterBreak="0">
    <w:nsid w:val="10F41553"/>
    <w:multiLevelType w:val="hybridMultilevel"/>
    <w:tmpl w:val="67D0EC1C"/>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32" w15:restartNumberingAfterBreak="0">
    <w:nsid w:val="11FE6C01"/>
    <w:multiLevelType w:val="multilevel"/>
    <w:tmpl w:val="91C6F95A"/>
    <w:lvl w:ilvl="0">
      <w:numFmt w:val="decimal"/>
      <w:lvlText w:val=""/>
      <w:lvlJc w:val="left"/>
    </w:lvl>
    <w:lvl w:ilvl="1">
      <w:numFmt w:val="decimal"/>
      <w:pStyle w:val="AnnexureA2"/>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15C31AB8"/>
    <w:multiLevelType w:val="multilevel"/>
    <w:tmpl w:val="659EDEC2"/>
    <w:lvl w:ilvl="0">
      <w:start w:val="1"/>
      <w:numFmt w:val="decimal"/>
      <w:lvlText w:val="%1."/>
      <w:lvlJc w:val="left"/>
      <w:pPr>
        <w:ind w:left="360" w:hanging="360"/>
      </w:pPr>
      <w:rPr>
        <w:rFonts w:hint="default"/>
      </w:rPr>
    </w:lvl>
    <w:lvl w:ilvl="1">
      <w:start w:val="1"/>
      <w:numFmt w:val="decimal"/>
      <w:lvlText w:val="%1.%2."/>
      <w:lvlJc w:val="left"/>
      <w:pPr>
        <w:ind w:left="792" w:hanging="432"/>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15E80725"/>
    <w:multiLevelType w:val="hybridMultilevel"/>
    <w:tmpl w:val="B2609E58"/>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35" w15:restartNumberingAfterBreak="0">
    <w:nsid w:val="166B4547"/>
    <w:multiLevelType w:val="hybridMultilevel"/>
    <w:tmpl w:val="EC5E60CC"/>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36" w15:restartNumberingAfterBreak="0">
    <w:nsid w:val="178A3BC9"/>
    <w:multiLevelType w:val="hybridMultilevel"/>
    <w:tmpl w:val="AFF62616"/>
    <w:lvl w:ilvl="0" w:tplc="0C090001">
      <w:start w:val="1"/>
      <w:numFmt w:val="bullet"/>
      <w:lvlText w:val=""/>
      <w:lvlJc w:val="left"/>
      <w:rPr>
        <w:rFonts w:ascii="Symbol" w:hAnsi="Symbol" w:hint="default"/>
      </w:rPr>
    </w:lvl>
    <w:lvl w:ilvl="1" w:tplc="0C090003">
      <w:numFmt w:val="decimal"/>
      <w:lvlText w:val=""/>
      <w:lvlJc w:val="left"/>
    </w:lvl>
    <w:lvl w:ilvl="2" w:tplc="0C090005">
      <w:numFmt w:val="decimal"/>
      <w:lvlText w:val=""/>
      <w:lvlJc w:val="left"/>
    </w:lvl>
    <w:lvl w:ilvl="3" w:tplc="0C090001">
      <w:numFmt w:val="decimal"/>
      <w:lvlText w:val=""/>
      <w:lvlJc w:val="left"/>
    </w:lvl>
    <w:lvl w:ilvl="4" w:tplc="0C090003">
      <w:numFmt w:val="decimal"/>
      <w:lvlText w:val=""/>
      <w:lvlJc w:val="left"/>
    </w:lvl>
    <w:lvl w:ilvl="5" w:tplc="0C090005">
      <w:numFmt w:val="decimal"/>
      <w:lvlText w:val=""/>
      <w:lvlJc w:val="left"/>
    </w:lvl>
    <w:lvl w:ilvl="6" w:tplc="0C090001">
      <w:numFmt w:val="decimal"/>
      <w:lvlText w:val=""/>
      <w:lvlJc w:val="left"/>
    </w:lvl>
    <w:lvl w:ilvl="7" w:tplc="0C090003">
      <w:numFmt w:val="decimal"/>
      <w:lvlText w:val=""/>
      <w:lvlJc w:val="left"/>
    </w:lvl>
    <w:lvl w:ilvl="8" w:tplc="0C090005">
      <w:numFmt w:val="decimal"/>
      <w:lvlText w:val=""/>
      <w:lvlJc w:val="left"/>
    </w:lvl>
  </w:abstractNum>
  <w:abstractNum w:abstractNumId="37" w15:restartNumberingAfterBreak="0">
    <w:nsid w:val="179B545D"/>
    <w:multiLevelType w:val="hybridMultilevel"/>
    <w:tmpl w:val="98D2571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38" w15:restartNumberingAfterBreak="0">
    <w:nsid w:val="17C21720"/>
    <w:multiLevelType w:val="hybridMultilevel"/>
    <w:tmpl w:val="A410A94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39" w15:restartNumberingAfterBreak="0">
    <w:nsid w:val="18B8754E"/>
    <w:multiLevelType w:val="hybridMultilevel"/>
    <w:tmpl w:val="E3DE47D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0" w15:restartNumberingAfterBreak="0">
    <w:nsid w:val="19D775C3"/>
    <w:multiLevelType w:val="hybridMultilevel"/>
    <w:tmpl w:val="272A04A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1" w15:restartNumberingAfterBreak="0">
    <w:nsid w:val="1AEE556B"/>
    <w:multiLevelType w:val="multilevel"/>
    <w:tmpl w:val="0C090023"/>
    <w:styleLink w:val="ArticleSection"/>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1B065F19"/>
    <w:multiLevelType w:val="hybridMultilevel"/>
    <w:tmpl w:val="F84644B8"/>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3" w15:restartNumberingAfterBreak="0">
    <w:nsid w:val="1B8169E1"/>
    <w:multiLevelType w:val="hybridMultilevel"/>
    <w:tmpl w:val="78248522"/>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4" w15:restartNumberingAfterBreak="0">
    <w:nsid w:val="1BD31B86"/>
    <w:multiLevelType w:val="hybridMultilevel"/>
    <w:tmpl w:val="4294BAE2"/>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5" w15:restartNumberingAfterBreak="0">
    <w:nsid w:val="1BD32EE9"/>
    <w:multiLevelType w:val="hybridMultilevel"/>
    <w:tmpl w:val="D76CDFA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6" w15:restartNumberingAfterBreak="0">
    <w:nsid w:val="1DF91B3E"/>
    <w:multiLevelType w:val="hybridMultilevel"/>
    <w:tmpl w:val="B650C6B8"/>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7" w15:restartNumberingAfterBreak="0">
    <w:nsid w:val="1FD577F6"/>
    <w:multiLevelType w:val="hybridMultilevel"/>
    <w:tmpl w:val="EF9E2802"/>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8" w15:restartNumberingAfterBreak="0">
    <w:nsid w:val="20C55325"/>
    <w:multiLevelType w:val="hybridMultilevel"/>
    <w:tmpl w:val="F3E8BB7C"/>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9" w15:restartNumberingAfterBreak="0">
    <w:nsid w:val="20F9199D"/>
    <w:multiLevelType w:val="hybridMultilevel"/>
    <w:tmpl w:val="C904513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0" w15:restartNumberingAfterBreak="0">
    <w:nsid w:val="2117194C"/>
    <w:multiLevelType w:val="hybridMultilevel"/>
    <w:tmpl w:val="70D86838"/>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1" w15:restartNumberingAfterBreak="0">
    <w:nsid w:val="242730E4"/>
    <w:multiLevelType w:val="hybridMultilevel"/>
    <w:tmpl w:val="9DA69808"/>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2" w15:restartNumberingAfterBreak="0">
    <w:nsid w:val="248E0AC9"/>
    <w:multiLevelType w:val="hybridMultilevel"/>
    <w:tmpl w:val="D862A6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24BC6C8C"/>
    <w:multiLevelType w:val="hybridMultilevel"/>
    <w:tmpl w:val="0AB2D0C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4" w15:restartNumberingAfterBreak="0">
    <w:nsid w:val="258F2724"/>
    <w:multiLevelType w:val="hybridMultilevel"/>
    <w:tmpl w:val="9A2E7E9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5" w15:restartNumberingAfterBreak="0">
    <w:nsid w:val="26A13901"/>
    <w:multiLevelType w:val="hybridMultilevel"/>
    <w:tmpl w:val="8E9680E6"/>
    <w:lvl w:ilvl="0" w:tplc="0C090001">
      <w:start w:val="1"/>
      <w:numFmt w:val="bullet"/>
      <w:lvlText w:val=""/>
      <w:lvlJc w:val="left"/>
      <w:pPr>
        <w:ind w:left="768" w:hanging="360"/>
      </w:pPr>
      <w:rPr>
        <w:rFonts w:ascii="Symbol" w:hAnsi="Symbol" w:hint="default"/>
      </w:rPr>
    </w:lvl>
    <w:lvl w:ilvl="1" w:tplc="0C090003">
      <w:start w:val="1"/>
      <w:numFmt w:val="bullet"/>
      <w:lvlText w:val="o"/>
      <w:lvlJc w:val="left"/>
      <w:pPr>
        <w:ind w:left="1488" w:hanging="360"/>
      </w:pPr>
      <w:rPr>
        <w:rFonts w:ascii="Courier New" w:hAnsi="Courier New" w:cs="Courier New" w:hint="default"/>
      </w:rPr>
    </w:lvl>
    <w:lvl w:ilvl="2" w:tplc="0C090005">
      <w:start w:val="1"/>
      <w:numFmt w:val="bullet"/>
      <w:lvlText w:val=""/>
      <w:lvlJc w:val="left"/>
      <w:pPr>
        <w:ind w:left="2208" w:hanging="360"/>
      </w:pPr>
      <w:rPr>
        <w:rFonts w:ascii="Wingdings" w:hAnsi="Wingdings" w:hint="default"/>
      </w:rPr>
    </w:lvl>
    <w:lvl w:ilvl="3" w:tplc="0C090001">
      <w:start w:val="1"/>
      <w:numFmt w:val="bullet"/>
      <w:lvlText w:val=""/>
      <w:lvlJc w:val="left"/>
      <w:pPr>
        <w:ind w:left="2928" w:hanging="360"/>
      </w:pPr>
      <w:rPr>
        <w:rFonts w:ascii="Symbol" w:hAnsi="Symbol" w:hint="default"/>
      </w:rPr>
    </w:lvl>
    <w:lvl w:ilvl="4" w:tplc="0C090003">
      <w:start w:val="1"/>
      <w:numFmt w:val="bullet"/>
      <w:lvlText w:val="o"/>
      <w:lvlJc w:val="left"/>
      <w:pPr>
        <w:ind w:left="3648" w:hanging="360"/>
      </w:pPr>
      <w:rPr>
        <w:rFonts w:ascii="Courier New" w:hAnsi="Courier New" w:cs="Courier New" w:hint="default"/>
      </w:rPr>
    </w:lvl>
    <w:lvl w:ilvl="5" w:tplc="0C090005">
      <w:start w:val="1"/>
      <w:numFmt w:val="bullet"/>
      <w:lvlText w:val=""/>
      <w:lvlJc w:val="left"/>
      <w:pPr>
        <w:ind w:left="4368" w:hanging="360"/>
      </w:pPr>
      <w:rPr>
        <w:rFonts w:ascii="Wingdings" w:hAnsi="Wingdings" w:hint="default"/>
      </w:rPr>
    </w:lvl>
    <w:lvl w:ilvl="6" w:tplc="0C090001">
      <w:start w:val="1"/>
      <w:numFmt w:val="bullet"/>
      <w:lvlText w:val=""/>
      <w:lvlJc w:val="left"/>
      <w:pPr>
        <w:ind w:left="5088" w:hanging="360"/>
      </w:pPr>
      <w:rPr>
        <w:rFonts w:ascii="Symbol" w:hAnsi="Symbol" w:hint="default"/>
      </w:rPr>
    </w:lvl>
    <w:lvl w:ilvl="7" w:tplc="0C090003">
      <w:start w:val="1"/>
      <w:numFmt w:val="bullet"/>
      <w:lvlText w:val="o"/>
      <w:lvlJc w:val="left"/>
      <w:pPr>
        <w:ind w:left="5808" w:hanging="360"/>
      </w:pPr>
      <w:rPr>
        <w:rFonts w:ascii="Courier New" w:hAnsi="Courier New" w:cs="Courier New" w:hint="default"/>
      </w:rPr>
    </w:lvl>
    <w:lvl w:ilvl="8" w:tplc="0C090005">
      <w:start w:val="1"/>
      <w:numFmt w:val="bullet"/>
      <w:lvlText w:val=""/>
      <w:lvlJc w:val="left"/>
      <w:pPr>
        <w:ind w:left="6528" w:hanging="360"/>
      </w:pPr>
      <w:rPr>
        <w:rFonts w:ascii="Wingdings" w:hAnsi="Wingdings" w:hint="default"/>
      </w:rPr>
    </w:lvl>
  </w:abstractNum>
  <w:abstractNum w:abstractNumId="56" w15:restartNumberingAfterBreak="0">
    <w:nsid w:val="279E0814"/>
    <w:multiLevelType w:val="hybridMultilevel"/>
    <w:tmpl w:val="200830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2962524D"/>
    <w:multiLevelType w:val="hybridMultilevel"/>
    <w:tmpl w:val="DEA601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2972231C"/>
    <w:multiLevelType w:val="hybridMultilevel"/>
    <w:tmpl w:val="2F2C04C2"/>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9" w15:restartNumberingAfterBreak="0">
    <w:nsid w:val="2A3313B0"/>
    <w:multiLevelType w:val="hybridMultilevel"/>
    <w:tmpl w:val="186080E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0" w15:restartNumberingAfterBreak="0">
    <w:nsid w:val="2AFD760B"/>
    <w:multiLevelType w:val="hybridMultilevel"/>
    <w:tmpl w:val="998050AC"/>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1" w15:restartNumberingAfterBreak="0">
    <w:nsid w:val="2BA0642D"/>
    <w:multiLevelType w:val="hybridMultilevel"/>
    <w:tmpl w:val="A516E8F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2" w15:restartNumberingAfterBreak="0">
    <w:nsid w:val="2D4266B2"/>
    <w:multiLevelType w:val="hybridMultilevel"/>
    <w:tmpl w:val="2594F1D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3" w15:restartNumberingAfterBreak="0">
    <w:nsid w:val="2DA43455"/>
    <w:multiLevelType w:val="hybridMultilevel"/>
    <w:tmpl w:val="A3E03E52"/>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4" w15:restartNumberingAfterBreak="0">
    <w:nsid w:val="2E610108"/>
    <w:multiLevelType w:val="hybridMultilevel"/>
    <w:tmpl w:val="5A4C82C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5" w15:restartNumberingAfterBreak="0">
    <w:nsid w:val="31CF1133"/>
    <w:multiLevelType w:val="hybridMultilevel"/>
    <w:tmpl w:val="0204B84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6" w15:restartNumberingAfterBreak="0">
    <w:nsid w:val="358B578F"/>
    <w:multiLevelType w:val="hybridMultilevel"/>
    <w:tmpl w:val="AC142BD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7" w15:restartNumberingAfterBreak="0">
    <w:nsid w:val="3682571F"/>
    <w:multiLevelType w:val="hybridMultilevel"/>
    <w:tmpl w:val="28F6CE4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8" w15:restartNumberingAfterBreak="0">
    <w:nsid w:val="36CA1BF3"/>
    <w:multiLevelType w:val="hybridMultilevel"/>
    <w:tmpl w:val="CF489C9C"/>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9" w15:restartNumberingAfterBreak="0">
    <w:nsid w:val="3B2C57A3"/>
    <w:multiLevelType w:val="hybridMultilevel"/>
    <w:tmpl w:val="9BE069B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70" w15:restartNumberingAfterBreak="0">
    <w:nsid w:val="3B794A30"/>
    <w:multiLevelType w:val="hybridMultilevel"/>
    <w:tmpl w:val="A41400E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71" w15:restartNumberingAfterBreak="0">
    <w:nsid w:val="3B9E5E85"/>
    <w:multiLevelType w:val="hybridMultilevel"/>
    <w:tmpl w:val="AB8CCB1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72" w15:restartNumberingAfterBreak="0">
    <w:nsid w:val="3BE3333C"/>
    <w:multiLevelType w:val="hybridMultilevel"/>
    <w:tmpl w:val="7AF6AC52"/>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73" w15:restartNumberingAfterBreak="0">
    <w:nsid w:val="3D314123"/>
    <w:multiLevelType w:val="hybridMultilevel"/>
    <w:tmpl w:val="425AF602"/>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74" w15:restartNumberingAfterBreak="0">
    <w:nsid w:val="3FF562B8"/>
    <w:multiLevelType w:val="hybridMultilevel"/>
    <w:tmpl w:val="063CA046"/>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75" w15:restartNumberingAfterBreak="0">
    <w:nsid w:val="40096D88"/>
    <w:multiLevelType w:val="hybridMultilevel"/>
    <w:tmpl w:val="9CB8B818"/>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76" w15:restartNumberingAfterBreak="0">
    <w:nsid w:val="41464E10"/>
    <w:multiLevelType w:val="hybridMultilevel"/>
    <w:tmpl w:val="E9DEAB78"/>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77" w15:restartNumberingAfterBreak="0">
    <w:nsid w:val="41DE2FE7"/>
    <w:multiLevelType w:val="hybridMultilevel"/>
    <w:tmpl w:val="F5788BD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78" w15:restartNumberingAfterBreak="0">
    <w:nsid w:val="44595A0C"/>
    <w:multiLevelType w:val="hybridMultilevel"/>
    <w:tmpl w:val="7616C818"/>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79" w15:restartNumberingAfterBreak="0">
    <w:nsid w:val="46520863"/>
    <w:multiLevelType w:val="hybridMultilevel"/>
    <w:tmpl w:val="F194465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80" w15:restartNumberingAfterBreak="0">
    <w:nsid w:val="465E4916"/>
    <w:multiLevelType w:val="hybridMultilevel"/>
    <w:tmpl w:val="370E7A6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81" w15:restartNumberingAfterBreak="0">
    <w:nsid w:val="473B5B17"/>
    <w:multiLevelType w:val="hybridMultilevel"/>
    <w:tmpl w:val="7A7C5BD2"/>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82" w15:restartNumberingAfterBreak="0">
    <w:nsid w:val="47C934AD"/>
    <w:multiLevelType w:val="hybridMultilevel"/>
    <w:tmpl w:val="0F4AE8F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83" w15:restartNumberingAfterBreak="0">
    <w:nsid w:val="480E0A25"/>
    <w:multiLevelType w:val="hybridMultilevel"/>
    <w:tmpl w:val="A5AC6A36"/>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84" w15:restartNumberingAfterBreak="0">
    <w:nsid w:val="48A77FD5"/>
    <w:multiLevelType w:val="multilevel"/>
    <w:tmpl w:val="0C09001F"/>
    <w:styleLink w:val="1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48FA57B6"/>
    <w:multiLevelType w:val="hybridMultilevel"/>
    <w:tmpl w:val="618EF3A8"/>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86" w15:restartNumberingAfterBreak="0">
    <w:nsid w:val="49562C43"/>
    <w:multiLevelType w:val="hybridMultilevel"/>
    <w:tmpl w:val="6BA651D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87" w15:restartNumberingAfterBreak="0">
    <w:nsid w:val="496E35C6"/>
    <w:multiLevelType w:val="hybridMultilevel"/>
    <w:tmpl w:val="6D3ABF82"/>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88" w15:restartNumberingAfterBreak="0">
    <w:nsid w:val="4B5952A6"/>
    <w:multiLevelType w:val="multilevel"/>
    <w:tmpl w:val="41361D3C"/>
    <w:styleLink w:val="Bullets"/>
    <w:lvl w:ilvl="0">
      <w:numFmt w:val="decimal"/>
      <w:pStyle w:val="TableBullet1"/>
      <w:lvlText w:val=""/>
      <w:lvlJc w:val="left"/>
    </w:lvl>
    <w:lvl w:ilvl="1">
      <w:numFmt w:val="decimal"/>
      <w:pStyle w:val="TableBullet2"/>
      <w:lvlText w:val=""/>
      <w:lvlJc w:val="left"/>
    </w:lvl>
    <w:lvl w:ilvl="2">
      <w:numFmt w:val="decimal"/>
      <w:pStyle w:val="TableBullet3"/>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4B5B30D6"/>
    <w:multiLevelType w:val="hybridMultilevel"/>
    <w:tmpl w:val="5B10CFB6"/>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90" w15:restartNumberingAfterBreak="0">
    <w:nsid w:val="4B647453"/>
    <w:multiLevelType w:val="hybridMultilevel"/>
    <w:tmpl w:val="C628864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91" w15:restartNumberingAfterBreak="0">
    <w:nsid w:val="504401D5"/>
    <w:multiLevelType w:val="hybridMultilevel"/>
    <w:tmpl w:val="124683A6"/>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92" w15:restartNumberingAfterBreak="0">
    <w:nsid w:val="544811B8"/>
    <w:multiLevelType w:val="hybridMultilevel"/>
    <w:tmpl w:val="C76037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55FD2133"/>
    <w:multiLevelType w:val="hybridMultilevel"/>
    <w:tmpl w:val="D1E262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55FF4ED8"/>
    <w:multiLevelType w:val="hybridMultilevel"/>
    <w:tmpl w:val="09F67D8C"/>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95" w15:restartNumberingAfterBreak="0">
    <w:nsid w:val="57354304"/>
    <w:multiLevelType w:val="hybridMultilevel"/>
    <w:tmpl w:val="63AAEE0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96" w15:restartNumberingAfterBreak="0">
    <w:nsid w:val="57AB0B7E"/>
    <w:multiLevelType w:val="hybridMultilevel"/>
    <w:tmpl w:val="197634B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97" w15:restartNumberingAfterBreak="0">
    <w:nsid w:val="57B61B86"/>
    <w:multiLevelType w:val="multilevel"/>
    <w:tmpl w:val="0C09001D"/>
    <w:styleLink w:val="1ai"/>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583939BE"/>
    <w:multiLevelType w:val="hybridMultilevel"/>
    <w:tmpl w:val="CAE2D0CE"/>
    <w:lvl w:ilvl="0" w:tplc="0C090001">
      <w:start w:val="1"/>
      <w:numFmt w:val="bullet"/>
      <w:lvlText w:val=""/>
      <w:lvlJc w:val="left"/>
      <w:rPr>
        <w:rFonts w:ascii="Symbol" w:hAnsi="Symbol" w:hint="default"/>
      </w:rPr>
    </w:lvl>
    <w:lvl w:ilvl="1" w:tplc="0C090003">
      <w:numFmt w:val="decimal"/>
      <w:lvlText w:val=""/>
      <w:lvlJc w:val="left"/>
    </w:lvl>
    <w:lvl w:ilvl="2" w:tplc="0C090005">
      <w:numFmt w:val="decimal"/>
      <w:lvlText w:val=""/>
      <w:lvlJc w:val="left"/>
    </w:lvl>
    <w:lvl w:ilvl="3" w:tplc="0C090001">
      <w:numFmt w:val="decimal"/>
      <w:lvlText w:val=""/>
      <w:lvlJc w:val="left"/>
    </w:lvl>
    <w:lvl w:ilvl="4" w:tplc="0C090003">
      <w:numFmt w:val="decimal"/>
      <w:lvlText w:val=""/>
      <w:lvlJc w:val="left"/>
    </w:lvl>
    <w:lvl w:ilvl="5" w:tplc="0C090005">
      <w:numFmt w:val="decimal"/>
      <w:lvlText w:val=""/>
      <w:lvlJc w:val="left"/>
    </w:lvl>
    <w:lvl w:ilvl="6" w:tplc="0C090001">
      <w:numFmt w:val="decimal"/>
      <w:lvlText w:val=""/>
      <w:lvlJc w:val="left"/>
    </w:lvl>
    <w:lvl w:ilvl="7" w:tplc="0C090003">
      <w:numFmt w:val="decimal"/>
      <w:lvlText w:val=""/>
      <w:lvlJc w:val="left"/>
    </w:lvl>
    <w:lvl w:ilvl="8" w:tplc="0C090005">
      <w:numFmt w:val="decimal"/>
      <w:lvlText w:val=""/>
      <w:lvlJc w:val="left"/>
    </w:lvl>
  </w:abstractNum>
  <w:abstractNum w:abstractNumId="99" w15:restartNumberingAfterBreak="0">
    <w:nsid w:val="58A33FD8"/>
    <w:multiLevelType w:val="hybridMultilevel"/>
    <w:tmpl w:val="0FDCEC9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00" w15:restartNumberingAfterBreak="0">
    <w:nsid w:val="59E446E6"/>
    <w:multiLevelType w:val="hybridMultilevel"/>
    <w:tmpl w:val="67A4603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01" w15:restartNumberingAfterBreak="0">
    <w:nsid w:val="5B2F5236"/>
    <w:multiLevelType w:val="hybridMultilevel"/>
    <w:tmpl w:val="48EE339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02" w15:restartNumberingAfterBreak="0">
    <w:nsid w:val="5B55287F"/>
    <w:multiLevelType w:val="hybridMultilevel"/>
    <w:tmpl w:val="AA54EFE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03" w15:restartNumberingAfterBreak="0">
    <w:nsid w:val="5CA72EEF"/>
    <w:multiLevelType w:val="hybridMultilevel"/>
    <w:tmpl w:val="8350371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04" w15:restartNumberingAfterBreak="0">
    <w:nsid w:val="5DD03B8E"/>
    <w:multiLevelType w:val="hybridMultilevel"/>
    <w:tmpl w:val="DAB2762C"/>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05" w15:restartNumberingAfterBreak="0">
    <w:nsid w:val="5E9D6A7C"/>
    <w:multiLevelType w:val="hybridMultilevel"/>
    <w:tmpl w:val="B592207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06" w15:restartNumberingAfterBreak="0">
    <w:nsid w:val="5EF65777"/>
    <w:multiLevelType w:val="hybridMultilevel"/>
    <w:tmpl w:val="703A035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07" w15:restartNumberingAfterBreak="0">
    <w:nsid w:val="5FD115B6"/>
    <w:multiLevelType w:val="hybridMultilevel"/>
    <w:tmpl w:val="1C42562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08" w15:restartNumberingAfterBreak="0">
    <w:nsid w:val="613A3C06"/>
    <w:multiLevelType w:val="hybridMultilevel"/>
    <w:tmpl w:val="D31A10B2"/>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09" w15:restartNumberingAfterBreak="0">
    <w:nsid w:val="62216965"/>
    <w:multiLevelType w:val="hybridMultilevel"/>
    <w:tmpl w:val="060401A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10" w15:restartNumberingAfterBreak="0">
    <w:nsid w:val="665E635A"/>
    <w:multiLevelType w:val="hybridMultilevel"/>
    <w:tmpl w:val="77020B8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11" w15:restartNumberingAfterBreak="0">
    <w:nsid w:val="66FA49E0"/>
    <w:multiLevelType w:val="hybridMultilevel"/>
    <w:tmpl w:val="C9A8A55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12" w15:restartNumberingAfterBreak="0">
    <w:nsid w:val="67223F7B"/>
    <w:multiLevelType w:val="hybridMultilevel"/>
    <w:tmpl w:val="365E14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69884678"/>
    <w:multiLevelType w:val="hybridMultilevel"/>
    <w:tmpl w:val="6F06971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14" w15:restartNumberingAfterBreak="0">
    <w:nsid w:val="6A59395B"/>
    <w:multiLevelType w:val="hybridMultilevel"/>
    <w:tmpl w:val="1D965F0C"/>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15" w15:restartNumberingAfterBreak="0">
    <w:nsid w:val="6A72769D"/>
    <w:multiLevelType w:val="hybridMultilevel"/>
    <w:tmpl w:val="57E2EC9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16" w15:restartNumberingAfterBreak="0">
    <w:nsid w:val="6B1F4DB3"/>
    <w:multiLevelType w:val="hybridMultilevel"/>
    <w:tmpl w:val="030887FC"/>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17" w15:restartNumberingAfterBreak="0">
    <w:nsid w:val="6DF80890"/>
    <w:multiLevelType w:val="hybridMultilevel"/>
    <w:tmpl w:val="550AF9F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18" w15:restartNumberingAfterBreak="0">
    <w:nsid w:val="6E237D09"/>
    <w:multiLevelType w:val="hybridMultilevel"/>
    <w:tmpl w:val="237827A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19" w15:restartNumberingAfterBreak="0">
    <w:nsid w:val="6F085B21"/>
    <w:multiLevelType w:val="hybridMultilevel"/>
    <w:tmpl w:val="B114B8B6"/>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20" w15:restartNumberingAfterBreak="0">
    <w:nsid w:val="71DC582F"/>
    <w:multiLevelType w:val="multilevel"/>
    <w:tmpl w:val="A420D990"/>
    <w:lvl w:ilvl="0">
      <w:start w:val="1"/>
      <w:numFmt w:val="decimal"/>
      <w:pStyle w:val="Heading1"/>
      <w:lvlText w:val="%1"/>
      <w:lvlJc w:val="left"/>
      <w:pPr>
        <w:ind w:left="432" w:hanging="432"/>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1" w15:restartNumberingAfterBreak="0">
    <w:nsid w:val="72613964"/>
    <w:multiLevelType w:val="hybridMultilevel"/>
    <w:tmpl w:val="C34A98E6"/>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22" w15:restartNumberingAfterBreak="0">
    <w:nsid w:val="73E019AF"/>
    <w:multiLevelType w:val="hybridMultilevel"/>
    <w:tmpl w:val="10FAA92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23" w15:restartNumberingAfterBreak="0">
    <w:nsid w:val="74C75305"/>
    <w:multiLevelType w:val="hybridMultilevel"/>
    <w:tmpl w:val="4B520936"/>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24" w15:restartNumberingAfterBreak="0">
    <w:nsid w:val="75382BB9"/>
    <w:multiLevelType w:val="hybridMultilevel"/>
    <w:tmpl w:val="301E4C5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25" w15:restartNumberingAfterBreak="0">
    <w:nsid w:val="76101D28"/>
    <w:multiLevelType w:val="hybridMultilevel"/>
    <w:tmpl w:val="758C17C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26" w15:restartNumberingAfterBreak="0">
    <w:nsid w:val="78D55309"/>
    <w:multiLevelType w:val="hybridMultilevel"/>
    <w:tmpl w:val="88106EAE"/>
    <w:lvl w:ilvl="0" w:tplc="6BEA588C">
      <w:start w:val="1"/>
      <w:numFmt w:val="bullet"/>
      <w:pStyle w:val="Bulletedlis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AE57C63"/>
    <w:multiLevelType w:val="hybridMultilevel"/>
    <w:tmpl w:val="5C00D5E2"/>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28" w15:restartNumberingAfterBreak="0">
    <w:nsid w:val="7B5539FC"/>
    <w:multiLevelType w:val="hybridMultilevel"/>
    <w:tmpl w:val="4ECEB4D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29" w15:restartNumberingAfterBreak="0">
    <w:nsid w:val="7CC13D4A"/>
    <w:multiLevelType w:val="hybridMultilevel"/>
    <w:tmpl w:val="1722EFC8"/>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30" w15:restartNumberingAfterBreak="0">
    <w:nsid w:val="7D08788C"/>
    <w:multiLevelType w:val="hybridMultilevel"/>
    <w:tmpl w:val="D4EE2AD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31" w15:restartNumberingAfterBreak="0">
    <w:nsid w:val="7F9D7CA2"/>
    <w:multiLevelType w:val="hybridMultilevel"/>
    <w:tmpl w:val="2BA01EEC"/>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32" w15:restartNumberingAfterBreak="0">
    <w:nsid w:val="7FC9291C"/>
    <w:multiLevelType w:val="hybridMultilevel"/>
    <w:tmpl w:val="7E0C06C8"/>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33" w15:restartNumberingAfterBreak="0">
    <w:nsid w:val="7FD44514"/>
    <w:multiLevelType w:val="multilevel"/>
    <w:tmpl w:val="36F26D3E"/>
    <w:lvl w:ilvl="0">
      <w:numFmt w:val="decimal"/>
      <w:pStyle w:val="Listnum"/>
      <w:lvlText w:val=""/>
      <w:lvlJc w:val="left"/>
    </w:lvl>
    <w:lvl w:ilvl="1">
      <w:numFmt w:val="decimal"/>
      <w:pStyle w:val="Listnum2"/>
      <w:lvlText w:val=""/>
      <w:lvlJc w:val="left"/>
    </w:lvl>
    <w:lvl w:ilvl="2">
      <w:numFmt w:val="decimal"/>
      <w:lvlText w:val=""/>
      <w:lvlJc w:val="left"/>
    </w:lvl>
    <w:lvl w:ilvl="3">
      <w:numFmt w:val="decimal"/>
      <w:pStyle w:val="Heading2numbered"/>
      <w:lvlText w:val=""/>
      <w:lvlJc w:val="left"/>
    </w:lvl>
    <w:lvl w:ilvl="4">
      <w:numFmt w:val="decimal"/>
      <w:pStyle w:val="Heading3numbered"/>
      <w:lvlText w:val=""/>
      <w:lvlJc w:val="left"/>
    </w:lvl>
    <w:lvl w:ilvl="5">
      <w:numFmt w:val="decimal"/>
      <w:pStyle w:val="Heading4numbered"/>
      <w:lvlText w:val=""/>
      <w:lvlJc w:val="left"/>
    </w:lvl>
    <w:lvl w:ilvl="6">
      <w:numFmt w:val="decimal"/>
      <w:pStyle w:val="Listnumindent"/>
      <w:lvlText w:val=""/>
      <w:lvlJc w:val="left"/>
    </w:lvl>
    <w:lvl w:ilvl="7">
      <w:numFmt w:val="decimal"/>
      <w:pStyle w:val="Listnumindent2"/>
      <w:lvlText w:val=""/>
      <w:lvlJc w:val="left"/>
    </w:lvl>
    <w:lvl w:ilvl="8">
      <w:numFmt w:val="decimal"/>
      <w:pStyle w:val="Numparaindent"/>
      <w:lvlText w:val=""/>
      <w:lvlJc w:val="left"/>
    </w:lvl>
  </w:abstractNum>
  <w:num w:numId="1">
    <w:abstractNumId w:val="7"/>
  </w:num>
  <w:num w:numId="2">
    <w:abstractNumId w:val="5"/>
  </w:num>
  <w:num w:numId="3">
    <w:abstractNumId w:val="4"/>
  </w:num>
  <w:num w:numId="4">
    <w:abstractNumId w:val="3"/>
  </w:num>
  <w:num w:numId="5">
    <w:abstractNumId w:val="2"/>
  </w:num>
  <w:num w:numId="6">
    <w:abstractNumId w:val="6"/>
  </w:num>
  <w:num w:numId="7">
    <w:abstractNumId w:val="1"/>
  </w:num>
  <w:num w:numId="8">
    <w:abstractNumId w:val="0"/>
  </w:num>
  <w:num w:numId="9">
    <w:abstractNumId w:val="84"/>
  </w:num>
  <w:num w:numId="10">
    <w:abstractNumId w:val="97"/>
  </w:num>
  <w:num w:numId="11">
    <w:abstractNumId w:val="41"/>
  </w:num>
  <w:num w:numId="12">
    <w:abstractNumId w:val="32"/>
  </w:num>
  <w:num w:numId="13">
    <w:abstractNumId w:val="9"/>
  </w:num>
  <w:num w:numId="14">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8"/>
  </w:num>
  <w:num w:numId="16">
    <w:abstractNumId w:val="120"/>
  </w:num>
  <w:num w:numId="17">
    <w:abstractNumId w:val="104"/>
  </w:num>
  <w:num w:numId="18">
    <w:abstractNumId w:val="127"/>
  </w:num>
  <w:num w:numId="19">
    <w:abstractNumId w:val="57"/>
  </w:num>
  <w:num w:numId="20">
    <w:abstractNumId w:val="56"/>
  </w:num>
  <w:num w:numId="21">
    <w:abstractNumId w:val="92"/>
  </w:num>
  <w:num w:numId="22">
    <w:abstractNumId w:val="128"/>
  </w:num>
  <w:num w:numId="23">
    <w:abstractNumId w:val="8"/>
  </w:num>
  <w:num w:numId="24">
    <w:abstractNumId w:val="99"/>
  </w:num>
  <w:num w:numId="25">
    <w:abstractNumId w:val="91"/>
  </w:num>
  <w:num w:numId="26">
    <w:abstractNumId w:val="108"/>
  </w:num>
  <w:num w:numId="27">
    <w:abstractNumId w:val="54"/>
  </w:num>
  <w:num w:numId="28">
    <w:abstractNumId w:val="67"/>
  </w:num>
  <w:num w:numId="29">
    <w:abstractNumId w:val="75"/>
  </w:num>
  <w:num w:numId="30">
    <w:abstractNumId w:val="125"/>
  </w:num>
  <w:num w:numId="31">
    <w:abstractNumId w:val="31"/>
  </w:num>
  <w:num w:numId="32">
    <w:abstractNumId w:val="90"/>
  </w:num>
  <w:num w:numId="33">
    <w:abstractNumId w:val="70"/>
  </w:num>
  <w:num w:numId="34">
    <w:abstractNumId w:val="124"/>
  </w:num>
  <w:num w:numId="35">
    <w:abstractNumId w:val="131"/>
  </w:num>
  <w:num w:numId="36">
    <w:abstractNumId w:val="87"/>
  </w:num>
  <w:num w:numId="37">
    <w:abstractNumId w:val="66"/>
  </w:num>
  <w:num w:numId="38">
    <w:abstractNumId w:val="94"/>
  </w:num>
  <w:num w:numId="39">
    <w:abstractNumId w:val="112"/>
  </w:num>
  <w:num w:numId="40">
    <w:abstractNumId w:val="19"/>
  </w:num>
  <w:num w:numId="41">
    <w:abstractNumId w:val="64"/>
  </w:num>
  <w:num w:numId="42">
    <w:abstractNumId w:val="23"/>
  </w:num>
  <w:num w:numId="43">
    <w:abstractNumId w:val="71"/>
  </w:num>
  <w:num w:numId="44">
    <w:abstractNumId w:val="89"/>
  </w:num>
  <w:num w:numId="45">
    <w:abstractNumId w:val="43"/>
  </w:num>
  <w:num w:numId="46">
    <w:abstractNumId w:val="93"/>
  </w:num>
  <w:num w:numId="47">
    <w:abstractNumId w:val="52"/>
  </w:num>
  <w:num w:numId="48">
    <w:abstractNumId w:val="98"/>
  </w:num>
  <w:num w:numId="49">
    <w:abstractNumId w:val="36"/>
  </w:num>
  <w:num w:numId="50">
    <w:abstractNumId w:val="76"/>
  </w:num>
  <w:num w:numId="51">
    <w:abstractNumId w:val="111"/>
  </w:num>
  <w:num w:numId="52">
    <w:abstractNumId w:val="49"/>
  </w:num>
  <w:num w:numId="53">
    <w:abstractNumId w:val="78"/>
  </w:num>
  <w:num w:numId="54">
    <w:abstractNumId w:val="129"/>
  </w:num>
  <w:num w:numId="55">
    <w:abstractNumId w:val="86"/>
  </w:num>
  <w:num w:numId="56">
    <w:abstractNumId w:val="35"/>
  </w:num>
  <w:num w:numId="57">
    <w:abstractNumId w:val="123"/>
  </w:num>
  <w:num w:numId="58">
    <w:abstractNumId w:val="109"/>
  </w:num>
  <w:num w:numId="59">
    <w:abstractNumId w:val="105"/>
  </w:num>
  <w:num w:numId="60">
    <w:abstractNumId w:val="115"/>
  </w:num>
  <w:num w:numId="61">
    <w:abstractNumId w:val="72"/>
  </w:num>
  <w:num w:numId="62">
    <w:abstractNumId w:val="63"/>
  </w:num>
  <w:num w:numId="63">
    <w:abstractNumId w:val="60"/>
  </w:num>
  <w:num w:numId="64">
    <w:abstractNumId w:val="65"/>
  </w:num>
  <w:num w:numId="65">
    <w:abstractNumId w:val="27"/>
  </w:num>
  <w:num w:numId="66">
    <w:abstractNumId w:val="21"/>
  </w:num>
  <w:num w:numId="67">
    <w:abstractNumId w:val="116"/>
  </w:num>
  <w:num w:numId="68">
    <w:abstractNumId w:val="53"/>
  </w:num>
  <w:num w:numId="69">
    <w:abstractNumId w:val="122"/>
  </w:num>
  <w:num w:numId="70">
    <w:abstractNumId w:val="46"/>
  </w:num>
  <w:num w:numId="71">
    <w:abstractNumId w:val="17"/>
  </w:num>
  <w:num w:numId="72">
    <w:abstractNumId w:val="69"/>
  </w:num>
  <w:num w:numId="73">
    <w:abstractNumId w:val="81"/>
  </w:num>
  <w:num w:numId="74">
    <w:abstractNumId w:val="26"/>
  </w:num>
  <w:num w:numId="75">
    <w:abstractNumId w:val="40"/>
  </w:num>
  <w:num w:numId="76">
    <w:abstractNumId w:val="119"/>
  </w:num>
  <w:num w:numId="77">
    <w:abstractNumId w:val="114"/>
  </w:num>
  <w:num w:numId="78">
    <w:abstractNumId w:val="102"/>
  </w:num>
  <w:num w:numId="79">
    <w:abstractNumId w:val="12"/>
  </w:num>
  <w:num w:numId="80">
    <w:abstractNumId w:val="29"/>
  </w:num>
  <w:num w:numId="81">
    <w:abstractNumId w:val="42"/>
  </w:num>
  <w:num w:numId="82">
    <w:abstractNumId w:val="103"/>
  </w:num>
  <w:num w:numId="83">
    <w:abstractNumId w:val="73"/>
  </w:num>
  <w:num w:numId="84">
    <w:abstractNumId w:val="68"/>
  </w:num>
  <w:num w:numId="85">
    <w:abstractNumId w:val="74"/>
  </w:num>
  <w:num w:numId="86">
    <w:abstractNumId w:val="22"/>
  </w:num>
  <w:num w:numId="87">
    <w:abstractNumId w:val="85"/>
  </w:num>
  <w:num w:numId="88">
    <w:abstractNumId w:val="10"/>
  </w:num>
  <w:num w:numId="89">
    <w:abstractNumId w:val="61"/>
  </w:num>
  <w:num w:numId="90">
    <w:abstractNumId w:val="113"/>
  </w:num>
  <w:num w:numId="91">
    <w:abstractNumId w:val="121"/>
  </w:num>
  <w:num w:numId="92">
    <w:abstractNumId w:val="28"/>
  </w:num>
  <w:num w:numId="93">
    <w:abstractNumId w:val="44"/>
  </w:num>
  <w:num w:numId="94">
    <w:abstractNumId w:val="15"/>
  </w:num>
  <w:num w:numId="95">
    <w:abstractNumId w:val="45"/>
  </w:num>
  <w:num w:numId="96">
    <w:abstractNumId w:val="25"/>
  </w:num>
  <w:num w:numId="97">
    <w:abstractNumId w:val="48"/>
  </w:num>
  <w:num w:numId="98">
    <w:abstractNumId w:val="20"/>
  </w:num>
  <w:num w:numId="99">
    <w:abstractNumId w:val="132"/>
  </w:num>
  <w:num w:numId="100">
    <w:abstractNumId w:val="79"/>
  </w:num>
  <w:num w:numId="101">
    <w:abstractNumId w:val="118"/>
  </w:num>
  <w:num w:numId="102">
    <w:abstractNumId w:val="39"/>
  </w:num>
  <w:num w:numId="103">
    <w:abstractNumId w:val="117"/>
  </w:num>
  <w:num w:numId="104">
    <w:abstractNumId w:val="83"/>
  </w:num>
  <w:num w:numId="105">
    <w:abstractNumId w:val="38"/>
  </w:num>
  <w:num w:numId="106">
    <w:abstractNumId w:val="107"/>
  </w:num>
  <w:num w:numId="107">
    <w:abstractNumId w:val="96"/>
  </w:num>
  <w:num w:numId="108">
    <w:abstractNumId w:val="106"/>
  </w:num>
  <w:num w:numId="109">
    <w:abstractNumId w:val="16"/>
  </w:num>
  <w:num w:numId="110">
    <w:abstractNumId w:val="34"/>
  </w:num>
  <w:num w:numId="111">
    <w:abstractNumId w:val="30"/>
  </w:num>
  <w:num w:numId="112">
    <w:abstractNumId w:val="110"/>
  </w:num>
  <w:num w:numId="113">
    <w:abstractNumId w:val="80"/>
  </w:num>
  <w:num w:numId="114">
    <w:abstractNumId w:val="100"/>
  </w:num>
  <w:num w:numId="115">
    <w:abstractNumId w:val="47"/>
  </w:num>
  <w:num w:numId="116">
    <w:abstractNumId w:val="59"/>
  </w:num>
  <w:num w:numId="117">
    <w:abstractNumId w:val="37"/>
  </w:num>
  <w:num w:numId="118">
    <w:abstractNumId w:val="62"/>
  </w:num>
  <w:num w:numId="119">
    <w:abstractNumId w:val="24"/>
  </w:num>
  <w:num w:numId="120">
    <w:abstractNumId w:val="95"/>
  </w:num>
  <w:num w:numId="121">
    <w:abstractNumId w:val="51"/>
  </w:num>
  <w:num w:numId="122">
    <w:abstractNumId w:val="13"/>
  </w:num>
  <w:num w:numId="123">
    <w:abstractNumId w:val="58"/>
  </w:num>
  <w:num w:numId="124">
    <w:abstractNumId w:val="130"/>
  </w:num>
  <w:num w:numId="125">
    <w:abstractNumId w:val="50"/>
  </w:num>
  <w:num w:numId="126">
    <w:abstractNumId w:val="101"/>
  </w:num>
  <w:num w:numId="127">
    <w:abstractNumId w:val="77"/>
  </w:num>
  <w:num w:numId="128">
    <w:abstractNumId w:val="82"/>
  </w:num>
  <w:num w:numId="129">
    <w:abstractNumId w:val="33"/>
  </w:num>
  <w:num w:numId="130">
    <w:abstractNumId w:val="14"/>
    <w:lvlOverride w:ilvl="0">
      <w:startOverride w:val="1"/>
    </w:lvlOverride>
  </w:num>
  <w:num w:numId="131">
    <w:abstractNumId w:val="126"/>
  </w:num>
  <w:num w:numId="132">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8"/>
  </w:num>
  <w:num w:numId="13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1"/>
  </w:num>
  <w:num w:numId="136">
    <w:abstractNumId w:val="55"/>
  </w:num>
  <w:num w:numId="13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activeWritingStyle w:appName="MSWord" w:lang="en-US" w:vendorID="64" w:dllVersion="6" w:nlCheck="1" w:checkStyle="1"/>
  <w:activeWritingStyle w:appName="MSWord" w:lang="en-AU" w:vendorID="64" w:dllVersion="6" w:nlCheck="1" w:checkStyle="1"/>
  <w:activeWritingStyle w:appName="MSWord" w:lang="en-US" w:vendorID="64" w:dllVersion="0" w:nlCheck="1" w:checkStyle="0"/>
  <w:activeWritingStyle w:appName="MSWord" w:lang="en-AU" w:vendorID="64" w:dllVersion="0" w:nlCheck="1" w:checkStyle="0"/>
  <w:activeWritingStyle w:appName="MSWord" w:lang="en-US" w:vendorID="64" w:dllVersion="4096" w:nlCheck="1" w:checkStyle="0"/>
  <w:activeWritingStyle w:appName="MSWord" w:lang="en-AU" w:vendorID="64" w:dllVersion="4096" w:nlCheck="1" w:checkStyle="0"/>
  <w:proofState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NotTrackMoves/>
  <w:defaultTabStop w:val="567"/>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393760"/>
    <w:rsid w:val="000006D6"/>
    <w:rsid w:val="00001557"/>
    <w:rsid w:val="00001722"/>
    <w:rsid w:val="00001E9C"/>
    <w:rsid w:val="00002050"/>
    <w:rsid w:val="000020F5"/>
    <w:rsid w:val="00003E2C"/>
    <w:rsid w:val="0000424A"/>
    <w:rsid w:val="000046F5"/>
    <w:rsid w:val="000047C3"/>
    <w:rsid w:val="00004C5F"/>
    <w:rsid w:val="0001013B"/>
    <w:rsid w:val="000108AE"/>
    <w:rsid w:val="00010C9D"/>
    <w:rsid w:val="00010E5F"/>
    <w:rsid w:val="0001120C"/>
    <w:rsid w:val="0001148C"/>
    <w:rsid w:val="00011B3B"/>
    <w:rsid w:val="000124F7"/>
    <w:rsid w:val="0001416F"/>
    <w:rsid w:val="00014301"/>
    <w:rsid w:val="00014DBA"/>
    <w:rsid w:val="00015755"/>
    <w:rsid w:val="00016096"/>
    <w:rsid w:val="0001684C"/>
    <w:rsid w:val="00020690"/>
    <w:rsid w:val="00020D49"/>
    <w:rsid w:val="000215BE"/>
    <w:rsid w:val="00021703"/>
    <w:rsid w:val="00022C47"/>
    <w:rsid w:val="000234A9"/>
    <w:rsid w:val="0002400C"/>
    <w:rsid w:val="00024289"/>
    <w:rsid w:val="00024658"/>
    <w:rsid w:val="00025F15"/>
    <w:rsid w:val="00027E6E"/>
    <w:rsid w:val="00030010"/>
    <w:rsid w:val="00030428"/>
    <w:rsid w:val="00031C58"/>
    <w:rsid w:val="000321E0"/>
    <w:rsid w:val="0003230D"/>
    <w:rsid w:val="00032DC8"/>
    <w:rsid w:val="000336C5"/>
    <w:rsid w:val="00034A57"/>
    <w:rsid w:val="00034F39"/>
    <w:rsid w:val="00035944"/>
    <w:rsid w:val="00036238"/>
    <w:rsid w:val="000363EE"/>
    <w:rsid w:val="00037C10"/>
    <w:rsid w:val="00037CFB"/>
    <w:rsid w:val="0004009C"/>
    <w:rsid w:val="000400D9"/>
    <w:rsid w:val="0004140B"/>
    <w:rsid w:val="000428A2"/>
    <w:rsid w:val="000428EF"/>
    <w:rsid w:val="00042CA8"/>
    <w:rsid w:val="00043275"/>
    <w:rsid w:val="00045121"/>
    <w:rsid w:val="00045786"/>
    <w:rsid w:val="000457B9"/>
    <w:rsid w:val="00046063"/>
    <w:rsid w:val="00047169"/>
    <w:rsid w:val="00050186"/>
    <w:rsid w:val="000525BF"/>
    <w:rsid w:val="00053322"/>
    <w:rsid w:val="0005382B"/>
    <w:rsid w:val="0005401E"/>
    <w:rsid w:val="00054E1A"/>
    <w:rsid w:val="00054F3E"/>
    <w:rsid w:val="00055086"/>
    <w:rsid w:val="00055867"/>
    <w:rsid w:val="00055A98"/>
    <w:rsid w:val="0005754C"/>
    <w:rsid w:val="00060F85"/>
    <w:rsid w:val="00063B28"/>
    <w:rsid w:val="000645C5"/>
    <w:rsid w:val="00064944"/>
    <w:rsid w:val="00065208"/>
    <w:rsid w:val="000657B3"/>
    <w:rsid w:val="000657B8"/>
    <w:rsid w:val="0006637E"/>
    <w:rsid w:val="000678E4"/>
    <w:rsid w:val="00067AC0"/>
    <w:rsid w:val="00072552"/>
    <w:rsid w:val="00072782"/>
    <w:rsid w:val="00072E9D"/>
    <w:rsid w:val="000737CA"/>
    <w:rsid w:val="000737FA"/>
    <w:rsid w:val="000747BD"/>
    <w:rsid w:val="00074B53"/>
    <w:rsid w:val="00074BB4"/>
    <w:rsid w:val="00075180"/>
    <w:rsid w:val="000752FD"/>
    <w:rsid w:val="000755DF"/>
    <w:rsid w:val="00076182"/>
    <w:rsid w:val="00076457"/>
    <w:rsid w:val="00077FCB"/>
    <w:rsid w:val="0008089B"/>
    <w:rsid w:val="00080AEA"/>
    <w:rsid w:val="00080E9D"/>
    <w:rsid w:val="00082A19"/>
    <w:rsid w:val="00082A9D"/>
    <w:rsid w:val="00083563"/>
    <w:rsid w:val="00084A9D"/>
    <w:rsid w:val="00084FEC"/>
    <w:rsid w:val="00085FAD"/>
    <w:rsid w:val="00086000"/>
    <w:rsid w:val="00086CA5"/>
    <w:rsid w:val="0008730D"/>
    <w:rsid w:val="000879C0"/>
    <w:rsid w:val="0009007E"/>
    <w:rsid w:val="00090B3D"/>
    <w:rsid w:val="0009195D"/>
    <w:rsid w:val="00091F27"/>
    <w:rsid w:val="00092208"/>
    <w:rsid w:val="0009228D"/>
    <w:rsid w:val="00093364"/>
    <w:rsid w:val="00093A72"/>
    <w:rsid w:val="00093CB7"/>
    <w:rsid w:val="00094326"/>
    <w:rsid w:val="0009460F"/>
    <w:rsid w:val="00094F94"/>
    <w:rsid w:val="00095A23"/>
    <w:rsid w:val="00095B1E"/>
    <w:rsid w:val="00095B95"/>
    <w:rsid w:val="000975A1"/>
    <w:rsid w:val="000976C7"/>
    <w:rsid w:val="00097A58"/>
    <w:rsid w:val="000A0544"/>
    <w:rsid w:val="000A0A7A"/>
    <w:rsid w:val="000A18F8"/>
    <w:rsid w:val="000A198F"/>
    <w:rsid w:val="000A1F1A"/>
    <w:rsid w:val="000A1FDD"/>
    <w:rsid w:val="000A292F"/>
    <w:rsid w:val="000A2ACF"/>
    <w:rsid w:val="000A2E0E"/>
    <w:rsid w:val="000A46D8"/>
    <w:rsid w:val="000A4AC5"/>
    <w:rsid w:val="000A4CFA"/>
    <w:rsid w:val="000A4FBB"/>
    <w:rsid w:val="000A5FC6"/>
    <w:rsid w:val="000A6009"/>
    <w:rsid w:val="000A6CCD"/>
    <w:rsid w:val="000A7D49"/>
    <w:rsid w:val="000B0D7B"/>
    <w:rsid w:val="000B2EB9"/>
    <w:rsid w:val="000B2ED6"/>
    <w:rsid w:val="000B45F4"/>
    <w:rsid w:val="000B613C"/>
    <w:rsid w:val="000B62B7"/>
    <w:rsid w:val="000B69D8"/>
    <w:rsid w:val="000B7066"/>
    <w:rsid w:val="000C00BC"/>
    <w:rsid w:val="000C0B8F"/>
    <w:rsid w:val="000C1510"/>
    <w:rsid w:val="000C1561"/>
    <w:rsid w:val="000C421D"/>
    <w:rsid w:val="000C451D"/>
    <w:rsid w:val="000C4B04"/>
    <w:rsid w:val="000C4F7F"/>
    <w:rsid w:val="000C51F3"/>
    <w:rsid w:val="000C536B"/>
    <w:rsid w:val="000C5B51"/>
    <w:rsid w:val="000D0703"/>
    <w:rsid w:val="000D0839"/>
    <w:rsid w:val="000D168D"/>
    <w:rsid w:val="000D1CB9"/>
    <w:rsid w:val="000D1D94"/>
    <w:rsid w:val="000D1F80"/>
    <w:rsid w:val="000D3E3B"/>
    <w:rsid w:val="000D5F98"/>
    <w:rsid w:val="000D6D96"/>
    <w:rsid w:val="000D76C0"/>
    <w:rsid w:val="000D7DB8"/>
    <w:rsid w:val="000E16AF"/>
    <w:rsid w:val="000E4902"/>
    <w:rsid w:val="000E4EB3"/>
    <w:rsid w:val="000E634D"/>
    <w:rsid w:val="000E6CD2"/>
    <w:rsid w:val="000E741F"/>
    <w:rsid w:val="000E748A"/>
    <w:rsid w:val="000E74A2"/>
    <w:rsid w:val="000E76DE"/>
    <w:rsid w:val="000E7B51"/>
    <w:rsid w:val="000E7F63"/>
    <w:rsid w:val="000F3969"/>
    <w:rsid w:val="000F49A4"/>
    <w:rsid w:val="000F4C6C"/>
    <w:rsid w:val="000F5047"/>
    <w:rsid w:val="000F6647"/>
    <w:rsid w:val="000F6735"/>
    <w:rsid w:val="000F6AC7"/>
    <w:rsid w:val="000F7094"/>
    <w:rsid w:val="00100147"/>
    <w:rsid w:val="001004F1"/>
    <w:rsid w:val="0010094F"/>
    <w:rsid w:val="0010125D"/>
    <w:rsid w:val="001013CA"/>
    <w:rsid w:val="00104457"/>
    <w:rsid w:val="00105297"/>
    <w:rsid w:val="001069B1"/>
    <w:rsid w:val="00106F09"/>
    <w:rsid w:val="00107F6D"/>
    <w:rsid w:val="00110C2D"/>
    <w:rsid w:val="00111B7A"/>
    <w:rsid w:val="00112865"/>
    <w:rsid w:val="001139CD"/>
    <w:rsid w:val="00113BD9"/>
    <w:rsid w:val="00115680"/>
    <w:rsid w:val="001173B9"/>
    <w:rsid w:val="001205E8"/>
    <w:rsid w:val="0012064D"/>
    <w:rsid w:val="0012243F"/>
    <w:rsid w:val="00122B12"/>
    <w:rsid w:val="00123124"/>
    <w:rsid w:val="00124CFF"/>
    <w:rsid w:val="001252F3"/>
    <w:rsid w:val="00125415"/>
    <w:rsid w:val="001255A8"/>
    <w:rsid w:val="00125915"/>
    <w:rsid w:val="00127783"/>
    <w:rsid w:val="001305A3"/>
    <w:rsid w:val="00130AB7"/>
    <w:rsid w:val="00133A7D"/>
    <w:rsid w:val="001351FF"/>
    <w:rsid w:val="00136B17"/>
    <w:rsid w:val="00137450"/>
    <w:rsid w:val="001374E5"/>
    <w:rsid w:val="001410C9"/>
    <w:rsid w:val="001414DE"/>
    <w:rsid w:val="001421AE"/>
    <w:rsid w:val="001426D2"/>
    <w:rsid w:val="001427EE"/>
    <w:rsid w:val="00142A89"/>
    <w:rsid w:val="00143EF9"/>
    <w:rsid w:val="0014594A"/>
    <w:rsid w:val="001475BE"/>
    <w:rsid w:val="00150145"/>
    <w:rsid w:val="00150784"/>
    <w:rsid w:val="00150ED1"/>
    <w:rsid w:val="00150F54"/>
    <w:rsid w:val="00151FC9"/>
    <w:rsid w:val="001524D6"/>
    <w:rsid w:val="00152738"/>
    <w:rsid w:val="00153F6C"/>
    <w:rsid w:val="00153FE7"/>
    <w:rsid w:val="001545BF"/>
    <w:rsid w:val="00154984"/>
    <w:rsid w:val="00154DCA"/>
    <w:rsid w:val="00154E0A"/>
    <w:rsid w:val="001557E4"/>
    <w:rsid w:val="00155866"/>
    <w:rsid w:val="00156BB3"/>
    <w:rsid w:val="00160609"/>
    <w:rsid w:val="00161541"/>
    <w:rsid w:val="001619D6"/>
    <w:rsid w:val="00162C08"/>
    <w:rsid w:val="00163574"/>
    <w:rsid w:val="00163666"/>
    <w:rsid w:val="0016657C"/>
    <w:rsid w:val="0016665B"/>
    <w:rsid w:val="00166B8E"/>
    <w:rsid w:val="001702F9"/>
    <w:rsid w:val="001704B7"/>
    <w:rsid w:val="00170E04"/>
    <w:rsid w:val="00171C38"/>
    <w:rsid w:val="00171F84"/>
    <w:rsid w:val="00173D2E"/>
    <w:rsid w:val="00175318"/>
    <w:rsid w:val="00175319"/>
    <w:rsid w:val="001757A2"/>
    <w:rsid w:val="00175B8B"/>
    <w:rsid w:val="00175BCB"/>
    <w:rsid w:val="00177057"/>
    <w:rsid w:val="00177C78"/>
    <w:rsid w:val="00180BEC"/>
    <w:rsid w:val="001825D9"/>
    <w:rsid w:val="001839C2"/>
    <w:rsid w:val="0018413A"/>
    <w:rsid w:val="00184458"/>
    <w:rsid w:val="00184941"/>
    <w:rsid w:val="0018554C"/>
    <w:rsid w:val="001867A9"/>
    <w:rsid w:val="001876CD"/>
    <w:rsid w:val="001905A9"/>
    <w:rsid w:val="001907A2"/>
    <w:rsid w:val="00190CD6"/>
    <w:rsid w:val="00193901"/>
    <w:rsid w:val="00193BBA"/>
    <w:rsid w:val="001944DE"/>
    <w:rsid w:val="00194A1C"/>
    <w:rsid w:val="00194DB1"/>
    <w:rsid w:val="0019715C"/>
    <w:rsid w:val="001978E9"/>
    <w:rsid w:val="00197E7A"/>
    <w:rsid w:val="001A0898"/>
    <w:rsid w:val="001A1317"/>
    <w:rsid w:val="001A1854"/>
    <w:rsid w:val="001A2876"/>
    <w:rsid w:val="001A2E1B"/>
    <w:rsid w:val="001A33BE"/>
    <w:rsid w:val="001A3AAD"/>
    <w:rsid w:val="001A3CED"/>
    <w:rsid w:val="001A43B2"/>
    <w:rsid w:val="001A4826"/>
    <w:rsid w:val="001A60AE"/>
    <w:rsid w:val="001A6A21"/>
    <w:rsid w:val="001A7DBD"/>
    <w:rsid w:val="001B05AC"/>
    <w:rsid w:val="001B1C77"/>
    <w:rsid w:val="001B27C8"/>
    <w:rsid w:val="001B2F2B"/>
    <w:rsid w:val="001B399C"/>
    <w:rsid w:val="001B3ABD"/>
    <w:rsid w:val="001B4F91"/>
    <w:rsid w:val="001B525C"/>
    <w:rsid w:val="001B5630"/>
    <w:rsid w:val="001B5723"/>
    <w:rsid w:val="001B6AB1"/>
    <w:rsid w:val="001B7601"/>
    <w:rsid w:val="001B7F02"/>
    <w:rsid w:val="001C0328"/>
    <w:rsid w:val="001C0723"/>
    <w:rsid w:val="001C0826"/>
    <w:rsid w:val="001C1D5A"/>
    <w:rsid w:val="001C3CB4"/>
    <w:rsid w:val="001C3EE4"/>
    <w:rsid w:val="001C63D8"/>
    <w:rsid w:val="001C6F8A"/>
    <w:rsid w:val="001C75B2"/>
    <w:rsid w:val="001C7AB1"/>
    <w:rsid w:val="001C7B30"/>
    <w:rsid w:val="001C7CC1"/>
    <w:rsid w:val="001D04F9"/>
    <w:rsid w:val="001D1059"/>
    <w:rsid w:val="001D12C9"/>
    <w:rsid w:val="001D16B2"/>
    <w:rsid w:val="001D21F6"/>
    <w:rsid w:val="001D29B4"/>
    <w:rsid w:val="001D37B5"/>
    <w:rsid w:val="001D442B"/>
    <w:rsid w:val="001D4AD4"/>
    <w:rsid w:val="001D4C73"/>
    <w:rsid w:val="001D51D5"/>
    <w:rsid w:val="001D5463"/>
    <w:rsid w:val="001D5487"/>
    <w:rsid w:val="001D5CFB"/>
    <w:rsid w:val="001D612A"/>
    <w:rsid w:val="001D7269"/>
    <w:rsid w:val="001D735F"/>
    <w:rsid w:val="001E167A"/>
    <w:rsid w:val="001E346A"/>
    <w:rsid w:val="001E3619"/>
    <w:rsid w:val="001E3905"/>
    <w:rsid w:val="001E3C76"/>
    <w:rsid w:val="001E40D7"/>
    <w:rsid w:val="001E4B07"/>
    <w:rsid w:val="001E519E"/>
    <w:rsid w:val="001E7D35"/>
    <w:rsid w:val="001F0DDC"/>
    <w:rsid w:val="001F20C2"/>
    <w:rsid w:val="001F2885"/>
    <w:rsid w:val="001F384C"/>
    <w:rsid w:val="001F3C84"/>
    <w:rsid w:val="001F5575"/>
    <w:rsid w:val="001F647B"/>
    <w:rsid w:val="001F65AF"/>
    <w:rsid w:val="001F6634"/>
    <w:rsid w:val="001F7C91"/>
    <w:rsid w:val="002002F0"/>
    <w:rsid w:val="0020047F"/>
    <w:rsid w:val="002005CD"/>
    <w:rsid w:val="00200ACE"/>
    <w:rsid w:val="0020118E"/>
    <w:rsid w:val="00202DA0"/>
    <w:rsid w:val="00202E51"/>
    <w:rsid w:val="00204F2B"/>
    <w:rsid w:val="0020586F"/>
    <w:rsid w:val="002106B1"/>
    <w:rsid w:val="002120F4"/>
    <w:rsid w:val="00212402"/>
    <w:rsid w:val="00213258"/>
    <w:rsid w:val="00216F5C"/>
    <w:rsid w:val="002205F2"/>
    <w:rsid w:val="00220E9E"/>
    <w:rsid w:val="002212A1"/>
    <w:rsid w:val="0022190F"/>
    <w:rsid w:val="00221C9C"/>
    <w:rsid w:val="00224974"/>
    <w:rsid w:val="00224CC1"/>
    <w:rsid w:val="00225DD1"/>
    <w:rsid w:val="0022609F"/>
    <w:rsid w:val="002278AB"/>
    <w:rsid w:val="0023087E"/>
    <w:rsid w:val="00232622"/>
    <w:rsid w:val="00232919"/>
    <w:rsid w:val="0023305A"/>
    <w:rsid w:val="002331CF"/>
    <w:rsid w:val="00233F45"/>
    <w:rsid w:val="00234C30"/>
    <w:rsid w:val="002362E5"/>
    <w:rsid w:val="0023642E"/>
    <w:rsid w:val="00236C3E"/>
    <w:rsid w:val="00236E45"/>
    <w:rsid w:val="00237046"/>
    <w:rsid w:val="0023705A"/>
    <w:rsid w:val="0024048F"/>
    <w:rsid w:val="00241250"/>
    <w:rsid w:val="002421EC"/>
    <w:rsid w:val="002428BD"/>
    <w:rsid w:val="002443AC"/>
    <w:rsid w:val="00245BC9"/>
    <w:rsid w:val="00247383"/>
    <w:rsid w:val="00247BDE"/>
    <w:rsid w:val="00250369"/>
    <w:rsid w:val="00250557"/>
    <w:rsid w:val="00251C89"/>
    <w:rsid w:val="00252613"/>
    <w:rsid w:val="0025283A"/>
    <w:rsid w:val="00252887"/>
    <w:rsid w:val="002601AA"/>
    <w:rsid w:val="002605C5"/>
    <w:rsid w:val="002606C2"/>
    <w:rsid w:val="00260978"/>
    <w:rsid w:val="00262DD7"/>
    <w:rsid w:val="00262F56"/>
    <w:rsid w:val="00264412"/>
    <w:rsid w:val="00264D3D"/>
    <w:rsid w:val="00265B08"/>
    <w:rsid w:val="00265BCA"/>
    <w:rsid w:val="0026655C"/>
    <w:rsid w:val="00266869"/>
    <w:rsid w:val="00266CA6"/>
    <w:rsid w:val="00267B69"/>
    <w:rsid w:val="00270C65"/>
    <w:rsid w:val="002721F7"/>
    <w:rsid w:val="0027227D"/>
    <w:rsid w:val="002722D3"/>
    <w:rsid w:val="00272A60"/>
    <w:rsid w:val="00272F3F"/>
    <w:rsid w:val="0027331F"/>
    <w:rsid w:val="002738FC"/>
    <w:rsid w:val="0027423A"/>
    <w:rsid w:val="00274E2C"/>
    <w:rsid w:val="002754F7"/>
    <w:rsid w:val="0027651D"/>
    <w:rsid w:val="002768F3"/>
    <w:rsid w:val="00276F0E"/>
    <w:rsid w:val="00277EFF"/>
    <w:rsid w:val="00280A4C"/>
    <w:rsid w:val="00280AEE"/>
    <w:rsid w:val="0028103B"/>
    <w:rsid w:val="002811D3"/>
    <w:rsid w:val="00283D65"/>
    <w:rsid w:val="0028452F"/>
    <w:rsid w:val="00284F24"/>
    <w:rsid w:val="00285201"/>
    <w:rsid w:val="00286958"/>
    <w:rsid w:val="00286A09"/>
    <w:rsid w:val="00290C62"/>
    <w:rsid w:val="00291369"/>
    <w:rsid w:val="00291B42"/>
    <w:rsid w:val="00291BB5"/>
    <w:rsid w:val="00291EBF"/>
    <w:rsid w:val="002923EF"/>
    <w:rsid w:val="00292436"/>
    <w:rsid w:val="00292B31"/>
    <w:rsid w:val="00293239"/>
    <w:rsid w:val="002936DC"/>
    <w:rsid w:val="00293B44"/>
    <w:rsid w:val="00293DB1"/>
    <w:rsid w:val="00295076"/>
    <w:rsid w:val="00295525"/>
    <w:rsid w:val="00296258"/>
    <w:rsid w:val="0029690B"/>
    <w:rsid w:val="00296B04"/>
    <w:rsid w:val="00296E5B"/>
    <w:rsid w:val="002A1210"/>
    <w:rsid w:val="002A138B"/>
    <w:rsid w:val="002A35CD"/>
    <w:rsid w:val="002A5D1E"/>
    <w:rsid w:val="002A68DB"/>
    <w:rsid w:val="002A6E4E"/>
    <w:rsid w:val="002A78FF"/>
    <w:rsid w:val="002A7D1B"/>
    <w:rsid w:val="002B0596"/>
    <w:rsid w:val="002B05CF"/>
    <w:rsid w:val="002B0B50"/>
    <w:rsid w:val="002B0E92"/>
    <w:rsid w:val="002B1AFA"/>
    <w:rsid w:val="002B262C"/>
    <w:rsid w:val="002B26EA"/>
    <w:rsid w:val="002B3DE4"/>
    <w:rsid w:val="002B3EDE"/>
    <w:rsid w:val="002B4A56"/>
    <w:rsid w:val="002B4B43"/>
    <w:rsid w:val="002B5BCF"/>
    <w:rsid w:val="002B6A0F"/>
    <w:rsid w:val="002B79C5"/>
    <w:rsid w:val="002B7FB3"/>
    <w:rsid w:val="002C21EF"/>
    <w:rsid w:val="002C332C"/>
    <w:rsid w:val="002C3F7D"/>
    <w:rsid w:val="002C40FC"/>
    <w:rsid w:val="002C602A"/>
    <w:rsid w:val="002C72D0"/>
    <w:rsid w:val="002C790E"/>
    <w:rsid w:val="002C7F49"/>
    <w:rsid w:val="002D0743"/>
    <w:rsid w:val="002D07FF"/>
    <w:rsid w:val="002D0A82"/>
    <w:rsid w:val="002D0B53"/>
    <w:rsid w:val="002D0EE1"/>
    <w:rsid w:val="002D1A73"/>
    <w:rsid w:val="002D3A0C"/>
    <w:rsid w:val="002D3D0E"/>
    <w:rsid w:val="002D4403"/>
    <w:rsid w:val="002D4434"/>
    <w:rsid w:val="002D4D23"/>
    <w:rsid w:val="002D4F59"/>
    <w:rsid w:val="002D55A9"/>
    <w:rsid w:val="002D5C39"/>
    <w:rsid w:val="002D5E47"/>
    <w:rsid w:val="002D5EC9"/>
    <w:rsid w:val="002D6FA1"/>
    <w:rsid w:val="002D737A"/>
    <w:rsid w:val="002D7B97"/>
    <w:rsid w:val="002E0DA4"/>
    <w:rsid w:val="002E12C3"/>
    <w:rsid w:val="002E25D6"/>
    <w:rsid w:val="002E360C"/>
    <w:rsid w:val="002E3740"/>
    <w:rsid w:val="002E3A1C"/>
    <w:rsid w:val="002E42E6"/>
    <w:rsid w:val="002E4A7B"/>
    <w:rsid w:val="002E4CAB"/>
    <w:rsid w:val="002E62E4"/>
    <w:rsid w:val="002E6C38"/>
    <w:rsid w:val="002E72F6"/>
    <w:rsid w:val="002E7A80"/>
    <w:rsid w:val="002F0173"/>
    <w:rsid w:val="002F1552"/>
    <w:rsid w:val="002F3BDB"/>
    <w:rsid w:val="002F4019"/>
    <w:rsid w:val="002F463C"/>
    <w:rsid w:val="002F4658"/>
    <w:rsid w:val="002F532F"/>
    <w:rsid w:val="002F542F"/>
    <w:rsid w:val="002F5D2C"/>
    <w:rsid w:val="002F7629"/>
    <w:rsid w:val="002F792F"/>
    <w:rsid w:val="003010D5"/>
    <w:rsid w:val="003013A0"/>
    <w:rsid w:val="00302100"/>
    <w:rsid w:val="00302617"/>
    <w:rsid w:val="00302C3F"/>
    <w:rsid w:val="0030497B"/>
    <w:rsid w:val="003053D1"/>
    <w:rsid w:val="00307472"/>
    <w:rsid w:val="00307DFF"/>
    <w:rsid w:val="0031003F"/>
    <w:rsid w:val="00310955"/>
    <w:rsid w:val="00311E22"/>
    <w:rsid w:val="00311E87"/>
    <w:rsid w:val="00312898"/>
    <w:rsid w:val="00314D31"/>
    <w:rsid w:val="00315463"/>
    <w:rsid w:val="00315E1C"/>
    <w:rsid w:val="003161DD"/>
    <w:rsid w:val="00316864"/>
    <w:rsid w:val="003169EB"/>
    <w:rsid w:val="003173EA"/>
    <w:rsid w:val="00317E0C"/>
    <w:rsid w:val="003208B8"/>
    <w:rsid w:val="00320C97"/>
    <w:rsid w:val="00322B9A"/>
    <w:rsid w:val="00323056"/>
    <w:rsid w:val="003231D8"/>
    <w:rsid w:val="0032338C"/>
    <w:rsid w:val="00324351"/>
    <w:rsid w:val="00325F9F"/>
    <w:rsid w:val="00326073"/>
    <w:rsid w:val="00326657"/>
    <w:rsid w:val="003269DF"/>
    <w:rsid w:val="003273C9"/>
    <w:rsid w:val="00330AE5"/>
    <w:rsid w:val="00331FFB"/>
    <w:rsid w:val="00332E55"/>
    <w:rsid w:val="00333E93"/>
    <w:rsid w:val="00334B4F"/>
    <w:rsid w:val="00335339"/>
    <w:rsid w:val="00336413"/>
    <w:rsid w:val="00336AB9"/>
    <w:rsid w:val="003379EB"/>
    <w:rsid w:val="00337AAE"/>
    <w:rsid w:val="00337EF2"/>
    <w:rsid w:val="0034005F"/>
    <w:rsid w:val="00340EB4"/>
    <w:rsid w:val="0034191C"/>
    <w:rsid w:val="00341B83"/>
    <w:rsid w:val="00342D07"/>
    <w:rsid w:val="003438E7"/>
    <w:rsid w:val="00344214"/>
    <w:rsid w:val="00344600"/>
    <w:rsid w:val="00344632"/>
    <w:rsid w:val="003462FC"/>
    <w:rsid w:val="00347754"/>
    <w:rsid w:val="0035007C"/>
    <w:rsid w:val="0035584C"/>
    <w:rsid w:val="00356015"/>
    <w:rsid w:val="003574D5"/>
    <w:rsid w:val="0036024A"/>
    <w:rsid w:val="00361D53"/>
    <w:rsid w:val="00361E0F"/>
    <w:rsid w:val="00363B04"/>
    <w:rsid w:val="0036534A"/>
    <w:rsid w:val="003654F7"/>
    <w:rsid w:val="00365BE8"/>
    <w:rsid w:val="003665CA"/>
    <w:rsid w:val="0037093B"/>
    <w:rsid w:val="00371C9A"/>
    <w:rsid w:val="00372724"/>
    <w:rsid w:val="00372965"/>
    <w:rsid w:val="00372CD4"/>
    <w:rsid w:val="0037371F"/>
    <w:rsid w:val="003742C5"/>
    <w:rsid w:val="0037611E"/>
    <w:rsid w:val="0038009E"/>
    <w:rsid w:val="003811FB"/>
    <w:rsid w:val="00382390"/>
    <w:rsid w:val="003824D8"/>
    <w:rsid w:val="00382BC0"/>
    <w:rsid w:val="0038798D"/>
    <w:rsid w:val="0039143F"/>
    <w:rsid w:val="003920A7"/>
    <w:rsid w:val="0039357C"/>
    <w:rsid w:val="00393760"/>
    <w:rsid w:val="00393892"/>
    <w:rsid w:val="003941A3"/>
    <w:rsid w:val="0039449F"/>
    <w:rsid w:val="00395308"/>
    <w:rsid w:val="0039547D"/>
    <w:rsid w:val="00395D02"/>
    <w:rsid w:val="00396DF1"/>
    <w:rsid w:val="00397267"/>
    <w:rsid w:val="0039777B"/>
    <w:rsid w:val="00397963"/>
    <w:rsid w:val="003A013E"/>
    <w:rsid w:val="003A1227"/>
    <w:rsid w:val="003A1554"/>
    <w:rsid w:val="003A2358"/>
    <w:rsid w:val="003A3551"/>
    <w:rsid w:val="003A3CFF"/>
    <w:rsid w:val="003A4CC4"/>
    <w:rsid w:val="003A4E25"/>
    <w:rsid w:val="003A7078"/>
    <w:rsid w:val="003A76B3"/>
    <w:rsid w:val="003A794E"/>
    <w:rsid w:val="003A7DDF"/>
    <w:rsid w:val="003B1967"/>
    <w:rsid w:val="003B1C64"/>
    <w:rsid w:val="003B224F"/>
    <w:rsid w:val="003B293E"/>
    <w:rsid w:val="003B2CFD"/>
    <w:rsid w:val="003B2E01"/>
    <w:rsid w:val="003B466C"/>
    <w:rsid w:val="003B5469"/>
    <w:rsid w:val="003B62A9"/>
    <w:rsid w:val="003B6543"/>
    <w:rsid w:val="003C2340"/>
    <w:rsid w:val="003C2654"/>
    <w:rsid w:val="003C2808"/>
    <w:rsid w:val="003C2864"/>
    <w:rsid w:val="003C3174"/>
    <w:rsid w:val="003C3B43"/>
    <w:rsid w:val="003C4821"/>
    <w:rsid w:val="003C4D1F"/>
    <w:rsid w:val="003C6041"/>
    <w:rsid w:val="003C6C00"/>
    <w:rsid w:val="003D25A1"/>
    <w:rsid w:val="003D2DAC"/>
    <w:rsid w:val="003D31FF"/>
    <w:rsid w:val="003D33EF"/>
    <w:rsid w:val="003D4C40"/>
    <w:rsid w:val="003D5D45"/>
    <w:rsid w:val="003D7437"/>
    <w:rsid w:val="003D7E87"/>
    <w:rsid w:val="003E12E6"/>
    <w:rsid w:val="003E1348"/>
    <w:rsid w:val="003E2ACD"/>
    <w:rsid w:val="003E311D"/>
    <w:rsid w:val="003E3CA7"/>
    <w:rsid w:val="003E482C"/>
    <w:rsid w:val="003E5037"/>
    <w:rsid w:val="003E53A3"/>
    <w:rsid w:val="003E62DF"/>
    <w:rsid w:val="003E6783"/>
    <w:rsid w:val="003E739A"/>
    <w:rsid w:val="003F0E3B"/>
    <w:rsid w:val="003F16FB"/>
    <w:rsid w:val="003F170D"/>
    <w:rsid w:val="003F1A97"/>
    <w:rsid w:val="003F3721"/>
    <w:rsid w:val="003F5010"/>
    <w:rsid w:val="003F5022"/>
    <w:rsid w:val="003F6091"/>
    <w:rsid w:val="003F67A0"/>
    <w:rsid w:val="003F6FDE"/>
    <w:rsid w:val="004000B2"/>
    <w:rsid w:val="004024CF"/>
    <w:rsid w:val="004024D6"/>
    <w:rsid w:val="0040270F"/>
    <w:rsid w:val="00403710"/>
    <w:rsid w:val="0040406A"/>
    <w:rsid w:val="00406900"/>
    <w:rsid w:val="004075EE"/>
    <w:rsid w:val="00407A72"/>
    <w:rsid w:val="00410436"/>
    <w:rsid w:val="00411996"/>
    <w:rsid w:val="004123EA"/>
    <w:rsid w:val="004127C3"/>
    <w:rsid w:val="0041462D"/>
    <w:rsid w:val="004154CE"/>
    <w:rsid w:val="004209DE"/>
    <w:rsid w:val="00421597"/>
    <w:rsid w:val="004217E9"/>
    <w:rsid w:val="00424AB2"/>
    <w:rsid w:val="00424EB1"/>
    <w:rsid w:val="00425394"/>
    <w:rsid w:val="00426D3A"/>
    <w:rsid w:val="00427A6F"/>
    <w:rsid w:val="00427E9F"/>
    <w:rsid w:val="00430742"/>
    <w:rsid w:val="00430B06"/>
    <w:rsid w:val="004313F1"/>
    <w:rsid w:val="00431508"/>
    <w:rsid w:val="004330F7"/>
    <w:rsid w:val="0043318C"/>
    <w:rsid w:val="00433973"/>
    <w:rsid w:val="00433DCF"/>
    <w:rsid w:val="00434752"/>
    <w:rsid w:val="00436F9A"/>
    <w:rsid w:val="004378A1"/>
    <w:rsid w:val="00437F46"/>
    <w:rsid w:val="00440237"/>
    <w:rsid w:val="00440C6F"/>
    <w:rsid w:val="00441824"/>
    <w:rsid w:val="00441FCD"/>
    <w:rsid w:val="00443584"/>
    <w:rsid w:val="00444C7F"/>
    <w:rsid w:val="00444E28"/>
    <w:rsid w:val="00445573"/>
    <w:rsid w:val="00446292"/>
    <w:rsid w:val="0044635D"/>
    <w:rsid w:val="004479A6"/>
    <w:rsid w:val="00447E29"/>
    <w:rsid w:val="00452F81"/>
    <w:rsid w:val="00453298"/>
    <w:rsid w:val="00453D1F"/>
    <w:rsid w:val="004545B3"/>
    <w:rsid w:val="00454916"/>
    <w:rsid w:val="0045503B"/>
    <w:rsid w:val="00455A83"/>
    <w:rsid w:val="0045638D"/>
    <w:rsid w:val="00457C18"/>
    <w:rsid w:val="0046041E"/>
    <w:rsid w:val="004605C6"/>
    <w:rsid w:val="004610AE"/>
    <w:rsid w:val="00461F17"/>
    <w:rsid w:val="004620CC"/>
    <w:rsid w:val="00463181"/>
    <w:rsid w:val="0046495E"/>
    <w:rsid w:val="0046556C"/>
    <w:rsid w:val="00465826"/>
    <w:rsid w:val="00466E11"/>
    <w:rsid w:val="00467FDB"/>
    <w:rsid w:val="004706A8"/>
    <w:rsid w:val="0047132F"/>
    <w:rsid w:val="00472057"/>
    <w:rsid w:val="00472100"/>
    <w:rsid w:val="0047313A"/>
    <w:rsid w:val="004733E6"/>
    <w:rsid w:val="0047382C"/>
    <w:rsid w:val="00473DCA"/>
    <w:rsid w:val="00474689"/>
    <w:rsid w:val="004750E7"/>
    <w:rsid w:val="00475AAB"/>
    <w:rsid w:val="00480346"/>
    <w:rsid w:val="0048048C"/>
    <w:rsid w:val="00480BB4"/>
    <w:rsid w:val="00481477"/>
    <w:rsid w:val="00481B44"/>
    <w:rsid w:val="00481CC6"/>
    <w:rsid w:val="00482A67"/>
    <w:rsid w:val="00482D45"/>
    <w:rsid w:val="004831D3"/>
    <w:rsid w:val="00484035"/>
    <w:rsid w:val="00484C4F"/>
    <w:rsid w:val="0048567D"/>
    <w:rsid w:val="00485913"/>
    <w:rsid w:val="00485A29"/>
    <w:rsid w:val="004877C0"/>
    <w:rsid w:val="00490BE6"/>
    <w:rsid w:val="00491186"/>
    <w:rsid w:val="00491F08"/>
    <w:rsid w:val="00492CF3"/>
    <w:rsid w:val="00494B2C"/>
    <w:rsid w:val="00494E1C"/>
    <w:rsid w:val="00496EA4"/>
    <w:rsid w:val="00497883"/>
    <w:rsid w:val="00497D77"/>
    <w:rsid w:val="004A0240"/>
    <w:rsid w:val="004A0ABA"/>
    <w:rsid w:val="004A1F63"/>
    <w:rsid w:val="004A223F"/>
    <w:rsid w:val="004A3461"/>
    <w:rsid w:val="004A3B7C"/>
    <w:rsid w:val="004A3D13"/>
    <w:rsid w:val="004A5636"/>
    <w:rsid w:val="004A5FFB"/>
    <w:rsid w:val="004A76FD"/>
    <w:rsid w:val="004A7C72"/>
    <w:rsid w:val="004B009C"/>
    <w:rsid w:val="004B139D"/>
    <w:rsid w:val="004B193D"/>
    <w:rsid w:val="004B1D0F"/>
    <w:rsid w:val="004B1DC4"/>
    <w:rsid w:val="004B4BF5"/>
    <w:rsid w:val="004B5471"/>
    <w:rsid w:val="004B7C78"/>
    <w:rsid w:val="004C1E61"/>
    <w:rsid w:val="004C3694"/>
    <w:rsid w:val="004C3A0A"/>
    <w:rsid w:val="004C3CC0"/>
    <w:rsid w:val="004C4133"/>
    <w:rsid w:val="004C4277"/>
    <w:rsid w:val="004C54B8"/>
    <w:rsid w:val="004C6689"/>
    <w:rsid w:val="004C6924"/>
    <w:rsid w:val="004C696C"/>
    <w:rsid w:val="004C6E9A"/>
    <w:rsid w:val="004D059F"/>
    <w:rsid w:val="004D06AD"/>
    <w:rsid w:val="004D0843"/>
    <w:rsid w:val="004D0998"/>
    <w:rsid w:val="004D149A"/>
    <w:rsid w:val="004D16D2"/>
    <w:rsid w:val="004D266D"/>
    <w:rsid w:val="004D2E64"/>
    <w:rsid w:val="004D4249"/>
    <w:rsid w:val="004D4433"/>
    <w:rsid w:val="004D47C7"/>
    <w:rsid w:val="004D508A"/>
    <w:rsid w:val="004D51B0"/>
    <w:rsid w:val="004D5A6F"/>
    <w:rsid w:val="004D6EF6"/>
    <w:rsid w:val="004D7682"/>
    <w:rsid w:val="004D78C2"/>
    <w:rsid w:val="004E0415"/>
    <w:rsid w:val="004E080A"/>
    <w:rsid w:val="004E0CFA"/>
    <w:rsid w:val="004E1870"/>
    <w:rsid w:val="004E1E0A"/>
    <w:rsid w:val="004E22B4"/>
    <w:rsid w:val="004E29E6"/>
    <w:rsid w:val="004E2F83"/>
    <w:rsid w:val="004E45F9"/>
    <w:rsid w:val="004E4C61"/>
    <w:rsid w:val="004E5C63"/>
    <w:rsid w:val="004E5DCD"/>
    <w:rsid w:val="004E60E9"/>
    <w:rsid w:val="004E632E"/>
    <w:rsid w:val="004E6533"/>
    <w:rsid w:val="004E68CC"/>
    <w:rsid w:val="004E6EA1"/>
    <w:rsid w:val="004F2427"/>
    <w:rsid w:val="004F3508"/>
    <w:rsid w:val="004F367C"/>
    <w:rsid w:val="004F36EF"/>
    <w:rsid w:val="004F4542"/>
    <w:rsid w:val="004F5107"/>
    <w:rsid w:val="004F59AB"/>
    <w:rsid w:val="004F5DF4"/>
    <w:rsid w:val="004F5FA0"/>
    <w:rsid w:val="004F7B14"/>
    <w:rsid w:val="005015DD"/>
    <w:rsid w:val="005017F2"/>
    <w:rsid w:val="00502161"/>
    <w:rsid w:val="00502974"/>
    <w:rsid w:val="005032AD"/>
    <w:rsid w:val="0050356E"/>
    <w:rsid w:val="00504091"/>
    <w:rsid w:val="00504166"/>
    <w:rsid w:val="00505CF5"/>
    <w:rsid w:val="005064FF"/>
    <w:rsid w:val="0050760D"/>
    <w:rsid w:val="00507A9B"/>
    <w:rsid w:val="00510F02"/>
    <w:rsid w:val="00512311"/>
    <w:rsid w:val="00513603"/>
    <w:rsid w:val="00513962"/>
    <w:rsid w:val="00513A21"/>
    <w:rsid w:val="0051457B"/>
    <w:rsid w:val="00514716"/>
    <w:rsid w:val="00514913"/>
    <w:rsid w:val="0051514E"/>
    <w:rsid w:val="00515B38"/>
    <w:rsid w:val="00516AA1"/>
    <w:rsid w:val="005174F1"/>
    <w:rsid w:val="005176BC"/>
    <w:rsid w:val="0052186D"/>
    <w:rsid w:val="00522B0A"/>
    <w:rsid w:val="00523670"/>
    <w:rsid w:val="0052456E"/>
    <w:rsid w:val="005253D4"/>
    <w:rsid w:val="00525C64"/>
    <w:rsid w:val="00530085"/>
    <w:rsid w:val="005309D5"/>
    <w:rsid w:val="00532893"/>
    <w:rsid w:val="00532909"/>
    <w:rsid w:val="00532A3D"/>
    <w:rsid w:val="005334C1"/>
    <w:rsid w:val="0053384B"/>
    <w:rsid w:val="00533965"/>
    <w:rsid w:val="005339D3"/>
    <w:rsid w:val="00534412"/>
    <w:rsid w:val="00534712"/>
    <w:rsid w:val="00534BB0"/>
    <w:rsid w:val="00536B44"/>
    <w:rsid w:val="00536EA1"/>
    <w:rsid w:val="005405DB"/>
    <w:rsid w:val="005412E2"/>
    <w:rsid w:val="00541839"/>
    <w:rsid w:val="00541F93"/>
    <w:rsid w:val="00542694"/>
    <w:rsid w:val="00542F65"/>
    <w:rsid w:val="00543E6E"/>
    <w:rsid w:val="005443C2"/>
    <w:rsid w:val="00544715"/>
    <w:rsid w:val="00544FF0"/>
    <w:rsid w:val="00545134"/>
    <w:rsid w:val="00545921"/>
    <w:rsid w:val="00547795"/>
    <w:rsid w:val="00547A79"/>
    <w:rsid w:val="00552359"/>
    <w:rsid w:val="00554530"/>
    <w:rsid w:val="0055525C"/>
    <w:rsid w:val="00555611"/>
    <w:rsid w:val="00555714"/>
    <w:rsid w:val="0055598F"/>
    <w:rsid w:val="0055607A"/>
    <w:rsid w:val="005563B1"/>
    <w:rsid w:val="00556634"/>
    <w:rsid w:val="00556945"/>
    <w:rsid w:val="00557267"/>
    <w:rsid w:val="005573D1"/>
    <w:rsid w:val="00557425"/>
    <w:rsid w:val="00557C17"/>
    <w:rsid w:val="0056007E"/>
    <w:rsid w:val="005601B8"/>
    <w:rsid w:val="00560676"/>
    <w:rsid w:val="00560BEA"/>
    <w:rsid w:val="00560C51"/>
    <w:rsid w:val="005611A9"/>
    <w:rsid w:val="00561E31"/>
    <w:rsid w:val="00563BEF"/>
    <w:rsid w:val="005644E4"/>
    <w:rsid w:val="0056499E"/>
    <w:rsid w:val="00565E70"/>
    <w:rsid w:val="0056717E"/>
    <w:rsid w:val="00570752"/>
    <w:rsid w:val="0057099F"/>
    <w:rsid w:val="00572EB0"/>
    <w:rsid w:val="00574033"/>
    <w:rsid w:val="00574965"/>
    <w:rsid w:val="00575A17"/>
    <w:rsid w:val="00576BB4"/>
    <w:rsid w:val="00576D6A"/>
    <w:rsid w:val="00576FEE"/>
    <w:rsid w:val="005770BB"/>
    <w:rsid w:val="0057721E"/>
    <w:rsid w:val="005774C0"/>
    <w:rsid w:val="00577517"/>
    <w:rsid w:val="00577925"/>
    <w:rsid w:val="005804AF"/>
    <w:rsid w:val="00581489"/>
    <w:rsid w:val="00581B49"/>
    <w:rsid w:val="00582594"/>
    <w:rsid w:val="00582739"/>
    <w:rsid w:val="0058346D"/>
    <w:rsid w:val="00583500"/>
    <w:rsid w:val="00583902"/>
    <w:rsid w:val="00583AFF"/>
    <w:rsid w:val="00585247"/>
    <w:rsid w:val="00585687"/>
    <w:rsid w:val="00587300"/>
    <w:rsid w:val="0058754A"/>
    <w:rsid w:val="00587B06"/>
    <w:rsid w:val="005907CB"/>
    <w:rsid w:val="00590E11"/>
    <w:rsid w:val="00590E51"/>
    <w:rsid w:val="00591964"/>
    <w:rsid w:val="0059225E"/>
    <w:rsid w:val="0059262E"/>
    <w:rsid w:val="00592EFD"/>
    <w:rsid w:val="0059568C"/>
    <w:rsid w:val="00595E54"/>
    <w:rsid w:val="005965AB"/>
    <w:rsid w:val="00596665"/>
    <w:rsid w:val="00597CDF"/>
    <w:rsid w:val="00597E4A"/>
    <w:rsid w:val="005A05E1"/>
    <w:rsid w:val="005A1468"/>
    <w:rsid w:val="005A167E"/>
    <w:rsid w:val="005A16C9"/>
    <w:rsid w:val="005A1BDC"/>
    <w:rsid w:val="005A2056"/>
    <w:rsid w:val="005A27DE"/>
    <w:rsid w:val="005A4B16"/>
    <w:rsid w:val="005A5ACE"/>
    <w:rsid w:val="005A75FD"/>
    <w:rsid w:val="005B0C09"/>
    <w:rsid w:val="005B1487"/>
    <w:rsid w:val="005B152D"/>
    <w:rsid w:val="005B2835"/>
    <w:rsid w:val="005B29E4"/>
    <w:rsid w:val="005B430A"/>
    <w:rsid w:val="005B44F4"/>
    <w:rsid w:val="005B452A"/>
    <w:rsid w:val="005B4627"/>
    <w:rsid w:val="005B5B3A"/>
    <w:rsid w:val="005B5E87"/>
    <w:rsid w:val="005B6F1C"/>
    <w:rsid w:val="005C11F4"/>
    <w:rsid w:val="005C22F7"/>
    <w:rsid w:val="005C230E"/>
    <w:rsid w:val="005C28F3"/>
    <w:rsid w:val="005C3F77"/>
    <w:rsid w:val="005C4F77"/>
    <w:rsid w:val="005C51C8"/>
    <w:rsid w:val="005C5ADC"/>
    <w:rsid w:val="005C649A"/>
    <w:rsid w:val="005C7B1D"/>
    <w:rsid w:val="005D00C4"/>
    <w:rsid w:val="005D06A3"/>
    <w:rsid w:val="005D0853"/>
    <w:rsid w:val="005D0E27"/>
    <w:rsid w:val="005D1DCA"/>
    <w:rsid w:val="005D20BA"/>
    <w:rsid w:val="005D2874"/>
    <w:rsid w:val="005D2DBF"/>
    <w:rsid w:val="005D3887"/>
    <w:rsid w:val="005D490B"/>
    <w:rsid w:val="005D4C0E"/>
    <w:rsid w:val="005D4DAD"/>
    <w:rsid w:val="005D53B8"/>
    <w:rsid w:val="005D5671"/>
    <w:rsid w:val="005D5FB5"/>
    <w:rsid w:val="005D7CF5"/>
    <w:rsid w:val="005E0534"/>
    <w:rsid w:val="005E1242"/>
    <w:rsid w:val="005E13BE"/>
    <w:rsid w:val="005E1BD0"/>
    <w:rsid w:val="005E2DF7"/>
    <w:rsid w:val="005E33F8"/>
    <w:rsid w:val="005E42C2"/>
    <w:rsid w:val="005E4B29"/>
    <w:rsid w:val="005E5E88"/>
    <w:rsid w:val="005E62A8"/>
    <w:rsid w:val="005E73DF"/>
    <w:rsid w:val="005F04BA"/>
    <w:rsid w:val="005F0AFE"/>
    <w:rsid w:val="005F0EEE"/>
    <w:rsid w:val="005F0FA4"/>
    <w:rsid w:val="005F116D"/>
    <w:rsid w:val="005F2381"/>
    <w:rsid w:val="005F2F8F"/>
    <w:rsid w:val="005F3191"/>
    <w:rsid w:val="005F447F"/>
    <w:rsid w:val="005F5F85"/>
    <w:rsid w:val="005F6422"/>
    <w:rsid w:val="005F6683"/>
    <w:rsid w:val="005F6B87"/>
    <w:rsid w:val="005F7D7B"/>
    <w:rsid w:val="006008B9"/>
    <w:rsid w:val="00600B7C"/>
    <w:rsid w:val="006013E2"/>
    <w:rsid w:val="006017CC"/>
    <w:rsid w:val="00601A58"/>
    <w:rsid w:val="00602224"/>
    <w:rsid w:val="00602258"/>
    <w:rsid w:val="00602E2F"/>
    <w:rsid w:val="00602F07"/>
    <w:rsid w:val="0060405B"/>
    <w:rsid w:val="00604DAE"/>
    <w:rsid w:val="00605CCB"/>
    <w:rsid w:val="00607D52"/>
    <w:rsid w:val="00607FD6"/>
    <w:rsid w:val="006104EA"/>
    <w:rsid w:val="006108B9"/>
    <w:rsid w:val="00613D25"/>
    <w:rsid w:val="00613DA1"/>
    <w:rsid w:val="0061711C"/>
    <w:rsid w:val="006178E6"/>
    <w:rsid w:val="00617B6D"/>
    <w:rsid w:val="0062268B"/>
    <w:rsid w:val="00623503"/>
    <w:rsid w:val="00623BBD"/>
    <w:rsid w:val="0062555E"/>
    <w:rsid w:val="00625D0F"/>
    <w:rsid w:val="0062647A"/>
    <w:rsid w:val="00626F88"/>
    <w:rsid w:val="006272F9"/>
    <w:rsid w:val="00627316"/>
    <w:rsid w:val="00627DE5"/>
    <w:rsid w:val="00630C04"/>
    <w:rsid w:val="00631068"/>
    <w:rsid w:val="0063164C"/>
    <w:rsid w:val="006316C1"/>
    <w:rsid w:val="00631B70"/>
    <w:rsid w:val="00632D36"/>
    <w:rsid w:val="006335E9"/>
    <w:rsid w:val="0063485B"/>
    <w:rsid w:val="00634B15"/>
    <w:rsid w:val="006350D3"/>
    <w:rsid w:val="00635DD6"/>
    <w:rsid w:val="0063626E"/>
    <w:rsid w:val="00637C9B"/>
    <w:rsid w:val="00641137"/>
    <w:rsid w:val="006412F2"/>
    <w:rsid w:val="00641938"/>
    <w:rsid w:val="00642CDB"/>
    <w:rsid w:val="00643D20"/>
    <w:rsid w:val="00644142"/>
    <w:rsid w:val="0064442B"/>
    <w:rsid w:val="00644E8F"/>
    <w:rsid w:val="0064570D"/>
    <w:rsid w:val="00645DA4"/>
    <w:rsid w:val="0064689E"/>
    <w:rsid w:val="0065065F"/>
    <w:rsid w:val="0065184D"/>
    <w:rsid w:val="00652283"/>
    <w:rsid w:val="0065274C"/>
    <w:rsid w:val="006528F6"/>
    <w:rsid w:val="00654E82"/>
    <w:rsid w:val="006551EF"/>
    <w:rsid w:val="00655F49"/>
    <w:rsid w:val="00655F6A"/>
    <w:rsid w:val="006568A8"/>
    <w:rsid w:val="00656C5F"/>
    <w:rsid w:val="00656FE6"/>
    <w:rsid w:val="00657D51"/>
    <w:rsid w:val="00660E1C"/>
    <w:rsid w:val="00660F3C"/>
    <w:rsid w:val="00661714"/>
    <w:rsid w:val="006625CD"/>
    <w:rsid w:val="00662D04"/>
    <w:rsid w:val="00662FA1"/>
    <w:rsid w:val="006633DE"/>
    <w:rsid w:val="00663613"/>
    <w:rsid w:val="006659B3"/>
    <w:rsid w:val="00665DC2"/>
    <w:rsid w:val="0066617A"/>
    <w:rsid w:val="006661A8"/>
    <w:rsid w:val="006674A5"/>
    <w:rsid w:val="006675E6"/>
    <w:rsid w:val="00667A53"/>
    <w:rsid w:val="00670E50"/>
    <w:rsid w:val="006759C4"/>
    <w:rsid w:val="00675F11"/>
    <w:rsid w:val="006779E2"/>
    <w:rsid w:val="00680773"/>
    <w:rsid w:val="006837D5"/>
    <w:rsid w:val="00683DF8"/>
    <w:rsid w:val="00684F6D"/>
    <w:rsid w:val="00685B93"/>
    <w:rsid w:val="0068769F"/>
    <w:rsid w:val="00687730"/>
    <w:rsid w:val="0069008E"/>
    <w:rsid w:val="006906D9"/>
    <w:rsid w:val="00691782"/>
    <w:rsid w:val="00693EE3"/>
    <w:rsid w:val="006948C7"/>
    <w:rsid w:val="00694AC4"/>
    <w:rsid w:val="0069506C"/>
    <w:rsid w:val="0069581D"/>
    <w:rsid w:val="00695CF0"/>
    <w:rsid w:val="006965E3"/>
    <w:rsid w:val="006966B1"/>
    <w:rsid w:val="00696B5C"/>
    <w:rsid w:val="00697240"/>
    <w:rsid w:val="006975FC"/>
    <w:rsid w:val="0069775D"/>
    <w:rsid w:val="006978F6"/>
    <w:rsid w:val="00697A4D"/>
    <w:rsid w:val="00697BBB"/>
    <w:rsid w:val="006A1265"/>
    <w:rsid w:val="006A1476"/>
    <w:rsid w:val="006A152F"/>
    <w:rsid w:val="006A1B49"/>
    <w:rsid w:val="006A1F50"/>
    <w:rsid w:val="006A2F43"/>
    <w:rsid w:val="006A3593"/>
    <w:rsid w:val="006A371E"/>
    <w:rsid w:val="006A4D14"/>
    <w:rsid w:val="006A67F2"/>
    <w:rsid w:val="006A6EE6"/>
    <w:rsid w:val="006A6F35"/>
    <w:rsid w:val="006A7A06"/>
    <w:rsid w:val="006B00A1"/>
    <w:rsid w:val="006B1156"/>
    <w:rsid w:val="006B17CD"/>
    <w:rsid w:val="006B2145"/>
    <w:rsid w:val="006B242B"/>
    <w:rsid w:val="006B5B71"/>
    <w:rsid w:val="006B6524"/>
    <w:rsid w:val="006B7834"/>
    <w:rsid w:val="006B798D"/>
    <w:rsid w:val="006B7CCD"/>
    <w:rsid w:val="006C0C85"/>
    <w:rsid w:val="006C1482"/>
    <w:rsid w:val="006C3179"/>
    <w:rsid w:val="006C3F17"/>
    <w:rsid w:val="006C46AF"/>
    <w:rsid w:val="006C4A3D"/>
    <w:rsid w:val="006C6D48"/>
    <w:rsid w:val="006D15A1"/>
    <w:rsid w:val="006D17F5"/>
    <w:rsid w:val="006D2CE5"/>
    <w:rsid w:val="006D2F2E"/>
    <w:rsid w:val="006D35B0"/>
    <w:rsid w:val="006D3B0F"/>
    <w:rsid w:val="006D43E6"/>
    <w:rsid w:val="006D5398"/>
    <w:rsid w:val="006D6661"/>
    <w:rsid w:val="006D6AF5"/>
    <w:rsid w:val="006D702B"/>
    <w:rsid w:val="006D739F"/>
    <w:rsid w:val="006D777B"/>
    <w:rsid w:val="006E0184"/>
    <w:rsid w:val="006E08C5"/>
    <w:rsid w:val="006E1E0A"/>
    <w:rsid w:val="006E29BD"/>
    <w:rsid w:val="006E2F4A"/>
    <w:rsid w:val="006E34DC"/>
    <w:rsid w:val="006E3D89"/>
    <w:rsid w:val="006E3F3D"/>
    <w:rsid w:val="006E4389"/>
    <w:rsid w:val="006E47CB"/>
    <w:rsid w:val="006E5AE3"/>
    <w:rsid w:val="006E67B4"/>
    <w:rsid w:val="006E68FC"/>
    <w:rsid w:val="006E796B"/>
    <w:rsid w:val="006E7A38"/>
    <w:rsid w:val="006E7FE7"/>
    <w:rsid w:val="006F0470"/>
    <w:rsid w:val="006F0AD5"/>
    <w:rsid w:val="006F0FB7"/>
    <w:rsid w:val="006F1A22"/>
    <w:rsid w:val="006F3252"/>
    <w:rsid w:val="006F368D"/>
    <w:rsid w:val="006F3759"/>
    <w:rsid w:val="006F38DB"/>
    <w:rsid w:val="006F3D31"/>
    <w:rsid w:val="006F41ED"/>
    <w:rsid w:val="006F4816"/>
    <w:rsid w:val="006F526C"/>
    <w:rsid w:val="006F6F0C"/>
    <w:rsid w:val="006F7306"/>
    <w:rsid w:val="006F75FE"/>
    <w:rsid w:val="006F766E"/>
    <w:rsid w:val="0070025D"/>
    <w:rsid w:val="00700B74"/>
    <w:rsid w:val="00705D75"/>
    <w:rsid w:val="007065F8"/>
    <w:rsid w:val="00706C64"/>
    <w:rsid w:val="007072A5"/>
    <w:rsid w:val="00707A32"/>
    <w:rsid w:val="00713678"/>
    <w:rsid w:val="0071553E"/>
    <w:rsid w:val="0071597E"/>
    <w:rsid w:val="007166CE"/>
    <w:rsid w:val="00716C99"/>
    <w:rsid w:val="00717064"/>
    <w:rsid w:val="007175C4"/>
    <w:rsid w:val="00717C67"/>
    <w:rsid w:val="007200F4"/>
    <w:rsid w:val="007202B3"/>
    <w:rsid w:val="00720978"/>
    <w:rsid w:val="00721507"/>
    <w:rsid w:val="00721515"/>
    <w:rsid w:val="0072216A"/>
    <w:rsid w:val="00723751"/>
    <w:rsid w:val="00723EFE"/>
    <w:rsid w:val="007246B0"/>
    <w:rsid w:val="00724ACB"/>
    <w:rsid w:val="007252D7"/>
    <w:rsid w:val="00725530"/>
    <w:rsid w:val="00726F93"/>
    <w:rsid w:val="0073108C"/>
    <w:rsid w:val="0073116B"/>
    <w:rsid w:val="0073243B"/>
    <w:rsid w:val="007331B4"/>
    <w:rsid w:val="00733AF4"/>
    <w:rsid w:val="00734F48"/>
    <w:rsid w:val="00735EEF"/>
    <w:rsid w:val="00736075"/>
    <w:rsid w:val="007411DD"/>
    <w:rsid w:val="007415AB"/>
    <w:rsid w:val="00741DBE"/>
    <w:rsid w:val="00742758"/>
    <w:rsid w:val="00742BB1"/>
    <w:rsid w:val="00742F2B"/>
    <w:rsid w:val="007433C2"/>
    <w:rsid w:val="0074417C"/>
    <w:rsid w:val="0074539E"/>
    <w:rsid w:val="00745836"/>
    <w:rsid w:val="00745D88"/>
    <w:rsid w:val="007466E4"/>
    <w:rsid w:val="00746B14"/>
    <w:rsid w:val="00746F01"/>
    <w:rsid w:val="00750704"/>
    <w:rsid w:val="007507E2"/>
    <w:rsid w:val="0075331C"/>
    <w:rsid w:val="00753A0D"/>
    <w:rsid w:val="00754DAD"/>
    <w:rsid w:val="00756372"/>
    <w:rsid w:val="00756A10"/>
    <w:rsid w:val="0075706D"/>
    <w:rsid w:val="007571B8"/>
    <w:rsid w:val="00757CD5"/>
    <w:rsid w:val="00757FD5"/>
    <w:rsid w:val="007625F8"/>
    <w:rsid w:val="00765432"/>
    <w:rsid w:val="007658B4"/>
    <w:rsid w:val="007664D9"/>
    <w:rsid w:val="007679DF"/>
    <w:rsid w:val="007704F2"/>
    <w:rsid w:val="0077090E"/>
    <w:rsid w:val="00773A33"/>
    <w:rsid w:val="00773CA7"/>
    <w:rsid w:val="00773E0B"/>
    <w:rsid w:val="007745CA"/>
    <w:rsid w:val="007746BB"/>
    <w:rsid w:val="007756AA"/>
    <w:rsid w:val="00775BA4"/>
    <w:rsid w:val="00775CD3"/>
    <w:rsid w:val="00776408"/>
    <w:rsid w:val="00777265"/>
    <w:rsid w:val="00777365"/>
    <w:rsid w:val="00777D73"/>
    <w:rsid w:val="00780819"/>
    <w:rsid w:val="00780D87"/>
    <w:rsid w:val="00785538"/>
    <w:rsid w:val="00785783"/>
    <w:rsid w:val="00786EDC"/>
    <w:rsid w:val="007910A3"/>
    <w:rsid w:val="00791332"/>
    <w:rsid w:val="0079157A"/>
    <w:rsid w:val="0079194F"/>
    <w:rsid w:val="007926F4"/>
    <w:rsid w:val="007927D3"/>
    <w:rsid w:val="00793190"/>
    <w:rsid w:val="0079343D"/>
    <w:rsid w:val="00793551"/>
    <w:rsid w:val="0079520A"/>
    <w:rsid w:val="00795346"/>
    <w:rsid w:val="007955D1"/>
    <w:rsid w:val="00795908"/>
    <w:rsid w:val="00795DE1"/>
    <w:rsid w:val="007963E5"/>
    <w:rsid w:val="0079667B"/>
    <w:rsid w:val="00797331"/>
    <w:rsid w:val="007979A0"/>
    <w:rsid w:val="007A3687"/>
    <w:rsid w:val="007A3BD2"/>
    <w:rsid w:val="007A7F55"/>
    <w:rsid w:val="007B0C6C"/>
    <w:rsid w:val="007B10E6"/>
    <w:rsid w:val="007B1E72"/>
    <w:rsid w:val="007B2E35"/>
    <w:rsid w:val="007B346C"/>
    <w:rsid w:val="007B3BB7"/>
    <w:rsid w:val="007B4277"/>
    <w:rsid w:val="007B53F6"/>
    <w:rsid w:val="007B70A6"/>
    <w:rsid w:val="007B7239"/>
    <w:rsid w:val="007C0EAB"/>
    <w:rsid w:val="007C1810"/>
    <w:rsid w:val="007C2A50"/>
    <w:rsid w:val="007C38F2"/>
    <w:rsid w:val="007C3BB3"/>
    <w:rsid w:val="007C496D"/>
    <w:rsid w:val="007C584E"/>
    <w:rsid w:val="007C69FF"/>
    <w:rsid w:val="007C781B"/>
    <w:rsid w:val="007D0A40"/>
    <w:rsid w:val="007D1187"/>
    <w:rsid w:val="007D308A"/>
    <w:rsid w:val="007D3496"/>
    <w:rsid w:val="007D3B6A"/>
    <w:rsid w:val="007D3E77"/>
    <w:rsid w:val="007D41AF"/>
    <w:rsid w:val="007D534A"/>
    <w:rsid w:val="007D5357"/>
    <w:rsid w:val="007D591C"/>
    <w:rsid w:val="007D612C"/>
    <w:rsid w:val="007D62AD"/>
    <w:rsid w:val="007D6411"/>
    <w:rsid w:val="007D6614"/>
    <w:rsid w:val="007D6C19"/>
    <w:rsid w:val="007D7E3D"/>
    <w:rsid w:val="007E02F2"/>
    <w:rsid w:val="007E0469"/>
    <w:rsid w:val="007E0567"/>
    <w:rsid w:val="007E1032"/>
    <w:rsid w:val="007E216E"/>
    <w:rsid w:val="007E2CC7"/>
    <w:rsid w:val="007E3E8F"/>
    <w:rsid w:val="007E54DD"/>
    <w:rsid w:val="007E5990"/>
    <w:rsid w:val="007E5E31"/>
    <w:rsid w:val="007E6B74"/>
    <w:rsid w:val="007E7BA0"/>
    <w:rsid w:val="007E7F4C"/>
    <w:rsid w:val="007F077D"/>
    <w:rsid w:val="007F0962"/>
    <w:rsid w:val="007F0E9F"/>
    <w:rsid w:val="007F10C5"/>
    <w:rsid w:val="007F2E70"/>
    <w:rsid w:val="007F3D6D"/>
    <w:rsid w:val="007F48D0"/>
    <w:rsid w:val="007F731F"/>
    <w:rsid w:val="007F7C60"/>
    <w:rsid w:val="0080087B"/>
    <w:rsid w:val="0080138F"/>
    <w:rsid w:val="00801AFD"/>
    <w:rsid w:val="008034AD"/>
    <w:rsid w:val="0080375C"/>
    <w:rsid w:val="008043D8"/>
    <w:rsid w:val="00804B50"/>
    <w:rsid w:val="00804F32"/>
    <w:rsid w:val="008054BB"/>
    <w:rsid w:val="008056FB"/>
    <w:rsid w:val="00806344"/>
    <w:rsid w:val="00806547"/>
    <w:rsid w:val="008072AB"/>
    <w:rsid w:val="0080798E"/>
    <w:rsid w:val="00810073"/>
    <w:rsid w:val="0081065E"/>
    <w:rsid w:val="008108C3"/>
    <w:rsid w:val="00810FA2"/>
    <w:rsid w:val="00812C0A"/>
    <w:rsid w:val="008136F3"/>
    <w:rsid w:val="008137E0"/>
    <w:rsid w:val="008154C2"/>
    <w:rsid w:val="008157F1"/>
    <w:rsid w:val="00820248"/>
    <w:rsid w:val="00821169"/>
    <w:rsid w:val="00822C47"/>
    <w:rsid w:val="008238CF"/>
    <w:rsid w:val="0082519A"/>
    <w:rsid w:val="0083068D"/>
    <w:rsid w:val="00830D47"/>
    <w:rsid w:val="00831192"/>
    <w:rsid w:val="0083298A"/>
    <w:rsid w:val="0083381B"/>
    <w:rsid w:val="008342F5"/>
    <w:rsid w:val="008354AF"/>
    <w:rsid w:val="008365A2"/>
    <w:rsid w:val="00836D7F"/>
    <w:rsid w:val="008374B2"/>
    <w:rsid w:val="00837B89"/>
    <w:rsid w:val="00837D54"/>
    <w:rsid w:val="0084188A"/>
    <w:rsid w:val="00843795"/>
    <w:rsid w:val="00844004"/>
    <w:rsid w:val="008440F4"/>
    <w:rsid w:val="00845930"/>
    <w:rsid w:val="00845FDD"/>
    <w:rsid w:val="00846138"/>
    <w:rsid w:val="00846543"/>
    <w:rsid w:val="00846C31"/>
    <w:rsid w:val="00847222"/>
    <w:rsid w:val="0085021A"/>
    <w:rsid w:val="00850CCE"/>
    <w:rsid w:val="0085126D"/>
    <w:rsid w:val="00851ABA"/>
    <w:rsid w:val="00851D42"/>
    <w:rsid w:val="00851F03"/>
    <w:rsid w:val="00852BE2"/>
    <w:rsid w:val="00853DB7"/>
    <w:rsid w:val="00854001"/>
    <w:rsid w:val="00854FA0"/>
    <w:rsid w:val="0085540F"/>
    <w:rsid w:val="00855A33"/>
    <w:rsid w:val="00857780"/>
    <w:rsid w:val="00861341"/>
    <w:rsid w:val="00861DD6"/>
    <w:rsid w:val="00862DAB"/>
    <w:rsid w:val="00863192"/>
    <w:rsid w:val="00863878"/>
    <w:rsid w:val="00864CEE"/>
    <w:rsid w:val="00865D2F"/>
    <w:rsid w:val="00866623"/>
    <w:rsid w:val="00866CE4"/>
    <w:rsid w:val="0086755B"/>
    <w:rsid w:val="00867742"/>
    <w:rsid w:val="00872186"/>
    <w:rsid w:val="00872419"/>
    <w:rsid w:val="0087249D"/>
    <w:rsid w:val="00873F12"/>
    <w:rsid w:val="00874BBE"/>
    <w:rsid w:val="00875534"/>
    <w:rsid w:val="00875A8E"/>
    <w:rsid w:val="00876677"/>
    <w:rsid w:val="008766C1"/>
    <w:rsid w:val="008768C9"/>
    <w:rsid w:val="00876CC0"/>
    <w:rsid w:val="00877758"/>
    <w:rsid w:val="00877A0A"/>
    <w:rsid w:val="00877A42"/>
    <w:rsid w:val="008811E9"/>
    <w:rsid w:val="00881F47"/>
    <w:rsid w:val="008830FA"/>
    <w:rsid w:val="00884BEE"/>
    <w:rsid w:val="00884C40"/>
    <w:rsid w:val="00884DC9"/>
    <w:rsid w:val="0088548E"/>
    <w:rsid w:val="00885695"/>
    <w:rsid w:val="008856CA"/>
    <w:rsid w:val="00885751"/>
    <w:rsid w:val="0088580A"/>
    <w:rsid w:val="0088595E"/>
    <w:rsid w:val="00885A41"/>
    <w:rsid w:val="00886DFD"/>
    <w:rsid w:val="0088707A"/>
    <w:rsid w:val="00891115"/>
    <w:rsid w:val="0089119C"/>
    <w:rsid w:val="008919E7"/>
    <w:rsid w:val="00892C70"/>
    <w:rsid w:val="008934FA"/>
    <w:rsid w:val="00893826"/>
    <w:rsid w:val="00894D78"/>
    <w:rsid w:val="00895957"/>
    <w:rsid w:val="00897957"/>
    <w:rsid w:val="00897D22"/>
    <w:rsid w:val="00897EE4"/>
    <w:rsid w:val="008A1195"/>
    <w:rsid w:val="008A1516"/>
    <w:rsid w:val="008A366A"/>
    <w:rsid w:val="008A4BE7"/>
    <w:rsid w:val="008A5304"/>
    <w:rsid w:val="008A5991"/>
    <w:rsid w:val="008A5ED6"/>
    <w:rsid w:val="008A6C2A"/>
    <w:rsid w:val="008A778A"/>
    <w:rsid w:val="008A7961"/>
    <w:rsid w:val="008A7F9A"/>
    <w:rsid w:val="008B11AD"/>
    <w:rsid w:val="008B192A"/>
    <w:rsid w:val="008B266E"/>
    <w:rsid w:val="008B2E69"/>
    <w:rsid w:val="008B334E"/>
    <w:rsid w:val="008B4401"/>
    <w:rsid w:val="008B486E"/>
    <w:rsid w:val="008B4CEB"/>
    <w:rsid w:val="008B5163"/>
    <w:rsid w:val="008B6A3A"/>
    <w:rsid w:val="008C0A68"/>
    <w:rsid w:val="008C0FB5"/>
    <w:rsid w:val="008C121F"/>
    <w:rsid w:val="008C1B53"/>
    <w:rsid w:val="008C277A"/>
    <w:rsid w:val="008C3304"/>
    <w:rsid w:val="008C4A33"/>
    <w:rsid w:val="008C4C73"/>
    <w:rsid w:val="008C4D96"/>
    <w:rsid w:val="008C5587"/>
    <w:rsid w:val="008C5D5B"/>
    <w:rsid w:val="008C6755"/>
    <w:rsid w:val="008C68F8"/>
    <w:rsid w:val="008C6AFA"/>
    <w:rsid w:val="008C6BB4"/>
    <w:rsid w:val="008C7836"/>
    <w:rsid w:val="008C7EFB"/>
    <w:rsid w:val="008D1307"/>
    <w:rsid w:val="008D1A0F"/>
    <w:rsid w:val="008D33FE"/>
    <w:rsid w:val="008D3927"/>
    <w:rsid w:val="008D417D"/>
    <w:rsid w:val="008D48D6"/>
    <w:rsid w:val="008D5549"/>
    <w:rsid w:val="008D5A84"/>
    <w:rsid w:val="008D5FBD"/>
    <w:rsid w:val="008D6046"/>
    <w:rsid w:val="008D663B"/>
    <w:rsid w:val="008D69F6"/>
    <w:rsid w:val="008D7498"/>
    <w:rsid w:val="008D7A8D"/>
    <w:rsid w:val="008D7F4C"/>
    <w:rsid w:val="008E0B74"/>
    <w:rsid w:val="008E0E4A"/>
    <w:rsid w:val="008E0F6B"/>
    <w:rsid w:val="008E2B42"/>
    <w:rsid w:val="008E2D8E"/>
    <w:rsid w:val="008E3697"/>
    <w:rsid w:val="008E38C5"/>
    <w:rsid w:val="008E3E89"/>
    <w:rsid w:val="008E3F09"/>
    <w:rsid w:val="008E514A"/>
    <w:rsid w:val="008E618F"/>
    <w:rsid w:val="008F0FD0"/>
    <w:rsid w:val="008F16FB"/>
    <w:rsid w:val="008F477B"/>
    <w:rsid w:val="008F59C4"/>
    <w:rsid w:val="008F6040"/>
    <w:rsid w:val="008F7155"/>
    <w:rsid w:val="008F7F51"/>
    <w:rsid w:val="00900EE2"/>
    <w:rsid w:val="00901196"/>
    <w:rsid w:val="009022B1"/>
    <w:rsid w:val="00903143"/>
    <w:rsid w:val="00903BED"/>
    <w:rsid w:val="00904177"/>
    <w:rsid w:val="0090465C"/>
    <w:rsid w:val="00904BF0"/>
    <w:rsid w:val="00904E05"/>
    <w:rsid w:val="00905AC2"/>
    <w:rsid w:val="00907CA8"/>
    <w:rsid w:val="00907D8F"/>
    <w:rsid w:val="009107BA"/>
    <w:rsid w:val="00910A96"/>
    <w:rsid w:val="00911325"/>
    <w:rsid w:val="00911435"/>
    <w:rsid w:val="0091187F"/>
    <w:rsid w:val="00912B48"/>
    <w:rsid w:val="00912E46"/>
    <w:rsid w:val="0091342E"/>
    <w:rsid w:val="00913A93"/>
    <w:rsid w:val="00915C99"/>
    <w:rsid w:val="009179F7"/>
    <w:rsid w:val="00920639"/>
    <w:rsid w:val="00923A16"/>
    <w:rsid w:val="00924116"/>
    <w:rsid w:val="00925073"/>
    <w:rsid w:val="00925DC6"/>
    <w:rsid w:val="00926190"/>
    <w:rsid w:val="00926A80"/>
    <w:rsid w:val="00927272"/>
    <w:rsid w:val="00930F77"/>
    <w:rsid w:val="009314EE"/>
    <w:rsid w:val="00931B99"/>
    <w:rsid w:val="00931E9F"/>
    <w:rsid w:val="00933553"/>
    <w:rsid w:val="009339F4"/>
    <w:rsid w:val="00933BE0"/>
    <w:rsid w:val="0093461B"/>
    <w:rsid w:val="00935552"/>
    <w:rsid w:val="00935C85"/>
    <w:rsid w:val="00936BAF"/>
    <w:rsid w:val="00936CB2"/>
    <w:rsid w:val="00940888"/>
    <w:rsid w:val="009436FA"/>
    <w:rsid w:val="00943BFA"/>
    <w:rsid w:val="009452A5"/>
    <w:rsid w:val="00945432"/>
    <w:rsid w:val="009455D3"/>
    <w:rsid w:val="00945FBB"/>
    <w:rsid w:val="00946745"/>
    <w:rsid w:val="00947418"/>
    <w:rsid w:val="0095045F"/>
    <w:rsid w:val="0095112A"/>
    <w:rsid w:val="00951BF2"/>
    <w:rsid w:val="00952B71"/>
    <w:rsid w:val="00955273"/>
    <w:rsid w:val="009561C6"/>
    <w:rsid w:val="009561F3"/>
    <w:rsid w:val="00956485"/>
    <w:rsid w:val="00960473"/>
    <w:rsid w:val="009604B6"/>
    <w:rsid w:val="00961A56"/>
    <w:rsid w:val="00962DAE"/>
    <w:rsid w:val="00964116"/>
    <w:rsid w:val="00964708"/>
    <w:rsid w:val="0096520D"/>
    <w:rsid w:val="00966BF9"/>
    <w:rsid w:val="00967154"/>
    <w:rsid w:val="00970C66"/>
    <w:rsid w:val="00970CCC"/>
    <w:rsid w:val="009711CF"/>
    <w:rsid w:val="00971B7B"/>
    <w:rsid w:val="0097234C"/>
    <w:rsid w:val="00972FB0"/>
    <w:rsid w:val="00974664"/>
    <w:rsid w:val="00974AC1"/>
    <w:rsid w:val="00974BCB"/>
    <w:rsid w:val="009759CE"/>
    <w:rsid w:val="0097642E"/>
    <w:rsid w:val="00977503"/>
    <w:rsid w:val="00980D02"/>
    <w:rsid w:val="00980E03"/>
    <w:rsid w:val="00980F74"/>
    <w:rsid w:val="00981627"/>
    <w:rsid w:val="009824E8"/>
    <w:rsid w:val="00982DDE"/>
    <w:rsid w:val="00982F8B"/>
    <w:rsid w:val="00983355"/>
    <w:rsid w:val="0098437E"/>
    <w:rsid w:val="00984EE8"/>
    <w:rsid w:val="00985C3E"/>
    <w:rsid w:val="00986439"/>
    <w:rsid w:val="009878D5"/>
    <w:rsid w:val="00987D77"/>
    <w:rsid w:val="009908C3"/>
    <w:rsid w:val="00990EE8"/>
    <w:rsid w:val="009911C7"/>
    <w:rsid w:val="00991D23"/>
    <w:rsid w:val="00992251"/>
    <w:rsid w:val="00992520"/>
    <w:rsid w:val="00993566"/>
    <w:rsid w:val="00993FD2"/>
    <w:rsid w:val="009947B6"/>
    <w:rsid w:val="009949BD"/>
    <w:rsid w:val="00995E37"/>
    <w:rsid w:val="009970A1"/>
    <w:rsid w:val="009A1065"/>
    <w:rsid w:val="009A30A5"/>
    <w:rsid w:val="009A34CD"/>
    <w:rsid w:val="009A353E"/>
    <w:rsid w:val="009A4D82"/>
    <w:rsid w:val="009A55B2"/>
    <w:rsid w:val="009A5651"/>
    <w:rsid w:val="009A57D8"/>
    <w:rsid w:val="009A580D"/>
    <w:rsid w:val="009A6280"/>
    <w:rsid w:val="009A6A25"/>
    <w:rsid w:val="009A7B26"/>
    <w:rsid w:val="009B0424"/>
    <w:rsid w:val="009B0B74"/>
    <w:rsid w:val="009B1195"/>
    <w:rsid w:val="009B13FB"/>
    <w:rsid w:val="009B155B"/>
    <w:rsid w:val="009B2FE8"/>
    <w:rsid w:val="009B482B"/>
    <w:rsid w:val="009B4D0D"/>
    <w:rsid w:val="009B5279"/>
    <w:rsid w:val="009B583A"/>
    <w:rsid w:val="009B6367"/>
    <w:rsid w:val="009B668B"/>
    <w:rsid w:val="009B6B04"/>
    <w:rsid w:val="009B77DA"/>
    <w:rsid w:val="009B7A09"/>
    <w:rsid w:val="009B7EFB"/>
    <w:rsid w:val="009C12CD"/>
    <w:rsid w:val="009C1F2F"/>
    <w:rsid w:val="009C2567"/>
    <w:rsid w:val="009C425F"/>
    <w:rsid w:val="009C742F"/>
    <w:rsid w:val="009C7A6C"/>
    <w:rsid w:val="009C7FC8"/>
    <w:rsid w:val="009D1ED7"/>
    <w:rsid w:val="009D264B"/>
    <w:rsid w:val="009D2815"/>
    <w:rsid w:val="009D4780"/>
    <w:rsid w:val="009D58E4"/>
    <w:rsid w:val="009D6455"/>
    <w:rsid w:val="009D680E"/>
    <w:rsid w:val="009D68BE"/>
    <w:rsid w:val="009D76E0"/>
    <w:rsid w:val="009D7887"/>
    <w:rsid w:val="009E03EB"/>
    <w:rsid w:val="009E17A6"/>
    <w:rsid w:val="009E1FB5"/>
    <w:rsid w:val="009E2955"/>
    <w:rsid w:val="009E2D87"/>
    <w:rsid w:val="009E38C0"/>
    <w:rsid w:val="009E408A"/>
    <w:rsid w:val="009E4D50"/>
    <w:rsid w:val="009E5871"/>
    <w:rsid w:val="009E5DAA"/>
    <w:rsid w:val="009E6105"/>
    <w:rsid w:val="009F1C5A"/>
    <w:rsid w:val="009F228E"/>
    <w:rsid w:val="009F25E3"/>
    <w:rsid w:val="009F2829"/>
    <w:rsid w:val="009F2A91"/>
    <w:rsid w:val="009F3114"/>
    <w:rsid w:val="009F342E"/>
    <w:rsid w:val="009F5F98"/>
    <w:rsid w:val="009F71F8"/>
    <w:rsid w:val="009F7BDF"/>
    <w:rsid w:val="00A010F2"/>
    <w:rsid w:val="00A01D67"/>
    <w:rsid w:val="00A0271B"/>
    <w:rsid w:val="00A02AFA"/>
    <w:rsid w:val="00A03705"/>
    <w:rsid w:val="00A04380"/>
    <w:rsid w:val="00A0477D"/>
    <w:rsid w:val="00A04A9E"/>
    <w:rsid w:val="00A04AA2"/>
    <w:rsid w:val="00A04B03"/>
    <w:rsid w:val="00A06466"/>
    <w:rsid w:val="00A075BD"/>
    <w:rsid w:val="00A100A5"/>
    <w:rsid w:val="00A11685"/>
    <w:rsid w:val="00A11720"/>
    <w:rsid w:val="00A1187E"/>
    <w:rsid w:val="00A12C30"/>
    <w:rsid w:val="00A12C68"/>
    <w:rsid w:val="00A132D3"/>
    <w:rsid w:val="00A15B5A"/>
    <w:rsid w:val="00A1645A"/>
    <w:rsid w:val="00A20A79"/>
    <w:rsid w:val="00A20D1A"/>
    <w:rsid w:val="00A212A0"/>
    <w:rsid w:val="00A212B7"/>
    <w:rsid w:val="00A2193B"/>
    <w:rsid w:val="00A2195C"/>
    <w:rsid w:val="00A224DA"/>
    <w:rsid w:val="00A2399F"/>
    <w:rsid w:val="00A24229"/>
    <w:rsid w:val="00A2517D"/>
    <w:rsid w:val="00A27F66"/>
    <w:rsid w:val="00A30555"/>
    <w:rsid w:val="00A313ED"/>
    <w:rsid w:val="00A325B8"/>
    <w:rsid w:val="00A325C4"/>
    <w:rsid w:val="00A326CA"/>
    <w:rsid w:val="00A3307D"/>
    <w:rsid w:val="00A3349F"/>
    <w:rsid w:val="00A33799"/>
    <w:rsid w:val="00A33F30"/>
    <w:rsid w:val="00A34046"/>
    <w:rsid w:val="00A3490C"/>
    <w:rsid w:val="00A35B9C"/>
    <w:rsid w:val="00A35C41"/>
    <w:rsid w:val="00A35CDA"/>
    <w:rsid w:val="00A35F06"/>
    <w:rsid w:val="00A36348"/>
    <w:rsid w:val="00A3769E"/>
    <w:rsid w:val="00A42496"/>
    <w:rsid w:val="00A42891"/>
    <w:rsid w:val="00A435BF"/>
    <w:rsid w:val="00A44748"/>
    <w:rsid w:val="00A44FB5"/>
    <w:rsid w:val="00A452E9"/>
    <w:rsid w:val="00A47537"/>
    <w:rsid w:val="00A47962"/>
    <w:rsid w:val="00A47AF3"/>
    <w:rsid w:val="00A5049A"/>
    <w:rsid w:val="00A50933"/>
    <w:rsid w:val="00A513A3"/>
    <w:rsid w:val="00A51849"/>
    <w:rsid w:val="00A5284A"/>
    <w:rsid w:val="00A530AA"/>
    <w:rsid w:val="00A53395"/>
    <w:rsid w:val="00A53918"/>
    <w:rsid w:val="00A541F1"/>
    <w:rsid w:val="00A546D7"/>
    <w:rsid w:val="00A55427"/>
    <w:rsid w:val="00A55FA2"/>
    <w:rsid w:val="00A571E5"/>
    <w:rsid w:val="00A57DE7"/>
    <w:rsid w:val="00A60C4B"/>
    <w:rsid w:val="00A61B58"/>
    <w:rsid w:val="00A6309A"/>
    <w:rsid w:val="00A63A26"/>
    <w:rsid w:val="00A66400"/>
    <w:rsid w:val="00A669A6"/>
    <w:rsid w:val="00A66BB2"/>
    <w:rsid w:val="00A67753"/>
    <w:rsid w:val="00A71B9D"/>
    <w:rsid w:val="00A71ED4"/>
    <w:rsid w:val="00A72261"/>
    <w:rsid w:val="00A72832"/>
    <w:rsid w:val="00A72D51"/>
    <w:rsid w:val="00A72DD4"/>
    <w:rsid w:val="00A745CB"/>
    <w:rsid w:val="00A74674"/>
    <w:rsid w:val="00A74837"/>
    <w:rsid w:val="00A74C52"/>
    <w:rsid w:val="00A75A34"/>
    <w:rsid w:val="00A7645F"/>
    <w:rsid w:val="00A764B5"/>
    <w:rsid w:val="00A76672"/>
    <w:rsid w:val="00A77183"/>
    <w:rsid w:val="00A7742B"/>
    <w:rsid w:val="00A77C3C"/>
    <w:rsid w:val="00A816B4"/>
    <w:rsid w:val="00A83938"/>
    <w:rsid w:val="00A83D48"/>
    <w:rsid w:val="00A8666D"/>
    <w:rsid w:val="00A8680D"/>
    <w:rsid w:val="00A86BC3"/>
    <w:rsid w:val="00A86DC5"/>
    <w:rsid w:val="00A87709"/>
    <w:rsid w:val="00A90B08"/>
    <w:rsid w:val="00A912B6"/>
    <w:rsid w:val="00A92228"/>
    <w:rsid w:val="00A928BA"/>
    <w:rsid w:val="00A9295E"/>
    <w:rsid w:val="00A92DB4"/>
    <w:rsid w:val="00A935DA"/>
    <w:rsid w:val="00A93A70"/>
    <w:rsid w:val="00A93B20"/>
    <w:rsid w:val="00A93E06"/>
    <w:rsid w:val="00A94CB0"/>
    <w:rsid w:val="00A94EC2"/>
    <w:rsid w:val="00A964BD"/>
    <w:rsid w:val="00A9792C"/>
    <w:rsid w:val="00AA0915"/>
    <w:rsid w:val="00AA0974"/>
    <w:rsid w:val="00AA0E10"/>
    <w:rsid w:val="00AA140A"/>
    <w:rsid w:val="00AA1545"/>
    <w:rsid w:val="00AA1B16"/>
    <w:rsid w:val="00AA3074"/>
    <w:rsid w:val="00AA5133"/>
    <w:rsid w:val="00AA5212"/>
    <w:rsid w:val="00AA5859"/>
    <w:rsid w:val="00AA5A8F"/>
    <w:rsid w:val="00AA5E43"/>
    <w:rsid w:val="00AA6C5C"/>
    <w:rsid w:val="00AA6CD6"/>
    <w:rsid w:val="00AA719A"/>
    <w:rsid w:val="00AA77DD"/>
    <w:rsid w:val="00AB1DBC"/>
    <w:rsid w:val="00AB1F03"/>
    <w:rsid w:val="00AB2002"/>
    <w:rsid w:val="00AB4CF1"/>
    <w:rsid w:val="00AB58EB"/>
    <w:rsid w:val="00AB6622"/>
    <w:rsid w:val="00AB7A1F"/>
    <w:rsid w:val="00AC04A8"/>
    <w:rsid w:val="00AC070A"/>
    <w:rsid w:val="00AC0E45"/>
    <w:rsid w:val="00AC11AC"/>
    <w:rsid w:val="00AC13DC"/>
    <w:rsid w:val="00AC15DA"/>
    <w:rsid w:val="00AC2B4D"/>
    <w:rsid w:val="00AC462A"/>
    <w:rsid w:val="00AC4B5C"/>
    <w:rsid w:val="00AC6615"/>
    <w:rsid w:val="00AC6DFD"/>
    <w:rsid w:val="00AC7607"/>
    <w:rsid w:val="00AC79F7"/>
    <w:rsid w:val="00AD2448"/>
    <w:rsid w:val="00AD7E41"/>
    <w:rsid w:val="00AE00CC"/>
    <w:rsid w:val="00AE0C9B"/>
    <w:rsid w:val="00AE0D52"/>
    <w:rsid w:val="00AE180D"/>
    <w:rsid w:val="00AE1EB5"/>
    <w:rsid w:val="00AE2179"/>
    <w:rsid w:val="00AE2A5B"/>
    <w:rsid w:val="00AE2FC1"/>
    <w:rsid w:val="00AE434B"/>
    <w:rsid w:val="00AE5BFC"/>
    <w:rsid w:val="00AE5CBE"/>
    <w:rsid w:val="00AE5FA9"/>
    <w:rsid w:val="00AE6543"/>
    <w:rsid w:val="00AF1AA7"/>
    <w:rsid w:val="00AF1EBC"/>
    <w:rsid w:val="00AF1F59"/>
    <w:rsid w:val="00AF2AA6"/>
    <w:rsid w:val="00AF31C2"/>
    <w:rsid w:val="00AF34E9"/>
    <w:rsid w:val="00AF3CA2"/>
    <w:rsid w:val="00AF4A4A"/>
    <w:rsid w:val="00AF4E36"/>
    <w:rsid w:val="00AF4EAE"/>
    <w:rsid w:val="00AF5F56"/>
    <w:rsid w:val="00AF6BEB"/>
    <w:rsid w:val="00AF70D2"/>
    <w:rsid w:val="00AF7C86"/>
    <w:rsid w:val="00B0051A"/>
    <w:rsid w:val="00B02DB9"/>
    <w:rsid w:val="00B04168"/>
    <w:rsid w:val="00B04E22"/>
    <w:rsid w:val="00B063E9"/>
    <w:rsid w:val="00B0690D"/>
    <w:rsid w:val="00B06C55"/>
    <w:rsid w:val="00B0707A"/>
    <w:rsid w:val="00B07117"/>
    <w:rsid w:val="00B0720A"/>
    <w:rsid w:val="00B0742C"/>
    <w:rsid w:val="00B07B2E"/>
    <w:rsid w:val="00B10D31"/>
    <w:rsid w:val="00B11C4D"/>
    <w:rsid w:val="00B1253F"/>
    <w:rsid w:val="00B12FAA"/>
    <w:rsid w:val="00B13025"/>
    <w:rsid w:val="00B135D0"/>
    <w:rsid w:val="00B15118"/>
    <w:rsid w:val="00B15AB2"/>
    <w:rsid w:val="00B16385"/>
    <w:rsid w:val="00B16710"/>
    <w:rsid w:val="00B168E7"/>
    <w:rsid w:val="00B17552"/>
    <w:rsid w:val="00B21EA5"/>
    <w:rsid w:val="00B21F88"/>
    <w:rsid w:val="00B22876"/>
    <w:rsid w:val="00B247A2"/>
    <w:rsid w:val="00B250A2"/>
    <w:rsid w:val="00B2597A"/>
    <w:rsid w:val="00B25A2F"/>
    <w:rsid w:val="00B27DA0"/>
    <w:rsid w:val="00B27E14"/>
    <w:rsid w:val="00B3000D"/>
    <w:rsid w:val="00B304EF"/>
    <w:rsid w:val="00B314BE"/>
    <w:rsid w:val="00B31D56"/>
    <w:rsid w:val="00B31F91"/>
    <w:rsid w:val="00B3468D"/>
    <w:rsid w:val="00B34E7D"/>
    <w:rsid w:val="00B3592F"/>
    <w:rsid w:val="00B36137"/>
    <w:rsid w:val="00B367C5"/>
    <w:rsid w:val="00B40544"/>
    <w:rsid w:val="00B4176A"/>
    <w:rsid w:val="00B41AB4"/>
    <w:rsid w:val="00B41AB8"/>
    <w:rsid w:val="00B41F0B"/>
    <w:rsid w:val="00B422CC"/>
    <w:rsid w:val="00B43AFD"/>
    <w:rsid w:val="00B44602"/>
    <w:rsid w:val="00B45B76"/>
    <w:rsid w:val="00B50811"/>
    <w:rsid w:val="00B51B80"/>
    <w:rsid w:val="00B51FDB"/>
    <w:rsid w:val="00B5249B"/>
    <w:rsid w:val="00B527A0"/>
    <w:rsid w:val="00B5470D"/>
    <w:rsid w:val="00B54D90"/>
    <w:rsid w:val="00B54ED1"/>
    <w:rsid w:val="00B55FAD"/>
    <w:rsid w:val="00B55FCE"/>
    <w:rsid w:val="00B56385"/>
    <w:rsid w:val="00B5679C"/>
    <w:rsid w:val="00B56B5E"/>
    <w:rsid w:val="00B57C09"/>
    <w:rsid w:val="00B60508"/>
    <w:rsid w:val="00B61E44"/>
    <w:rsid w:val="00B6297B"/>
    <w:rsid w:val="00B62BE0"/>
    <w:rsid w:val="00B630D8"/>
    <w:rsid w:val="00B65B05"/>
    <w:rsid w:val="00B661EC"/>
    <w:rsid w:val="00B66293"/>
    <w:rsid w:val="00B67411"/>
    <w:rsid w:val="00B6794C"/>
    <w:rsid w:val="00B7014E"/>
    <w:rsid w:val="00B70790"/>
    <w:rsid w:val="00B70DFB"/>
    <w:rsid w:val="00B7199D"/>
    <w:rsid w:val="00B71E76"/>
    <w:rsid w:val="00B72546"/>
    <w:rsid w:val="00B72562"/>
    <w:rsid w:val="00B728F2"/>
    <w:rsid w:val="00B729CD"/>
    <w:rsid w:val="00B749B7"/>
    <w:rsid w:val="00B749BF"/>
    <w:rsid w:val="00B74A93"/>
    <w:rsid w:val="00B75FF2"/>
    <w:rsid w:val="00B760BE"/>
    <w:rsid w:val="00B76B5A"/>
    <w:rsid w:val="00B772AB"/>
    <w:rsid w:val="00B8047D"/>
    <w:rsid w:val="00B82F71"/>
    <w:rsid w:val="00B8378F"/>
    <w:rsid w:val="00B83D9B"/>
    <w:rsid w:val="00B84E4D"/>
    <w:rsid w:val="00B851BF"/>
    <w:rsid w:val="00B858C6"/>
    <w:rsid w:val="00B85986"/>
    <w:rsid w:val="00B85B93"/>
    <w:rsid w:val="00B863AE"/>
    <w:rsid w:val="00B870FA"/>
    <w:rsid w:val="00B87239"/>
    <w:rsid w:val="00B876E3"/>
    <w:rsid w:val="00B877D8"/>
    <w:rsid w:val="00B87D77"/>
    <w:rsid w:val="00B9024C"/>
    <w:rsid w:val="00B90D71"/>
    <w:rsid w:val="00B91978"/>
    <w:rsid w:val="00B91BCA"/>
    <w:rsid w:val="00B921C3"/>
    <w:rsid w:val="00B92A62"/>
    <w:rsid w:val="00B92B8F"/>
    <w:rsid w:val="00B92E06"/>
    <w:rsid w:val="00B931F3"/>
    <w:rsid w:val="00B93A7E"/>
    <w:rsid w:val="00B95CF9"/>
    <w:rsid w:val="00B9691A"/>
    <w:rsid w:val="00B970A9"/>
    <w:rsid w:val="00B97A0C"/>
    <w:rsid w:val="00BA0A33"/>
    <w:rsid w:val="00BA0EDE"/>
    <w:rsid w:val="00BA150F"/>
    <w:rsid w:val="00BA1701"/>
    <w:rsid w:val="00BA310E"/>
    <w:rsid w:val="00BA3B7B"/>
    <w:rsid w:val="00BA54B1"/>
    <w:rsid w:val="00BA6033"/>
    <w:rsid w:val="00BA70D0"/>
    <w:rsid w:val="00BA7506"/>
    <w:rsid w:val="00BB0B21"/>
    <w:rsid w:val="00BB1CE1"/>
    <w:rsid w:val="00BB1F2A"/>
    <w:rsid w:val="00BB28F2"/>
    <w:rsid w:val="00BB359E"/>
    <w:rsid w:val="00BB35F0"/>
    <w:rsid w:val="00BB393C"/>
    <w:rsid w:val="00BB4F35"/>
    <w:rsid w:val="00BB5BF2"/>
    <w:rsid w:val="00BB6531"/>
    <w:rsid w:val="00BB6824"/>
    <w:rsid w:val="00BB7D4B"/>
    <w:rsid w:val="00BB7D9A"/>
    <w:rsid w:val="00BB7FEE"/>
    <w:rsid w:val="00BC14BD"/>
    <w:rsid w:val="00BC14EF"/>
    <w:rsid w:val="00BC1519"/>
    <w:rsid w:val="00BC28C0"/>
    <w:rsid w:val="00BC2A47"/>
    <w:rsid w:val="00BC2A77"/>
    <w:rsid w:val="00BC33C5"/>
    <w:rsid w:val="00BC57E6"/>
    <w:rsid w:val="00BC63DF"/>
    <w:rsid w:val="00BC6714"/>
    <w:rsid w:val="00BC6AB4"/>
    <w:rsid w:val="00BD0449"/>
    <w:rsid w:val="00BD261E"/>
    <w:rsid w:val="00BD2B01"/>
    <w:rsid w:val="00BD373A"/>
    <w:rsid w:val="00BD3BDD"/>
    <w:rsid w:val="00BD4AB7"/>
    <w:rsid w:val="00BD4D20"/>
    <w:rsid w:val="00BD6106"/>
    <w:rsid w:val="00BD67E2"/>
    <w:rsid w:val="00BD7061"/>
    <w:rsid w:val="00BD78E2"/>
    <w:rsid w:val="00BE02F1"/>
    <w:rsid w:val="00BE0F15"/>
    <w:rsid w:val="00BE166E"/>
    <w:rsid w:val="00BE2188"/>
    <w:rsid w:val="00BE222E"/>
    <w:rsid w:val="00BE5C63"/>
    <w:rsid w:val="00BE61D3"/>
    <w:rsid w:val="00BE69EE"/>
    <w:rsid w:val="00BE76B3"/>
    <w:rsid w:val="00BE7A9A"/>
    <w:rsid w:val="00BF19D1"/>
    <w:rsid w:val="00BF1CDA"/>
    <w:rsid w:val="00BF1F49"/>
    <w:rsid w:val="00BF2268"/>
    <w:rsid w:val="00BF232C"/>
    <w:rsid w:val="00BF4F9C"/>
    <w:rsid w:val="00BF536E"/>
    <w:rsid w:val="00BF7480"/>
    <w:rsid w:val="00BF780E"/>
    <w:rsid w:val="00BF78E2"/>
    <w:rsid w:val="00BF7F19"/>
    <w:rsid w:val="00C00AF7"/>
    <w:rsid w:val="00C00C24"/>
    <w:rsid w:val="00C01B33"/>
    <w:rsid w:val="00C01F4A"/>
    <w:rsid w:val="00C02912"/>
    <w:rsid w:val="00C02CBB"/>
    <w:rsid w:val="00C02E5F"/>
    <w:rsid w:val="00C03AD7"/>
    <w:rsid w:val="00C03C35"/>
    <w:rsid w:val="00C05004"/>
    <w:rsid w:val="00C057A5"/>
    <w:rsid w:val="00C05F0D"/>
    <w:rsid w:val="00C065FE"/>
    <w:rsid w:val="00C07809"/>
    <w:rsid w:val="00C1012C"/>
    <w:rsid w:val="00C10AB2"/>
    <w:rsid w:val="00C11E81"/>
    <w:rsid w:val="00C11F69"/>
    <w:rsid w:val="00C12F19"/>
    <w:rsid w:val="00C12FF0"/>
    <w:rsid w:val="00C13291"/>
    <w:rsid w:val="00C1362B"/>
    <w:rsid w:val="00C143BA"/>
    <w:rsid w:val="00C15E67"/>
    <w:rsid w:val="00C165E4"/>
    <w:rsid w:val="00C16B29"/>
    <w:rsid w:val="00C17C34"/>
    <w:rsid w:val="00C208B9"/>
    <w:rsid w:val="00C20F04"/>
    <w:rsid w:val="00C21409"/>
    <w:rsid w:val="00C2191E"/>
    <w:rsid w:val="00C21953"/>
    <w:rsid w:val="00C2337C"/>
    <w:rsid w:val="00C236F7"/>
    <w:rsid w:val="00C2388A"/>
    <w:rsid w:val="00C23917"/>
    <w:rsid w:val="00C24067"/>
    <w:rsid w:val="00C2553A"/>
    <w:rsid w:val="00C261B0"/>
    <w:rsid w:val="00C26210"/>
    <w:rsid w:val="00C26BCE"/>
    <w:rsid w:val="00C270E5"/>
    <w:rsid w:val="00C279B9"/>
    <w:rsid w:val="00C32C1F"/>
    <w:rsid w:val="00C33010"/>
    <w:rsid w:val="00C3308D"/>
    <w:rsid w:val="00C33AC2"/>
    <w:rsid w:val="00C354C4"/>
    <w:rsid w:val="00C35DE8"/>
    <w:rsid w:val="00C36275"/>
    <w:rsid w:val="00C3706B"/>
    <w:rsid w:val="00C37333"/>
    <w:rsid w:val="00C37A9C"/>
    <w:rsid w:val="00C40102"/>
    <w:rsid w:val="00C4174A"/>
    <w:rsid w:val="00C42145"/>
    <w:rsid w:val="00C4419C"/>
    <w:rsid w:val="00C442C7"/>
    <w:rsid w:val="00C4547B"/>
    <w:rsid w:val="00C45E3C"/>
    <w:rsid w:val="00C469AB"/>
    <w:rsid w:val="00C46D47"/>
    <w:rsid w:val="00C46D69"/>
    <w:rsid w:val="00C5002E"/>
    <w:rsid w:val="00C5011B"/>
    <w:rsid w:val="00C5207F"/>
    <w:rsid w:val="00C52466"/>
    <w:rsid w:val="00C5278D"/>
    <w:rsid w:val="00C5364D"/>
    <w:rsid w:val="00C55E55"/>
    <w:rsid w:val="00C6056E"/>
    <w:rsid w:val="00C60CD8"/>
    <w:rsid w:val="00C61B6F"/>
    <w:rsid w:val="00C62A2F"/>
    <w:rsid w:val="00C658F3"/>
    <w:rsid w:val="00C65944"/>
    <w:rsid w:val="00C65BD9"/>
    <w:rsid w:val="00C66FAE"/>
    <w:rsid w:val="00C678B6"/>
    <w:rsid w:val="00C70183"/>
    <w:rsid w:val="00C70F4E"/>
    <w:rsid w:val="00C71EFA"/>
    <w:rsid w:val="00C72A53"/>
    <w:rsid w:val="00C735A2"/>
    <w:rsid w:val="00C74B87"/>
    <w:rsid w:val="00C74F34"/>
    <w:rsid w:val="00C7553C"/>
    <w:rsid w:val="00C75D8F"/>
    <w:rsid w:val="00C75F83"/>
    <w:rsid w:val="00C76894"/>
    <w:rsid w:val="00C77FE0"/>
    <w:rsid w:val="00C80B00"/>
    <w:rsid w:val="00C814CC"/>
    <w:rsid w:val="00C82B87"/>
    <w:rsid w:val="00C83333"/>
    <w:rsid w:val="00C844F5"/>
    <w:rsid w:val="00C84B75"/>
    <w:rsid w:val="00C84C72"/>
    <w:rsid w:val="00C8586B"/>
    <w:rsid w:val="00C87F8E"/>
    <w:rsid w:val="00C90095"/>
    <w:rsid w:val="00C90C5B"/>
    <w:rsid w:val="00C91344"/>
    <w:rsid w:val="00C91D89"/>
    <w:rsid w:val="00C91E84"/>
    <w:rsid w:val="00C938EF"/>
    <w:rsid w:val="00C93B6B"/>
    <w:rsid w:val="00C94511"/>
    <w:rsid w:val="00C94659"/>
    <w:rsid w:val="00C95020"/>
    <w:rsid w:val="00C95678"/>
    <w:rsid w:val="00C95E59"/>
    <w:rsid w:val="00C96999"/>
    <w:rsid w:val="00C96EF8"/>
    <w:rsid w:val="00C97627"/>
    <w:rsid w:val="00C9763E"/>
    <w:rsid w:val="00CA2CAF"/>
    <w:rsid w:val="00CA2E7B"/>
    <w:rsid w:val="00CA32D2"/>
    <w:rsid w:val="00CA368D"/>
    <w:rsid w:val="00CA37D1"/>
    <w:rsid w:val="00CA46D7"/>
    <w:rsid w:val="00CA5F6F"/>
    <w:rsid w:val="00CA7446"/>
    <w:rsid w:val="00CB05E4"/>
    <w:rsid w:val="00CB072C"/>
    <w:rsid w:val="00CB1AFC"/>
    <w:rsid w:val="00CB279F"/>
    <w:rsid w:val="00CB2DAB"/>
    <w:rsid w:val="00CB606E"/>
    <w:rsid w:val="00CB6240"/>
    <w:rsid w:val="00CB6246"/>
    <w:rsid w:val="00CB65A4"/>
    <w:rsid w:val="00CB6B46"/>
    <w:rsid w:val="00CB6B63"/>
    <w:rsid w:val="00CB7059"/>
    <w:rsid w:val="00CB7CA2"/>
    <w:rsid w:val="00CB7DB3"/>
    <w:rsid w:val="00CC0493"/>
    <w:rsid w:val="00CC1916"/>
    <w:rsid w:val="00CC2F5F"/>
    <w:rsid w:val="00CC372E"/>
    <w:rsid w:val="00CC45C2"/>
    <w:rsid w:val="00CC49A2"/>
    <w:rsid w:val="00CC4BEC"/>
    <w:rsid w:val="00CC70C7"/>
    <w:rsid w:val="00CC79BE"/>
    <w:rsid w:val="00CD0582"/>
    <w:rsid w:val="00CD0AEA"/>
    <w:rsid w:val="00CD2FDD"/>
    <w:rsid w:val="00CD302B"/>
    <w:rsid w:val="00CD307A"/>
    <w:rsid w:val="00CD35D7"/>
    <w:rsid w:val="00CD496D"/>
    <w:rsid w:val="00CE0102"/>
    <w:rsid w:val="00CE1BAF"/>
    <w:rsid w:val="00CE2954"/>
    <w:rsid w:val="00CE3E78"/>
    <w:rsid w:val="00CE43AB"/>
    <w:rsid w:val="00CE5343"/>
    <w:rsid w:val="00CE546E"/>
    <w:rsid w:val="00CE5947"/>
    <w:rsid w:val="00CE5A87"/>
    <w:rsid w:val="00CE5BDB"/>
    <w:rsid w:val="00CE617C"/>
    <w:rsid w:val="00CF0FE0"/>
    <w:rsid w:val="00CF17A5"/>
    <w:rsid w:val="00CF1820"/>
    <w:rsid w:val="00CF187B"/>
    <w:rsid w:val="00CF4577"/>
    <w:rsid w:val="00CF5963"/>
    <w:rsid w:val="00CF723C"/>
    <w:rsid w:val="00CF77DB"/>
    <w:rsid w:val="00D00F86"/>
    <w:rsid w:val="00D022C1"/>
    <w:rsid w:val="00D02B01"/>
    <w:rsid w:val="00D03519"/>
    <w:rsid w:val="00D03BBA"/>
    <w:rsid w:val="00D058FC"/>
    <w:rsid w:val="00D079F3"/>
    <w:rsid w:val="00D10122"/>
    <w:rsid w:val="00D12963"/>
    <w:rsid w:val="00D132FA"/>
    <w:rsid w:val="00D133F7"/>
    <w:rsid w:val="00D13751"/>
    <w:rsid w:val="00D1464F"/>
    <w:rsid w:val="00D14C13"/>
    <w:rsid w:val="00D14F46"/>
    <w:rsid w:val="00D15173"/>
    <w:rsid w:val="00D1590D"/>
    <w:rsid w:val="00D16759"/>
    <w:rsid w:val="00D1696C"/>
    <w:rsid w:val="00D20A8D"/>
    <w:rsid w:val="00D20D62"/>
    <w:rsid w:val="00D21AC6"/>
    <w:rsid w:val="00D2227F"/>
    <w:rsid w:val="00D231CF"/>
    <w:rsid w:val="00D244FA"/>
    <w:rsid w:val="00D25079"/>
    <w:rsid w:val="00D25A57"/>
    <w:rsid w:val="00D2678A"/>
    <w:rsid w:val="00D27464"/>
    <w:rsid w:val="00D30346"/>
    <w:rsid w:val="00D30EB5"/>
    <w:rsid w:val="00D33BEE"/>
    <w:rsid w:val="00D3438F"/>
    <w:rsid w:val="00D34CBC"/>
    <w:rsid w:val="00D350DB"/>
    <w:rsid w:val="00D3573F"/>
    <w:rsid w:val="00D357B3"/>
    <w:rsid w:val="00D37792"/>
    <w:rsid w:val="00D37ACD"/>
    <w:rsid w:val="00D40832"/>
    <w:rsid w:val="00D40ADF"/>
    <w:rsid w:val="00D40D29"/>
    <w:rsid w:val="00D423F8"/>
    <w:rsid w:val="00D42E21"/>
    <w:rsid w:val="00D44E67"/>
    <w:rsid w:val="00D4555D"/>
    <w:rsid w:val="00D4585E"/>
    <w:rsid w:val="00D47AB0"/>
    <w:rsid w:val="00D501EC"/>
    <w:rsid w:val="00D502CD"/>
    <w:rsid w:val="00D50618"/>
    <w:rsid w:val="00D509AC"/>
    <w:rsid w:val="00D51112"/>
    <w:rsid w:val="00D51BF2"/>
    <w:rsid w:val="00D52D20"/>
    <w:rsid w:val="00D538AB"/>
    <w:rsid w:val="00D53B38"/>
    <w:rsid w:val="00D53BCC"/>
    <w:rsid w:val="00D55834"/>
    <w:rsid w:val="00D564AA"/>
    <w:rsid w:val="00D57620"/>
    <w:rsid w:val="00D579FC"/>
    <w:rsid w:val="00D57D87"/>
    <w:rsid w:val="00D60EA6"/>
    <w:rsid w:val="00D61082"/>
    <w:rsid w:val="00D610E9"/>
    <w:rsid w:val="00D61799"/>
    <w:rsid w:val="00D639B7"/>
    <w:rsid w:val="00D6426B"/>
    <w:rsid w:val="00D643D3"/>
    <w:rsid w:val="00D64963"/>
    <w:rsid w:val="00D66FE7"/>
    <w:rsid w:val="00D6711C"/>
    <w:rsid w:val="00D672EC"/>
    <w:rsid w:val="00D707E3"/>
    <w:rsid w:val="00D7271A"/>
    <w:rsid w:val="00D735BA"/>
    <w:rsid w:val="00D74873"/>
    <w:rsid w:val="00D75080"/>
    <w:rsid w:val="00D753ED"/>
    <w:rsid w:val="00D75D73"/>
    <w:rsid w:val="00D75E5C"/>
    <w:rsid w:val="00D77AE4"/>
    <w:rsid w:val="00D77B7A"/>
    <w:rsid w:val="00D817AC"/>
    <w:rsid w:val="00D81A28"/>
    <w:rsid w:val="00D81DF7"/>
    <w:rsid w:val="00D81F27"/>
    <w:rsid w:val="00D84F60"/>
    <w:rsid w:val="00D862B4"/>
    <w:rsid w:val="00D863DB"/>
    <w:rsid w:val="00D86E3B"/>
    <w:rsid w:val="00D86E78"/>
    <w:rsid w:val="00D87384"/>
    <w:rsid w:val="00D905CA"/>
    <w:rsid w:val="00D905EC"/>
    <w:rsid w:val="00D91C0A"/>
    <w:rsid w:val="00D92AAC"/>
    <w:rsid w:val="00D93756"/>
    <w:rsid w:val="00D93E63"/>
    <w:rsid w:val="00D94A4E"/>
    <w:rsid w:val="00D961C3"/>
    <w:rsid w:val="00D96846"/>
    <w:rsid w:val="00D969D9"/>
    <w:rsid w:val="00D9774F"/>
    <w:rsid w:val="00D97949"/>
    <w:rsid w:val="00DA05DD"/>
    <w:rsid w:val="00DA20CA"/>
    <w:rsid w:val="00DA219F"/>
    <w:rsid w:val="00DA22F9"/>
    <w:rsid w:val="00DA24C6"/>
    <w:rsid w:val="00DA3160"/>
    <w:rsid w:val="00DA3992"/>
    <w:rsid w:val="00DA4BCE"/>
    <w:rsid w:val="00DA69E2"/>
    <w:rsid w:val="00DA6A40"/>
    <w:rsid w:val="00DA7215"/>
    <w:rsid w:val="00DA77ED"/>
    <w:rsid w:val="00DB0122"/>
    <w:rsid w:val="00DB080E"/>
    <w:rsid w:val="00DB17E8"/>
    <w:rsid w:val="00DB1CAE"/>
    <w:rsid w:val="00DB2E2A"/>
    <w:rsid w:val="00DB4BD7"/>
    <w:rsid w:val="00DB5088"/>
    <w:rsid w:val="00DB6ABA"/>
    <w:rsid w:val="00DB6B7D"/>
    <w:rsid w:val="00DB76B4"/>
    <w:rsid w:val="00DB7E16"/>
    <w:rsid w:val="00DB7FAE"/>
    <w:rsid w:val="00DC114D"/>
    <w:rsid w:val="00DC11DC"/>
    <w:rsid w:val="00DC1B71"/>
    <w:rsid w:val="00DC22C2"/>
    <w:rsid w:val="00DC2897"/>
    <w:rsid w:val="00DC2BED"/>
    <w:rsid w:val="00DC4D5F"/>
    <w:rsid w:val="00DC530E"/>
    <w:rsid w:val="00DC5A25"/>
    <w:rsid w:val="00DC5F2B"/>
    <w:rsid w:val="00DC6E2D"/>
    <w:rsid w:val="00DC73FB"/>
    <w:rsid w:val="00DC7609"/>
    <w:rsid w:val="00DC7C3D"/>
    <w:rsid w:val="00DD0575"/>
    <w:rsid w:val="00DD0E21"/>
    <w:rsid w:val="00DD1D2D"/>
    <w:rsid w:val="00DD1EFB"/>
    <w:rsid w:val="00DD2017"/>
    <w:rsid w:val="00DD265E"/>
    <w:rsid w:val="00DD2B10"/>
    <w:rsid w:val="00DD314B"/>
    <w:rsid w:val="00DD3FBA"/>
    <w:rsid w:val="00DD68A3"/>
    <w:rsid w:val="00DD75E8"/>
    <w:rsid w:val="00DD7DE0"/>
    <w:rsid w:val="00DE1090"/>
    <w:rsid w:val="00DE1314"/>
    <w:rsid w:val="00DE26A5"/>
    <w:rsid w:val="00DE28DC"/>
    <w:rsid w:val="00DE2E12"/>
    <w:rsid w:val="00DE2ED0"/>
    <w:rsid w:val="00DE2FDD"/>
    <w:rsid w:val="00DE31AA"/>
    <w:rsid w:val="00DE344C"/>
    <w:rsid w:val="00DE41FB"/>
    <w:rsid w:val="00DE4E53"/>
    <w:rsid w:val="00DE522B"/>
    <w:rsid w:val="00DE543B"/>
    <w:rsid w:val="00DE64AE"/>
    <w:rsid w:val="00DE65C5"/>
    <w:rsid w:val="00DE77DC"/>
    <w:rsid w:val="00DE7B75"/>
    <w:rsid w:val="00DF0584"/>
    <w:rsid w:val="00DF16D6"/>
    <w:rsid w:val="00DF1D07"/>
    <w:rsid w:val="00DF3316"/>
    <w:rsid w:val="00DF46F8"/>
    <w:rsid w:val="00DF4B0E"/>
    <w:rsid w:val="00DF5E1E"/>
    <w:rsid w:val="00DF5FC7"/>
    <w:rsid w:val="00DF6B9F"/>
    <w:rsid w:val="00E00619"/>
    <w:rsid w:val="00E01593"/>
    <w:rsid w:val="00E03098"/>
    <w:rsid w:val="00E035EB"/>
    <w:rsid w:val="00E04159"/>
    <w:rsid w:val="00E0421E"/>
    <w:rsid w:val="00E05547"/>
    <w:rsid w:val="00E058D6"/>
    <w:rsid w:val="00E10A6F"/>
    <w:rsid w:val="00E1174B"/>
    <w:rsid w:val="00E166CA"/>
    <w:rsid w:val="00E16F28"/>
    <w:rsid w:val="00E171A3"/>
    <w:rsid w:val="00E17863"/>
    <w:rsid w:val="00E203E0"/>
    <w:rsid w:val="00E20771"/>
    <w:rsid w:val="00E220F4"/>
    <w:rsid w:val="00E2265D"/>
    <w:rsid w:val="00E22BCB"/>
    <w:rsid w:val="00E2343A"/>
    <w:rsid w:val="00E23AF1"/>
    <w:rsid w:val="00E24C6B"/>
    <w:rsid w:val="00E2605D"/>
    <w:rsid w:val="00E265CC"/>
    <w:rsid w:val="00E26B00"/>
    <w:rsid w:val="00E30D6B"/>
    <w:rsid w:val="00E342F2"/>
    <w:rsid w:val="00E34901"/>
    <w:rsid w:val="00E352E8"/>
    <w:rsid w:val="00E36C65"/>
    <w:rsid w:val="00E400ED"/>
    <w:rsid w:val="00E40ADD"/>
    <w:rsid w:val="00E42F3B"/>
    <w:rsid w:val="00E43255"/>
    <w:rsid w:val="00E476EA"/>
    <w:rsid w:val="00E50F73"/>
    <w:rsid w:val="00E51413"/>
    <w:rsid w:val="00E51576"/>
    <w:rsid w:val="00E520AC"/>
    <w:rsid w:val="00E52618"/>
    <w:rsid w:val="00E531E1"/>
    <w:rsid w:val="00E53D49"/>
    <w:rsid w:val="00E54C75"/>
    <w:rsid w:val="00E551E9"/>
    <w:rsid w:val="00E55346"/>
    <w:rsid w:val="00E614FD"/>
    <w:rsid w:val="00E61D83"/>
    <w:rsid w:val="00E62216"/>
    <w:rsid w:val="00E62C30"/>
    <w:rsid w:val="00E63084"/>
    <w:rsid w:val="00E638D8"/>
    <w:rsid w:val="00E63A81"/>
    <w:rsid w:val="00E63DB0"/>
    <w:rsid w:val="00E63EDB"/>
    <w:rsid w:val="00E64403"/>
    <w:rsid w:val="00E6738E"/>
    <w:rsid w:val="00E7045F"/>
    <w:rsid w:val="00E7407A"/>
    <w:rsid w:val="00E75305"/>
    <w:rsid w:val="00E76EAF"/>
    <w:rsid w:val="00E81502"/>
    <w:rsid w:val="00E82174"/>
    <w:rsid w:val="00E83AB7"/>
    <w:rsid w:val="00E848B3"/>
    <w:rsid w:val="00E850BD"/>
    <w:rsid w:val="00E85997"/>
    <w:rsid w:val="00E85CC7"/>
    <w:rsid w:val="00E868A9"/>
    <w:rsid w:val="00E86ABB"/>
    <w:rsid w:val="00E92C99"/>
    <w:rsid w:val="00E92D78"/>
    <w:rsid w:val="00E95318"/>
    <w:rsid w:val="00E958B2"/>
    <w:rsid w:val="00E96AA2"/>
    <w:rsid w:val="00E9708D"/>
    <w:rsid w:val="00E97F40"/>
    <w:rsid w:val="00EA033A"/>
    <w:rsid w:val="00EA1945"/>
    <w:rsid w:val="00EA2C0A"/>
    <w:rsid w:val="00EA2D20"/>
    <w:rsid w:val="00EA3A3C"/>
    <w:rsid w:val="00EA3B86"/>
    <w:rsid w:val="00EA4662"/>
    <w:rsid w:val="00EA4B0F"/>
    <w:rsid w:val="00EA5B55"/>
    <w:rsid w:val="00EA601C"/>
    <w:rsid w:val="00EA72E9"/>
    <w:rsid w:val="00EB23EA"/>
    <w:rsid w:val="00EB33D3"/>
    <w:rsid w:val="00EB43CC"/>
    <w:rsid w:val="00EB65C4"/>
    <w:rsid w:val="00EB6A66"/>
    <w:rsid w:val="00EB71D9"/>
    <w:rsid w:val="00EB725A"/>
    <w:rsid w:val="00EC028A"/>
    <w:rsid w:val="00EC444A"/>
    <w:rsid w:val="00EC670E"/>
    <w:rsid w:val="00EC6DCA"/>
    <w:rsid w:val="00EC7173"/>
    <w:rsid w:val="00EC7452"/>
    <w:rsid w:val="00EC7611"/>
    <w:rsid w:val="00EC7BBD"/>
    <w:rsid w:val="00EC7EFF"/>
    <w:rsid w:val="00ED0FB3"/>
    <w:rsid w:val="00ED1580"/>
    <w:rsid w:val="00ED2810"/>
    <w:rsid w:val="00ED2868"/>
    <w:rsid w:val="00ED52E5"/>
    <w:rsid w:val="00ED5828"/>
    <w:rsid w:val="00ED5BA2"/>
    <w:rsid w:val="00ED6766"/>
    <w:rsid w:val="00ED6C48"/>
    <w:rsid w:val="00ED797F"/>
    <w:rsid w:val="00EE0102"/>
    <w:rsid w:val="00EE03B8"/>
    <w:rsid w:val="00EE0F1C"/>
    <w:rsid w:val="00EE1419"/>
    <w:rsid w:val="00EE146A"/>
    <w:rsid w:val="00EE1830"/>
    <w:rsid w:val="00EE1EDC"/>
    <w:rsid w:val="00EE236A"/>
    <w:rsid w:val="00EE2D5A"/>
    <w:rsid w:val="00EE3AF7"/>
    <w:rsid w:val="00EE3F03"/>
    <w:rsid w:val="00EE4CB2"/>
    <w:rsid w:val="00EE57F8"/>
    <w:rsid w:val="00EE5D11"/>
    <w:rsid w:val="00EE5D2E"/>
    <w:rsid w:val="00EE66C5"/>
    <w:rsid w:val="00EE6842"/>
    <w:rsid w:val="00EE779C"/>
    <w:rsid w:val="00EE7B98"/>
    <w:rsid w:val="00EF2B0E"/>
    <w:rsid w:val="00EF3869"/>
    <w:rsid w:val="00EF3FEB"/>
    <w:rsid w:val="00EF4D49"/>
    <w:rsid w:val="00EF669C"/>
    <w:rsid w:val="00EF6A0F"/>
    <w:rsid w:val="00EF6FB1"/>
    <w:rsid w:val="00F013B8"/>
    <w:rsid w:val="00F0140A"/>
    <w:rsid w:val="00F02587"/>
    <w:rsid w:val="00F02DBD"/>
    <w:rsid w:val="00F03388"/>
    <w:rsid w:val="00F039F6"/>
    <w:rsid w:val="00F03A73"/>
    <w:rsid w:val="00F04BCD"/>
    <w:rsid w:val="00F04E42"/>
    <w:rsid w:val="00F060EB"/>
    <w:rsid w:val="00F06A8F"/>
    <w:rsid w:val="00F06B99"/>
    <w:rsid w:val="00F0704B"/>
    <w:rsid w:val="00F071A4"/>
    <w:rsid w:val="00F114ED"/>
    <w:rsid w:val="00F126F8"/>
    <w:rsid w:val="00F12FC7"/>
    <w:rsid w:val="00F13886"/>
    <w:rsid w:val="00F1653C"/>
    <w:rsid w:val="00F166D4"/>
    <w:rsid w:val="00F17DAB"/>
    <w:rsid w:val="00F21521"/>
    <w:rsid w:val="00F2245F"/>
    <w:rsid w:val="00F2397A"/>
    <w:rsid w:val="00F23CFD"/>
    <w:rsid w:val="00F25DAE"/>
    <w:rsid w:val="00F263B0"/>
    <w:rsid w:val="00F26724"/>
    <w:rsid w:val="00F302FA"/>
    <w:rsid w:val="00F336E2"/>
    <w:rsid w:val="00F33BC0"/>
    <w:rsid w:val="00F33DD5"/>
    <w:rsid w:val="00F3497D"/>
    <w:rsid w:val="00F350F5"/>
    <w:rsid w:val="00F35459"/>
    <w:rsid w:val="00F36482"/>
    <w:rsid w:val="00F40413"/>
    <w:rsid w:val="00F40675"/>
    <w:rsid w:val="00F411B9"/>
    <w:rsid w:val="00F420A2"/>
    <w:rsid w:val="00F439B9"/>
    <w:rsid w:val="00F43D4E"/>
    <w:rsid w:val="00F44089"/>
    <w:rsid w:val="00F443D9"/>
    <w:rsid w:val="00F44AC9"/>
    <w:rsid w:val="00F457F5"/>
    <w:rsid w:val="00F45F5F"/>
    <w:rsid w:val="00F46704"/>
    <w:rsid w:val="00F503F3"/>
    <w:rsid w:val="00F5074C"/>
    <w:rsid w:val="00F511ED"/>
    <w:rsid w:val="00F51C46"/>
    <w:rsid w:val="00F51C78"/>
    <w:rsid w:val="00F51EDA"/>
    <w:rsid w:val="00F5218D"/>
    <w:rsid w:val="00F546A2"/>
    <w:rsid w:val="00F559B6"/>
    <w:rsid w:val="00F55CD2"/>
    <w:rsid w:val="00F55D9D"/>
    <w:rsid w:val="00F56083"/>
    <w:rsid w:val="00F613F8"/>
    <w:rsid w:val="00F63457"/>
    <w:rsid w:val="00F63CBF"/>
    <w:rsid w:val="00F63EA1"/>
    <w:rsid w:val="00F64177"/>
    <w:rsid w:val="00F643F2"/>
    <w:rsid w:val="00F65137"/>
    <w:rsid w:val="00F702D2"/>
    <w:rsid w:val="00F7034A"/>
    <w:rsid w:val="00F714F6"/>
    <w:rsid w:val="00F72761"/>
    <w:rsid w:val="00F73729"/>
    <w:rsid w:val="00F73BA5"/>
    <w:rsid w:val="00F74A22"/>
    <w:rsid w:val="00F76DD2"/>
    <w:rsid w:val="00F82F94"/>
    <w:rsid w:val="00F832AC"/>
    <w:rsid w:val="00F83A40"/>
    <w:rsid w:val="00F84350"/>
    <w:rsid w:val="00F84353"/>
    <w:rsid w:val="00F845E6"/>
    <w:rsid w:val="00F85C2D"/>
    <w:rsid w:val="00F93353"/>
    <w:rsid w:val="00F93A34"/>
    <w:rsid w:val="00F93E07"/>
    <w:rsid w:val="00F94581"/>
    <w:rsid w:val="00F948BE"/>
    <w:rsid w:val="00F96179"/>
    <w:rsid w:val="00F967A7"/>
    <w:rsid w:val="00F96E83"/>
    <w:rsid w:val="00F97DBC"/>
    <w:rsid w:val="00FA032D"/>
    <w:rsid w:val="00FA13C4"/>
    <w:rsid w:val="00FA14D4"/>
    <w:rsid w:val="00FA228F"/>
    <w:rsid w:val="00FA268C"/>
    <w:rsid w:val="00FA3C4F"/>
    <w:rsid w:val="00FA548B"/>
    <w:rsid w:val="00FA659E"/>
    <w:rsid w:val="00FA70A8"/>
    <w:rsid w:val="00FA7E21"/>
    <w:rsid w:val="00FB065E"/>
    <w:rsid w:val="00FB0F37"/>
    <w:rsid w:val="00FB129F"/>
    <w:rsid w:val="00FB1507"/>
    <w:rsid w:val="00FB161E"/>
    <w:rsid w:val="00FB39FA"/>
    <w:rsid w:val="00FB42A5"/>
    <w:rsid w:val="00FB4685"/>
    <w:rsid w:val="00FB4AF3"/>
    <w:rsid w:val="00FB5624"/>
    <w:rsid w:val="00FB585D"/>
    <w:rsid w:val="00FB5E67"/>
    <w:rsid w:val="00FB6D80"/>
    <w:rsid w:val="00FC0367"/>
    <w:rsid w:val="00FC0455"/>
    <w:rsid w:val="00FC156D"/>
    <w:rsid w:val="00FC222D"/>
    <w:rsid w:val="00FC3EF2"/>
    <w:rsid w:val="00FC41E8"/>
    <w:rsid w:val="00FC4A3F"/>
    <w:rsid w:val="00FC56E5"/>
    <w:rsid w:val="00FC60FA"/>
    <w:rsid w:val="00FC689A"/>
    <w:rsid w:val="00FC724C"/>
    <w:rsid w:val="00FD09BD"/>
    <w:rsid w:val="00FD0EC2"/>
    <w:rsid w:val="00FD1C36"/>
    <w:rsid w:val="00FD1C6B"/>
    <w:rsid w:val="00FD1C9A"/>
    <w:rsid w:val="00FD303D"/>
    <w:rsid w:val="00FD462B"/>
    <w:rsid w:val="00FD4981"/>
    <w:rsid w:val="00FD573C"/>
    <w:rsid w:val="00FD5A8D"/>
    <w:rsid w:val="00FD5D96"/>
    <w:rsid w:val="00FD6C32"/>
    <w:rsid w:val="00FD71D9"/>
    <w:rsid w:val="00FD798B"/>
    <w:rsid w:val="00FE0707"/>
    <w:rsid w:val="00FE127F"/>
    <w:rsid w:val="00FE16B5"/>
    <w:rsid w:val="00FE1BD3"/>
    <w:rsid w:val="00FE2323"/>
    <w:rsid w:val="00FE259B"/>
    <w:rsid w:val="00FE2670"/>
    <w:rsid w:val="00FE2AB2"/>
    <w:rsid w:val="00FE33E2"/>
    <w:rsid w:val="00FE48E4"/>
    <w:rsid w:val="00FE49B9"/>
    <w:rsid w:val="00FE4D6B"/>
    <w:rsid w:val="00FE4F01"/>
    <w:rsid w:val="00FF0681"/>
    <w:rsid w:val="00FF0B4C"/>
    <w:rsid w:val="00FF1BF5"/>
    <w:rsid w:val="00FF403B"/>
    <w:rsid w:val="00FF4939"/>
    <w:rsid w:val="00FF59B2"/>
    <w:rsid w:val="00FF5B5C"/>
    <w:rsid w:val="00FF6932"/>
    <w:rsid w:val="00FF7A00"/>
    <w:rsid w:val="00FF7B04"/>
    <w:rsid w:val="00FF7CBA"/>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ecimalSymbol w:val="."/>
  <w:listSeparator w:val=","/>
  <w14:docId w14:val="4273906E"/>
  <w15:chartTrackingRefBased/>
  <w15:docId w15:val="{297B5445-0B7B-4675-A380-E9F8E1232D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zh-CN" w:bidi="th-TH"/>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semiHidden="1" w:unhideWhenUsed="1" w:qFormat="1"/>
    <w:lsdException w:name="footnote reference" w:uiPriority="99"/>
    <w:lsdException w:name="annotation reference" w:uiPriority="99"/>
    <w:lsdException w:name="Title" w:qFormat="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D12C9"/>
    <w:pPr>
      <w:spacing w:before="120" w:after="120"/>
    </w:pPr>
    <w:rPr>
      <w:rFonts w:ascii="Calibri Light" w:hAnsi="Calibri Light"/>
      <w:color w:val="000000"/>
      <w:sz w:val="22"/>
      <w:szCs w:val="24"/>
      <w:lang w:val="en-US" w:eastAsia="en-US" w:bidi="ar-SA"/>
    </w:rPr>
  </w:style>
  <w:style w:type="paragraph" w:styleId="Heading1">
    <w:name w:val="heading 1"/>
    <w:basedOn w:val="Normal"/>
    <w:next w:val="Normal"/>
    <w:link w:val="Heading1Char"/>
    <w:qFormat/>
    <w:rsid w:val="004F7B14"/>
    <w:pPr>
      <w:keepNext/>
      <w:pageBreakBefore/>
      <w:numPr>
        <w:numId w:val="16"/>
      </w:numPr>
      <w:spacing w:before="0" w:after="240"/>
      <w:outlineLvl w:val="0"/>
    </w:pPr>
    <w:rPr>
      <w:rFonts w:ascii="Arial" w:hAnsi="Arial" w:cs="Arial"/>
      <w:b/>
      <w:bCs/>
      <w:color w:val="4472C4"/>
      <w:kern w:val="32"/>
      <w:sz w:val="36"/>
      <w:szCs w:val="32"/>
    </w:rPr>
  </w:style>
  <w:style w:type="paragraph" w:styleId="Heading2">
    <w:name w:val="heading 2"/>
    <w:basedOn w:val="Normal"/>
    <w:next w:val="Normal"/>
    <w:link w:val="Heading2Char"/>
    <w:qFormat/>
    <w:rsid w:val="004F7B14"/>
    <w:pPr>
      <w:keepNext/>
      <w:numPr>
        <w:ilvl w:val="1"/>
        <w:numId w:val="16"/>
      </w:numPr>
      <w:spacing w:before="600"/>
      <w:outlineLvl w:val="1"/>
    </w:pPr>
    <w:rPr>
      <w:rFonts w:ascii="Arial" w:hAnsi="Arial" w:cs="Arial"/>
      <w:b/>
      <w:bCs/>
      <w:i/>
      <w:iCs/>
      <w:color w:val="4472C4"/>
      <w:sz w:val="28"/>
      <w:szCs w:val="28"/>
    </w:rPr>
  </w:style>
  <w:style w:type="paragraph" w:styleId="Heading3">
    <w:name w:val="heading 3"/>
    <w:basedOn w:val="Normal"/>
    <w:next w:val="Normal"/>
    <w:link w:val="Heading3Char"/>
    <w:qFormat/>
    <w:rsid w:val="004F7B14"/>
    <w:pPr>
      <w:keepNext/>
      <w:numPr>
        <w:ilvl w:val="2"/>
        <w:numId w:val="16"/>
      </w:numPr>
      <w:tabs>
        <w:tab w:val="left" w:pos="709"/>
      </w:tabs>
      <w:spacing w:before="360"/>
      <w:ind w:left="709" w:hanging="709"/>
      <w:outlineLvl w:val="2"/>
    </w:pPr>
    <w:rPr>
      <w:bCs/>
      <w:i/>
      <w:color w:val="4472C4"/>
      <w:sz w:val="28"/>
      <w:lang w:val="x-none" w:eastAsia="x-none"/>
    </w:rPr>
  </w:style>
  <w:style w:type="paragraph" w:styleId="Heading4">
    <w:name w:val="heading 4"/>
    <w:basedOn w:val="Normal"/>
    <w:next w:val="Normal"/>
    <w:link w:val="Heading4Char"/>
    <w:qFormat/>
    <w:rsid w:val="00113BD9"/>
    <w:pPr>
      <w:keepNext/>
      <w:pageBreakBefore/>
      <w:spacing w:before="240" w:after="60"/>
      <w:outlineLvl w:val="3"/>
    </w:pPr>
    <w:rPr>
      <w:rFonts w:ascii="Arial Bold" w:hAnsi="Arial Bold"/>
      <w:b/>
      <w:bCs/>
      <w:color w:val="4472C4"/>
      <w:sz w:val="32"/>
      <w:szCs w:val="22"/>
      <w:lang w:val="x-none" w:eastAsia="x-none"/>
    </w:rPr>
  </w:style>
  <w:style w:type="paragraph" w:styleId="Heading5">
    <w:name w:val="heading 5"/>
    <w:basedOn w:val="Normal"/>
    <w:next w:val="Normal"/>
    <w:link w:val="Heading5Char"/>
    <w:qFormat/>
    <w:rsid w:val="00427A6F"/>
    <w:pPr>
      <w:keepNext/>
      <w:keepLines/>
      <w:spacing w:before="160" w:after="160" w:line="259" w:lineRule="auto"/>
      <w:outlineLvl w:val="4"/>
    </w:pPr>
    <w:rPr>
      <w:b/>
      <w:color w:val="4472C4"/>
      <w:sz w:val="28"/>
      <w:szCs w:val="28"/>
    </w:rPr>
  </w:style>
  <w:style w:type="paragraph" w:styleId="Heading6">
    <w:name w:val="heading 6"/>
    <w:basedOn w:val="Normal"/>
    <w:next w:val="Normal"/>
    <w:link w:val="Heading6Char"/>
    <w:qFormat/>
    <w:rsid w:val="00113BD9"/>
    <w:pPr>
      <w:keepNext/>
      <w:keepLines/>
      <w:spacing w:before="240"/>
      <w:outlineLvl w:val="5"/>
    </w:pPr>
    <w:rPr>
      <w:rFonts w:cs="Calibri Light"/>
      <w:b/>
      <w:szCs w:val="22"/>
    </w:rPr>
  </w:style>
  <w:style w:type="paragraph" w:styleId="Heading7">
    <w:name w:val="heading 7"/>
    <w:basedOn w:val="Normal"/>
    <w:next w:val="Normal"/>
    <w:link w:val="Heading7Char"/>
    <w:qFormat/>
    <w:rsid w:val="004F7B14"/>
    <w:pPr>
      <w:numPr>
        <w:ilvl w:val="6"/>
        <w:numId w:val="16"/>
      </w:numPr>
      <w:spacing w:before="240" w:after="60"/>
      <w:outlineLvl w:val="6"/>
    </w:pPr>
    <w:rPr>
      <w:rFonts w:ascii="Times New Roman" w:hAnsi="Times New Roman"/>
      <w:sz w:val="24"/>
    </w:rPr>
  </w:style>
  <w:style w:type="paragraph" w:styleId="Heading8">
    <w:name w:val="heading 8"/>
    <w:basedOn w:val="Normal"/>
    <w:next w:val="Normal"/>
    <w:link w:val="Heading8Char"/>
    <w:qFormat/>
    <w:rsid w:val="004F7B14"/>
    <w:pPr>
      <w:numPr>
        <w:ilvl w:val="7"/>
        <w:numId w:val="16"/>
      </w:numPr>
      <w:spacing w:before="240" w:after="60"/>
      <w:outlineLvl w:val="7"/>
    </w:pPr>
    <w:rPr>
      <w:rFonts w:ascii="Times New Roman" w:hAnsi="Times New Roman"/>
      <w:i/>
      <w:iCs/>
      <w:sz w:val="24"/>
    </w:rPr>
  </w:style>
  <w:style w:type="paragraph" w:styleId="Heading9">
    <w:name w:val="heading 9"/>
    <w:basedOn w:val="Normal"/>
    <w:next w:val="Normal"/>
    <w:link w:val="Heading9Char"/>
    <w:qFormat/>
    <w:rsid w:val="004F7B14"/>
    <w:pPr>
      <w:numPr>
        <w:ilvl w:val="8"/>
        <w:numId w:val="16"/>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dent-1">
    <w:name w:val="Indent-1"/>
    <w:basedOn w:val="Normal"/>
    <w:link w:val="Indent-1Char"/>
    <w:rsid w:val="00742F2B"/>
    <w:pPr>
      <w:tabs>
        <w:tab w:val="left" w:pos="284"/>
      </w:tabs>
      <w:ind w:left="284" w:hanging="284"/>
    </w:pPr>
    <w:rPr>
      <w:color w:val="auto"/>
      <w:lang w:val="x-none" w:eastAsia="x-none"/>
    </w:rPr>
  </w:style>
  <w:style w:type="paragraph" w:styleId="FootnoteText">
    <w:name w:val="footnote text"/>
    <w:basedOn w:val="Normal"/>
    <w:link w:val="FootnoteTextChar"/>
    <w:uiPriority w:val="99"/>
    <w:rsid w:val="004127C3"/>
    <w:pPr>
      <w:tabs>
        <w:tab w:val="left" w:pos="284"/>
      </w:tabs>
      <w:spacing w:before="60" w:after="60"/>
      <w:ind w:left="284" w:hanging="284"/>
    </w:pPr>
    <w:rPr>
      <w:rFonts w:ascii="Arial" w:hAnsi="Arial"/>
      <w:color w:val="333333"/>
      <w:sz w:val="16"/>
      <w:szCs w:val="20"/>
    </w:rPr>
  </w:style>
  <w:style w:type="character" w:styleId="FootnoteReference">
    <w:name w:val="footnote reference"/>
    <w:uiPriority w:val="99"/>
    <w:rsid w:val="004127C3"/>
    <w:rPr>
      <w:rFonts w:ascii="Arial" w:hAnsi="Arial"/>
      <w:vertAlign w:val="superscript"/>
    </w:rPr>
  </w:style>
  <w:style w:type="paragraph" w:customStyle="1" w:styleId="Indent-2">
    <w:name w:val="Indent-2"/>
    <w:basedOn w:val="Indent-1"/>
    <w:rsid w:val="00E61D83"/>
    <w:pPr>
      <w:tabs>
        <w:tab w:val="clear" w:pos="284"/>
      </w:tabs>
      <w:contextualSpacing/>
    </w:pPr>
  </w:style>
  <w:style w:type="paragraph" w:styleId="Header">
    <w:name w:val="header"/>
    <w:basedOn w:val="Normal"/>
    <w:link w:val="HeaderChar"/>
    <w:uiPriority w:val="99"/>
    <w:rsid w:val="00163666"/>
    <w:pPr>
      <w:tabs>
        <w:tab w:val="center" w:pos="5103"/>
        <w:tab w:val="right" w:pos="10206"/>
      </w:tabs>
      <w:spacing w:before="0" w:after="0"/>
    </w:pPr>
    <w:rPr>
      <w:szCs w:val="22"/>
    </w:rPr>
  </w:style>
  <w:style w:type="paragraph" w:styleId="Footer">
    <w:name w:val="footer"/>
    <w:basedOn w:val="Normal"/>
    <w:link w:val="FooterChar"/>
    <w:uiPriority w:val="99"/>
    <w:rsid w:val="00175318"/>
    <w:pPr>
      <w:tabs>
        <w:tab w:val="center" w:pos="5103"/>
        <w:tab w:val="right" w:pos="10206"/>
      </w:tabs>
      <w:spacing w:before="0" w:after="0"/>
    </w:pPr>
  </w:style>
  <w:style w:type="character" w:styleId="PageNumber">
    <w:name w:val="page number"/>
    <w:basedOn w:val="DefaultParagraphFont"/>
    <w:semiHidden/>
    <w:rsid w:val="009F3114"/>
  </w:style>
  <w:style w:type="paragraph" w:customStyle="1" w:styleId="TableHeader">
    <w:name w:val="Table Header"/>
    <w:basedOn w:val="Tabletext"/>
    <w:qFormat/>
    <w:rsid w:val="001D12C9"/>
    <w:rPr>
      <w:b/>
    </w:rPr>
  </w:style>
  <w:style w:type="paragraph" w:customStyle="1" w:styleId="Heading1nonumber">
    <w:name w:val="Heading 1 no number"/>
    <w:basedOn w:val="Heading1"/>
    <w:qFormat/>
    <w:rsid w:val="00472057"/>
    <w:pPr>
      <w:numPr>
        <w:numId w:val="0"/>
      </w:numPr>
    </w:pPr>
  </w:style>
  <w:style w:type="paragraph" w:styleId="BalloonText">
    <w:name w:val="Balloon Text"/>
    <w:basedOn w:val="Normal"/>
    <w:link w:val="BalloonTextChar"/>
    <w:uiPriority w:val="99"/>
    <w:semiHidden/>
    <w:rsid w:val="00CE546E"/>
    <w:pPr>
      <w:spacing w:before="0" w:after="0"/>
    </w:pPr>
    <w:rPr>
      <w:rFonts w:ascii="Tahoma" w:hAnsi="Tahoma"/>
      <w:color w:val="auto"/>
      <w:sz w:val="16"/>
      <w:szCs w:val="16"/>
    </w:rPr>
  </w:style>
  <w:style w:type="character" w:customStyle="1" w:styleId="BalloonTextChar">
    <w:name w:val="Balloon Text Char"/>
    <w:link w:val="BalloonText"/>
    <w:uiPriority w:val="99"/>
    <w:rsid w:val="00CE546E"/>
    <w:rPr>
      <w:rFonts w:ascii="Tahoma" w:hAnsi="Tahoma" w:cs="Tahoma"/>
      <w:sz w:val="16"/>
      <w:szCs w:val="16"/>
      <w:lang w:val="en-US" w:eastAsia="en-US"/>
    </w:rPr>
  </w:style>
  <w:style w:type="paragraph" w:styleId="ListParagraph">
    <w:name w:val="List Paragraph"/>
    <w:aliases w:val="NFP GP Bulleted List,Recommendation,List Paragraph1"/>
    <w:basedOn w:val="Normal"/>
    <w:link w:val="ListParagraphChar"/>
    <w:uiPriority w:val="34"/>
    <w:qFormat/>
    <w:rsid w:val="00020690"/>
    <w:pPr>
      <w:ind w:left="720"/>
      <w:contextualSpacing/>
    </w:pPr>
    <w:rPr>
      <w:rFonts w:ascii="Arial" w:hAnsi="Arial"/>
      <w:color w:val="auto"/>
      <w:sz w:val="24"/>
    </w:rPr>
  </w:style>
  <w:style w:type="character" w:styleId="CommentReference">
    <w:name w:val="annotation reference"/>
    <w:uiPriority w:val="99"/>
    <w:semiHidden/>
    <w:rsid w:val="00D10122"/>
    <w:rPr>
      <w:sz w:val="16"/>
      <w:szCs w:val="16"/>
    </w:rPr>
  </w:style>
  <w:style w:type="paragraph" w:styleId="CommentText">
    <w:name w:val="annotation text"/>
    <w:basedOn w:val="Normal"/>
    <w:link w:val="CommentTextChar"/>
    <w:uiPriority w:val="99"/>
    <w:rsid w:val="00D10122"/>
    <w:rPr>
      <w:rFonts w:ascii="Arial" w:hAnsi="Arial"/>
      <w:color w:val="auto"/>
      <w:sz w:val="20"/>
      <w:szCs w:val="20"/>
    </w:rPr>
  </w:style>
  <w:style w:type="character" w:customStyle="1" w:styleId="CommentTextChar">
    <w:name w:val="Comment Text Char"/>
    <w:link w:val="CommentText"/>
    <w:uiPriority w:val="99"/>
    <w:rsid w:val="00D10122"/>
    <w:rPr>
      <w:rFonts w:ascii="Arial" w:hAnsi="Arial"/>
      <w:lang w:val="en-US" w:eastAsia="en-US"/>
    </w:rPr>
  </w:style>
  <w:style w:type="paragraph" w:styleId="CommentSubject">
    <w:name w:val="annotation subject"/>
    <w:basedOn w:val="CommentText"/>
    <w:next w:val="CommentText"/>
    <w:link w:val="CommentSubjectChar"/>
    <w:uiPriority w:val="99"/>
    <w:semiHidden/>
    <w:rsid w:val="00D10122"/>
    <w:rPr>
      <w:b/>
      <w:bCs/>
    </w:rPr>
  </w:style>
  <w:style w:type="character" w:customStyle="1" w:styleId="CommentSubjectChar">
    <w:name w:val="Comment Subject Char"/>
    <w:link w:val="CommentSubject"/>
    <w:uiPriority w:val="99"/>
    <w:rsid w:val="00D10122"/>
    <w:rPr>
      <w:rFonts w:ascii="Arial" w:hAnsi="Arial"/>
      <w:b/>
      <w:bCs/>
      <w:lang w:val="en-US" w:eastAsia="en-US"/>
    </w:rPr>
  </w:style>
  <w:style w:type="paragraph" w:styleId="Revision">
    <w:name w:val="Revision"/>
    <w:hidden/>
    <w:uiPriority w:val="99"/>
    <w:semiHidden/>
    <w:rsid w:val="00D10122"/>
    <w:pPr>
      <w:spacing w:before="120" w:after="120"/>
    </w:pPr>
    <w:rPr>
      <w:rFonts w:ascii="Arial" w:hAnsi="Arial"/>
      <w:sz w:val="24"/>
      <w:szCs w:val="24"/>
      <w:lang w:val="en-US" w:eastAsia="en-US" w:bidi="ar-SA"/>
    </w:rPr>
  </w:style>
  <w:style w:type="paragraph" w:customStyle="1" w:styleId="StyleQuestionUnderline">
    <w:name w:val="Style Question + Underline"/>
    <w:basedOn w:val="Normal"/>
    <w:link w:val="StyleQuestionUnderlineChar"/>
    <w:semiHidden/>
    <w:rsid w:val="001D12C9"/>
    <w:pPr>
      <w:tabs>
        <w:tab w:val="left" w:pos="284"/>
      </w:tabs>
      <w:ind w:left="567" w:hanging="567"/>
    </w:pPr>
    <w:rPr>
      <w:rFonts w:ascii="Arial" w:hAnsi="Arial"/>
      <w:i/>
      <w:iCs/>
      <w:color w:val="800000"/>
      <w:sz w:val="24"/>
      <w:u w:val="single"/>
    </w:rPr>
  </w:style>
  <w:style w:type="character" w:customStyle="1" w:styleId="Indent-1Char">
    <w:name w:val="Indent-1 Char"/>
    <w:link w:val="Indent-1"/>
    <w:rsid w:val="00742F2B"/>
    <w:rPr>
      <w:rFonts w:ascii="Calibri Light" w:hAnsi="Calibri Light"/>
      <w:sz w:val="22"/>
      <w:szCs w:val="24"/>
      <w:lang w:val="x-none" w:eastAsia="x-none"/>
    </w:rPr>
  </w:style>
  <w:style w:type="paragraph" w:customStyle="1" w:styleId="Heading2nonumber">
    <w:name w:val="Heading 2 no number"/>
    <w:basedOn w:val="Heading2"/>
    <w:qFormat/>
    <w:rsid w:val="00284F24"/>
    <w:pPr>
      <w:numPr>
        <w:ilvl w:val="0"/>
        <w:numId w:val="0"/>
      </w:numPr>
    </w:pPr>
  </w:style>
  <w:style w:type="character" w:customStyle="1" w:styleId="StyleQuestionUnderlineChar">
    <w:name w:val="Style Question + Underline Char"/>
    <w:link w:val="StyleQuestionUnderline"/>
    <w:rsid w:val="00DD0E21"/>
    <w:rPr>
      <w:rFonts w:ascii="Arial" w:hAnsi="Arial"/>
      <w:i/>
      <w:iCs/>
      <w:color w:val="800000"/>
      <w:sz w:val="24"/>
      <w:szCs w:val="24"/>
      <w:u w:val="single"/>
      <w:lang w:val="en-US" w:eastAsia="en-US" w:bidi="ar-SA"/>
    </w:rPr>
  </w:style>
  <w:style w:type="character" w:customStyle="1" w:styleId="ListParagraphChar">
    <w:name w:val="List Paragraph Char"/>
    <w:aliases w:val="NFP GP Bulleted List Char,Recommendation Char,List Paragraph1 Char"/>
    <w:link w:val="ListParagraph"/>
    <w:uiPriority w:val="34"/>
    <w:locked/>
    <w:rsid w:val="00EF3FEB"/>
    <w:rPr>
      <w:rFonts w:ascii="Arial" w:hAnsi="Arial"/>
      <w:sz w:val="24"/>
      <w:szCs w:val="24"/>
      <w:lang w:val="en-US" w:eastAsia="en-US" w:bidi="ar-SA"/>
    </w:rPr>
  </w:style>
  <w:style w:type="paragraph" w:styleId="TOC1">
    <w:name w:val="toc 1"/>
    <w:basedOn w:val="Normal"/>
    <w:next w:val="Normal"/>
    <w:autoRedefine/>
    <w:uiPriority w:val="39"/>
    <w:rsid w:val="00907D8F"/>
    <w:pPr>
      <w:keepNext/>
      <w:tabs>
        <w:tab w:val="left" w:pos="567"/>
        <w:tab w:val="right" w:leader="dot" w:pos="10206"/>
      </w:tabs>
      <w:spacing w:before="240" w:after="0"/>
    </w:pPr>
    <w:rPr>
      <w:b/>
      <w:noProof/>
      <w:szCs w:val="22"/>
    </w:rPr>
  </w:style>
  <w:style w:type="paragraph" w:customStyle="1" w:styleId="Option">
    <w:name w:val="Option"/>
    <w:basedOn w:val="Normal"/>
    <w:semiHidden/>
    <w:rsid w:val="00EF3FEB"/>
  </w:style>
  <w:style w:type="paragraph" w:styleId="TOC2">
    <w:name w:val="toc 2"/>
    <w:basedOn w:val="Normal"/>
    <w:next w:val="Normal"/>
    <w:autoRedefine/>
    <w:uiPriority w:val="39"/>
    <w:rsid w:val="00291BB5"/>
    <w:pPr>
      <w:tabs>
        <w:tab w:val="left" w:pos="1134"/>
        <w:tab w:val="right" w:leader="dot" w:pos="10206"/>
      </w:tabs>
      <w:spacing w:before="0" w:after="0"/>
      <w:ind w:left="1134" w:right="567" w:hanging="567"/>
    </w:pPr>
  </w:style>
  <w:style w:type="paragraph" w:styleId="TOC3">
    <w:name w:val="toc 3"/>
    <w:basedOn w:val="Normal"/>
    <w:next w:val="Normal"/>
    <w:autoRedefine/>
    <w:uiPriority w:val="39"/>
    <w:rsid w:val="007D1187"/>
    <w:pPr>
      <w:tabs>
        <w:tab w:val="left" w:pos="1843"/>
        <w:tab w:val="right" w:leader="dot" w:pos="10206"/>
      </w:tabs>
      <w:spacing w:before="0" w:after="0"/>
      <w:ind w:left="1843" w:right="567" w:hanging="709"/>
    </w:pPr>
  </w:style>
  <w:style w:type="character" w:styleId="Hyperlink">
    <w:name w:val="Hyperlink"/>
    <w:uiPriority w:val="99"/>
    <w:rsid w:val="00C91D89"/>
    <w:rPr>
      <w:color w:val="0000FF"/>
      <w:u w:val="single"/>
    </w:rPr>
  </w:style>
  <w:style w:type="character" w:customStyle="1" w:styleId="FootnoteTextChar">
    <w:name w:val="Footnote Text Char"/>
    <w:link w:val="FootnoteText"/>
    <w:uiPriority w:val="99"/>
    <w:locked/>
    <w:rsid w:val="004127C3"/>
    <w:rPr>
      <w:rFonts w:ascii="Arial" w:hAnsi="Arial"/>
      <w:color w:val="333333"/>
      <w:sz w:val="16"/>
      <w:lang w:val="en-US" w:eastAsia="en-US" w:bidi="ar-SA"/>
    </w:rPr>
  </w:style>
  <w:style w:type="paragraph" w:customStyle="1" w:styleId="Default">
    <w:name w:val="Default"/>
    <w:rsid w:val="004D2E64"/>
    <w:pPr>
      <w:autoSpaceDE w:val="0"/>
      <w:autoSpaceDN w:val="0"/>
      <w:adjustRightInd w:val="0"/>
      <w:spacing w:before="120" w:after="120"/>
    </w:pPr>
    <w:rPr>
      <w:rFonts w:ascii="Calibri" w:hAnsi="Calibri" w:cs="Calibri"/>
      <w:color w:val="000000"/>
      <w:sz w:val="24"/>
      <w:szCs w:val="24"/>
      <w:lang w:eastAsia="en-AU" w:bidi="ar-SA"/>
    </w:rPr>
  </w:style>
  <w:style w:type="paragraph" w:customStyle="1" w:styleId="TableContents">
    <w:name w:val="Table Contents"/>
    <w:basedOn w:val="Normal"/>
    <w:rsid w:val="00A74C52"/>
    <w:pPr>
      <w:suppressLineNumbers/>
      <w:suppressAutoHyphens/>
      <w:spacing w:before="0" w:after="0"/>
    </w:pPr>
    <w:rPr>
      <w:rFonts w:ascii="Liberation Serif" w:eastAsia="Noto Sans CJK SC Regular" w:hAnsi="Liberation Serif" w:cs="Lohit Devanagari"/>
      <w:color w:val="auto"/>
      <w:kern w:val="2"/>
      <w:sz w:val="24"/>
      <w:lang w:val="en-AU" w:eastAsia="zh-CN" w:bidi="hi-IN"/>
    </w:rPr>
  </w:style>
  <w:style w:type="paragraph" w:customStyle="1" w:styleId="Tabletextsmall">
    <w:name w:val="Table text small"/>
    <w:basedOn w:val="Tabletext"/>
    <w:qFormat/>
    <w:rsid w:val="00951BF2"/>
    <w:rPr>
      <w:sz w:val="13"/>
    </w:rPr>
  </w:style>
  <w:style w:type="paragraph" w:customStyle="1" w:styleId="Analysis">
    <w:name w:val="Analysis"/>
    <w:basedOn w:val="Normal"/>
    <w:semiHidden/>
    <w:rsid w:val="001D12C9"/>
    <w:pPr>
      <w:ind w:left="1134"/>
    </w:pPr>
    <w:rPr>
      <w:color w:val="666699"/>
    </w:rPr>
  </w:style>
  <w:style w:type="paragraph" w:customStyle="1" w:styleId="StyleAnalysisTeal">
    <w:name w:val="Style Analysis + Teal"/>
    <w:basedOn w:val="Analysis"/>
    <w:semiHidden/>
    <w:rsid w:val="006E4389"/>
    <w:rPr>
      <w:color w:val="008080"/>
    </w:rPr>
  </w:style>
  <w:style w:type="table" w:styleId="TableGrid">
    <w:name w:val="Table Grid"/>
    <w:basedOn w:val="TableNormal"/>
    <w:uiPriority w:val="39"/>
    <w:rsid w:val="00DE41FB"/>
    <w:pPr>
      <w:keepLines/>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dent-3">
    <w:name w:val="Indent-3"/>
    <w:basedOn w:val="Indent-2"/>
    <w:semiHidden/>
    <w:rsid w:val="00175318"/>
    <w:pPr>
      <w:tabs>
        <w:tab w:val="left" w:pos="851"/>
      </w:tabs>
      <w:snapToGrid w:val="0"/>
      <w:spacing w:before="0" w:after="60"/>
      <w:ind w:left="0" w:firstLine="0"/>
    </w:pPr>
    <w:rPr>
      <w:szCs w:val="20"/>
      <w:lang w:val="en-AU"/>
    </w:rPr>
  </w:style>
  <w:style w:type="character" w:customStyle="1" w:styleId="eudoraheader">
    <w:name w:val="eudoraheader"/>
    <w:basedOn w:val="DefaultParagraphFont"/>
    <w:semiHidden/>
    <w:rsid w:val="00AA0915"/>
  </w:style>
  <w:style w:type="numbering" w:styleId="111111">
    <w:name w:val="Outline List 2"/>
    <w:basedOn w:val="NoList"/>
    <w:semiHidden/>
    <w:rsid w:val="0028103B"/>
    <w:pPr>
      <w:numPr>
        <w:numId w:val="9"/>
      </w:numPr>
    </w:pPr>
  </w:style>
  <w:style w:type="numbering" w:styleId="1ai">
    <w:name w:val="Outline List 1"/>
    <w:basedOn w:val="NoList"/>
    <w:semiHidden/>
    <w:rsid w:val="0028103B"/>
    <w:pPr>
      <w:numPr>
        <w:numId w:val="10"/>
      </w:numPr>
    </w:pPr>
  </w:style>
  <w:style w:type="numbering" w:styleId="ArticleSection">
    <w:name w:val="Outline List 3"/>
    <w:basedOn w:val="NoList"/>
    <w:semiHidden/>
    <w:rsid w:val="0028103B"/>
    <w:pPr>
      <w:numPr>
        <w:numId w:val="11"/>
      </w:numPr>
    </w:pPr>
  </w:style>
  <w:style w:type="paragraph" w:styleId="BlockText">
    <w:name w:val="Block Text"/>
    <w:basedOn w:val="Normal"/>
    <w:semiHidden/>
    <w:rsid w:val="0028103B"/>
    <w:pPr>
      <w:ind w:left="1440" w:right="1440"/>
    </w:pPr>
  </w:style>
  <w:style w:type="paragraph" w:styleId="BodyText">
    <w:name w:val="Body Text"/>
    <w:basedOn w:val="Normal"/>
    <w:link w:val="BodyTextChar"/>
    <w:semiHidden/>
    <w:rsid w:val="0028103B"/>
  </w:style>
  <w:style w:type="paragraph" w:styleId="BodyText2">
    <w:name w:val="Body Text 2"/>
    <w:basedOn w:val="Normal"/>
    <w:link w:val="BodyText2Char"/>
    <w:semiHidden/>
    <w:rsid w:val="0028103B"/>
    <w:pPr>
      <w:spacing w:line="480" w:lineRule="auto"/>
    </w:pPr>
  </w:style>
  <w:style w:type="paragraph" w:styleId="BodyText3">
    <w:name w:val="Body Text 3"/>
    <w:basedOn w:val="Normal"/>
    <w:link w:val="BodyText3Char"/>
    <w:semiHidden/>
    <w:rsid w:val="0028103B"/>
    <w:rPr>
      <w:sz w:val="16"/>
      <w:szCs w:val="16"/>
    </w:rPr>
  </w:style>
  <w:style w:type="paragraph" w:styleId="BodyTextFirstIndent">
    <w:name w:val="Body Text First Indent"/>
    <w:basedOn w:val="BodyText"/>
    <w:link w:val="BodyTextFirstIndentChar"/>
    <w:semiHidden/>
    <w:rsid w:val="0028103B"/>
    <w:pPr>
      <w:ind w:firstLine="210"/>
    </w:pPr>
  </w:style>
  <w:style w:type="paragraph" w:styleId="BodyTextIndent">
    <w:name w:val="Body Text Indent"/>
    <w:basedOn w:val="Normal"/>
    <w:link w:val="BodyTextIndentChar"/>
    <w:semiHidden/>
    <w:rsid w:val="0028103B"/>
    <w:pPr>
      <w:ind w:left="283"/>
    </w:pPr>
  </w:style>
  <w:style w:type="paragraph" w:styleId="BodyTextFirstIndent2">
    <w:name w:val="Body Text First Indent 2"/>
    <w:basedOn w:val="BodyTextIndent"/>
    <w:link w:val="BodyTextFirstIndent2Char"/>
    <w:semiHidden/>
    <w:rsid w:val="0028103B"/>
    <w:pPr>
      <w:ind w:firstLine="210"/>
    </w:pPr>
  </w:style>
  <w:style w:type="paragraph" w:styleId="BodyTextIndent2">
    <w:name w:val="Body Text Indent 2"/>
    <w:basedOn w:val="Normal"/>
    <w:link w:val="BodyTextIndent2Char"/>
    <w:semiHidden/>
    <w:rsid w:val="0028103B"/>
    <w:pPr>
      <w:spacing w:line="480" w:lineRule="auto"/>
      <w:ind w:left="283"/>
    </w:pPr>
  </w:style>
  <w:style w:type="paragraph" w:styleId="BodyTextIndent3">
    <w:name w:val="Body Text Indent 3"/>
    <w:basedOn w:val="Normal"/>
    <w:link w:val="BodyTextIndent3Char"/>
    <w:semiHidden/>
    <w:rsid w:val="0028103B"/>
    <w:pPr>
      <w:ind w:left="283"/>
    </w:pPr>
    <w:rPr>
      <w:sz w:val="16"/>
      <w:szCs w:val="16"/>
    </w:rPr>
  </w:style>
  <w:style w:type="paragraph" w:styleId="Closing">
    <w:name w:val="Closing"/>
    <w:basedOn w:val="Normal"/>
    <w:link w:val="ClosingChar"/>
    <w:semiHidden/>
    <w:rsid w:val="0028103B"/>
    <w:pPr>
      <w:ind w:left="4252"/>
    </w:pPr>
  </w:style>
  <w:style w:type="paragraph" w:styleId="Date">
    <w:name w:val="Date"/>
    <w:basedOn w:val="Normal"/>
    <w:next w:val="Normal"/>
    <w:link w:val="DateChar"/>
    <w:semiHidden/>
    <w:rsid w:val="0028103B"/>
  </w:style>
  <w:style w:type="paragraph" w:styleId="E-mailSignature">
    <w:name w:val="E-mail Signature"/>
    <w:basedOn w:val="Normal"/>
    <w:link w:val="E-mailSignatureChar"/>
    <w:semiHidden/>
    <w:rsid w:val="0028103B"/>
  </w:style>
  <w:style w:type="character" w:styleId="Emphasis">
    <w:name w:val="Emphasis"/>
    <w:qFormat/>
    <w:rsid w:val="0028103B"/>
    <w:rPr>
      <w:i/>
      <w:iCs/>
    </w:rPr>
  </w:style>
  <w:style w:type="paragraph" w:styleId="EnvelopeAddress">
    <w:name w:val="envelope address"/>
    <w:basedOn w:val="Normal"/>
    <w:semiHidden/>
    <w:rsid w:val="0028103B"/>
    <w:pPr>
      <w:framePr w:w="7920" w:h="1980" w:hRule="exact" w:hSpace="180" w:wrap="auto" w:hAnchor="page" w:xAlign="center" w:yAlign="bottom"/>
      <w:ind w:left="2880"/>
    </w:pPr>
    <w:rPr>
      <w:rFonts w:cs="Arial"/>
      <w:sz w:val="24"/>
    </w:rPr>
  </w:style>
  <w:style w:type="paragraph" w:styleId="EnvelopeReturn">
    <w:name w:val="envelope return"/>
    <w:basedOn w:val="Normal"/>
    <w:semiHidden/>
    <w:rsid w:val="0028103B"/>
    <w:rPr>
      <w:rFonts w:cs="Arial"/>
      <w:sz w:val="20"/>
      <w:szCs w:val="20"/>
    </w:rPr>
  </w:style>
  <w:style w:type="character" w:styleId="FollowedHyperlink">
    <w:name w:val="FollowedHyperlink"/>
    <w:semiHidden/>
    <w:rsid w:val="0028103B"/>
    <w:rPr>
      <w:color w:val="800080"/>
      <w:u w:val="single"/>
    </w:rPr>
  </w:style>
  <w:style w:type="character" w:styleId="HTMLAcronym">
    <w:name w:val="HTML Acronym"/>
    <w:basedOn w:val="DefaultParagraphFont"/>
    <w:semiHidden/>
    <w:rsid w:val="0028103B"/>
  </w:style>
  <w:style w:type="paragraph" w:styleId="HTMLAddress">
    <w:name w:val="HTML Address"/>
    <w:basedOn w:val="Normal"/>
    <w:link w:val="HTMLAddressChar"/>
    <w:semiHidden/>
    <w:rsid w:val="0028103B"/>
    <w:rPr>
      <w:i/>
      <w:iCs/>
    </w:rPr>
  </w:style>
  <w:style w:type="character" w:styleId="HTMLCite">
    <w:name w:val="HTML Cite"/>
    <w:semiHidden/>
    <w:rsid w:val="0028103B"/>
    <w:rPr>
      <w:i/>
      <w:iCs/>
    </w:rPr>
  </w:style>
  <w:style w:type="character" w:styleId="HTMLCode">
    <w:name w:val="HTML Code"/>
    <w:semiHidden/>
    <w:rsid w:val="0028103B"/>
    <w:rPr>
      <w:rFonts w:ascii="Courier New" w:hAnsi="Courier New" w:cs="Courier New"/>
      <w:sz w:val="20"/>
      <w:szCs w:val="20"/>
    </w:rPr>
  </w:style>
  <w:style w:type="character" w:styleId="HTMLDefinition">
    <w:name w:val="HTML Definition"/>
    <w:semiHidden/>
    <w:rsid w:val="0028103B"/>
    <w:rPr>
      <w:i/>
      <w:iCs/>
    </w:rPr>
  </w:style>
  <w:style w:type="character" w:styleId="HTMLKeyboard">
    <w:name w:val="HTML Keyboard"/>
    <w:semiHidden/>
    <w:rsid w:val="0028103B"/>
    <w:rPr>
      <w:rFonts w:ascii="Courier New" w:hAnsi="Courier New" w:cs="Courier New"/>
      <w:sz w:val="20"/>
      <w:szCs w:val="20"/>
    </w:rPr>
  </w:style>
  <w:style w:type="paragraph" w:styleId="HTMLPreformatted">
    <w:name w:val="HTML Preformatted"/>
    <w:basedOn w:val="Normal"/>
    <w:link w:val="HTMLPreformattedChar"/>
    <w:semiHidden/>
    <w:rsid w:val="0028103B"/>
    <w:rPr>
      <w:rFonts w:ascii="Courier New" w:hAnsi="Courier New" w:cs="Courier New"/>
      <w:sz w:val="20"/>
      <w:szCs w:val="20"/>
    </w:rPr>
  </w:style>
  <w:style w:type="character" w:styleId="HTMLSample">
    <w:name w:val="HTML Sample"/>
    <w:semiHidden/>
    <w:rsid w:val="0028103B"/>
    <w:rPr>
      <w:rFonts w:ascii="Courier New" w:hAnsi="Courier New" w:cs="Courier New"/>
    </w:rPr>
  </w:style>
  <w:style w:type="character" w:styleId="HTMLTypewriter">
    <w:name w:val="HTML Typewriter"/>
    <w:semiHidden/>
    <w:rsid w:val="0028103B"/>
    <w:rPr>
      <w:rFonts w:ascii="Courier New" w:hAnsi="Courier New" w:cs="Courier New"/>
      <w:sz w:val="20"/>
      <w:szCs w:val="20"/>
    </w:rPr>
  </w:style>
  <w:style w:type="character" w:styleId="HTMLVariable">
    <w:name w:val="HTML Variable"/>
    <w:semiHidden/>
    <w:rsid w:val="0028103B"/>
    <w:rPr>
      <w:i/>
      <w:iCs/>
    </w:rPr>
  </w:style>
  <w:style w:type="character" w:styleId="LineNumber">
    <w:name w:val="line number"/>
    <w:basedOn w:val="DefaultParagraphFont"/>
    <w:semiHidden/>
    <w:rsid w:val="0028103B"/>
  </w:style>
  <w:style w:type="paragraph" w:styleId="List">
    <w:name w:val="List"/>
    <w:basedOn w:val="Normal"/>
    <w:semiHidden/>
    <w:rsid w:val="0028103B"/>
    <w:pPr>
      <w:ind w:left="283" w:hanging="283"/>
    </w:pPr>
  </w:style>
  <w:style w:type="paragraph" w:styleId="List2">
    <w:name w:val="List 2"/>
    <w:basedOn w:val="Normal"/>
    <w:semiHidden/>
    <w:rsid w:val="0028103B"/>
    <w:pPr>
      <w:ind w:left="566" w:hanging="283"/>
    </w:pPr>
  </w:style>
  <w:style w:type="paragraph" w:styleId="List3">
    <w:name w:val="List 3"/>
    <w:basedOn w:val="Normal"/>
    <w:semiHidden/>
    <w:rsid w:val="0028103B"/>
    <w:pPr>
      <w:ind w:left="849" w:hanging="283"/>
    </w:pPr>
  </w:style>
  <w:style w:type="paragraph" w:styleId="List4">
    <w:name w:val="List 4"/>
    <w:basedOn w:val="Normal"/>
    <w:semiHidden/>
    <w:rsid w:val="0028103B"/>
    <w:pPr>
      <w:ind w:left="1132" w:hanging="283"/>
    </w:pPr>
  </w:style>
  <w:style w:type="paragraph" w:styleId="List5">
    <w:name w:val="List 5"/>
    <w:basedOn w:val="Normal"/>
    <w:semiHidden/>
    <w:rsid w:val="0028103B"/>
    <w:pPr>
      <w:ind w:left="1415" w:hanging="283"/>
    </w:pPr>
  </w:style>
  <w:style w:type="paragraph" w:styleId="ListBullet">
    <w:name w:val="List Bullet"/>
    <w:basedOn w:val="Normal"/>
    <w:semiHidden/>
    <w:rsid w:val="0028103B"/>
    <w:pPr>
      <w:numPr>
        <w:numId w:val="1"/>
      </w:numPr>
    </w:pPr>
  </w:style>
  <w:style w:type="paragraph" w:styleId="ListBullet2">
    <w:name w:val="List Bullet 2"/>
    <w:basedOn w:val="Normal"/>
    <w:semiHidden/>
    <w:rsid w:val="0028103B"/>
    <w:pPr>
      <w:numPr>
        <w:numId w:val="2"/>
      </w:numPr>
    </w:pPr>
  </w:style>
  <w:style w:type="paragraph" w:styleId="ListBullet3">
    <w:name w:val="List Bullet 3"/>
    <w:basedOn w:val="Normal"/>
    <w:semiHidden/>
    <w:rsid w:val="0028103B"/>
    <w:pPr>
      <w:numPr>
        <w:numId w:val="3"/>
      </w:numPr>
    </w:pPr>
  </w:style>
  <w:style w:type="paragraph" w:styleId="ListBullet4">
    <w:name w:val="List Bullet 4"/>
    <w:basedOn w:val="Normal"/>
    <w:semiHidden/>
    <w:rsid w:val="0028103B"/>
    <w:pPr>
      <w:numPr>
        <w:numId w:val="4"/>
      </w:numPr>
    </w:pPr>
  </w:style>
  <w:style w:type="paragraph" w:styleId="ListBullet5">
    <w:name w:val="List Bullet 5"/>
    <w:basedOn w:val="Normal"/>
    <w:semiHidden/>
    <w:rsid w:val="0028103B"/>
    <w:pPr>
      <w:numPr>
        <w:numId w:val="5"/>
      </w:numPr>
    </w:pPr>
  </w:style>
  <w:style w:type="paragraph" w:styleId="ListContinue">
    <w:name w:val="List Continue"/>
    <w:basedOn w:val="Normal"/>
    <w:semiHidden/>
    <w:rsid w:val="0028103B"/>
    <w:pPr>
      <w:ind w:left="283"/>
    </w:pPr>
  </w:style>
  <w:style w:type="paragraph" w:styleId="ListContinue2">
    <w:name w:val="List Continue 2"/>
    <w:basedOn w:val="Normal"/>
    <w:semiHidden/>
    <w:rsid w:val="0028103B"/>
    <w:pPr>
      <w:ind w:left="566"/>
    </w:pPr>
  </w:style>
  <w:style w:type="paragraph" w:styleId="ListContinue3">
    <w:name w:val="List Continue 3"/>
    <w:basedOn w:val="Normal"/>
    <w:semiHidden/>
    <w:rsid w:val="0028103B"/>
    <w:pPr>
      <w:ind w:left="849"/>
    </w:pPr>
  </w:style>
  <w:style w:type="paragraph" w:styleId="ListContinue4">
    <w:name w:val="List Continue 4"/>
    <w:basedOn w:val="Normal"/>
    <w:semiHidden/>
    <w:rsid w:val="0028103B"/>
    <w:pPr>
      <w:ind w:left="1132"/>
    </w:pPr>
  </w:style>
  <w:style w:type="paragraph" w:styleId="ListContinue5">
    <w:name w:val="List Continue 5"/>
    <w:basedOn w:val="Normal"/>
    <w:semiHidden/>
    <w:rsid w:val="0028103B"/>
    <w:pPr>
      <w:ind w:left="1415"/>
    </w:pPr>
  </w:style>
  <w:style w:type="paragraph" w:styleId="ListNumber">
    <w:name w:val="List Number"/>
    <w:basedOn w:val="Normal"/>
    <w:semiHidden/>
    <w:rsid w:val="0028103B"/>
    <w:pPr>
      <w:numPr>
        <w:numId w:val="6"/>
      </w:numPr>
    </w:pPr>
  </w:style>
  <w:style w:type="paragraph" w:styleId="ListNumber4">
    <w:name w:val="List Number 4"/>
    <w:basedOn w:val="Normal"/>
    <w:semiHidden/>
    <w:rsid w:val="0028103B"/>
    <w:pPr>
      <w:numPr>
        <w:numId w:val="7"/>
      </w:numPr>
    </w:pPr>
  </w:style>
  <w:style w:type="paragraph" w:styleId="ListNumber5">
    <w:name w:val="List Number 5"/>
    <w:basedOn w:val="Normal"/>
    <w:semiHidden/>
    <w:rsid w:val="0028103B"/>
    <w:pPr>
      <w:numPr>
        <w:numId w:val="8"/>
      </w:numPr>
    </w:pPr>
  </w:style>
  <w:style w:type="paragraph" w:styleId="MessageHeader">
    <w:name w:val="Message Header"/>
    <w:basedOn w:val="Normal"/>
    <w:link w:val="MessageHeaderChar"/>
    <w:semiHidden/>
    <w:rsid w:val="0028103B"/>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rPr>
  </w:style>
  <w:style w:type="paragraph" w:styleId="NormalWeb">
    <w:name w:val="Normal (Web)"/>
    <w:basedOn w:val="Normal"/>
    <w:uiPriority w:val="99"/>
    <w:rsid w:val="0028103B"/>
    <w:rPr>
      <w:rFonts w:ascii="Times New Roman" w:hAnsi="Times New Roman"/>
      <w:sz w:val="24"/>
    </w:rPr>
  </w:style>
  <w:style w:type="paragraph" w:styleId="NormalIndent">
    <w:name w:val="Normal Indent"/>
    <w:basedOn w:val="Normal"/>
    <w:semiHidden/>
    <w:rsid w:val="0028103B"/>
    <w:pPr>
      <w:ind w:left="720"/>
    </w:pPr>
  </w:style>
  <w:style w:type="paragraph" w:styleId="NoteHeading">
    <w:name w:val="Note Heading"/>
    <w:basedOn w:val="Normal"/>
    <w:next w:val="Normal"/>
    <w:link w:val="NoteHeadingChar"/>
    <w:semiHidden/>
    <w:rsid w:val="0028103B"/>
  </w:style>
  <w:style w:type="paragraph" w:styleId="PlainText">
    <w:name w:val="Plain Text"/>
    <w:basedOn w:val="Normal"/>
    <w:link w:val="PlainTextChar"/>
    <w:semiHidden/>
    <w:rsid w:val="0028103B"/>
    <w:rPr>
      <w:rFonts w:ascii="Courier New" w:hAnsi="Courier New" w:cs="Courier New"/>
      <w:sz w:val="20"/>
      <w:szCs w:val="20"/>
    </w:rPr>
  </w:style>
  <w:style w:type="paragraph" w:styleId="Salutation">
    <w:name w:val="Salutation"/>
    <w:basedOn w:val="Normal"/>
    <w:next w:val="Normal"/>
    <w:link w:val="SalutationChar"/>
    <w:semiHidden/>
    <w:rsid w:val="0028103B"/>
  </w:style>
  <w:style w:type="paragraph" w:styleId="Signature">
    <w:name w:val="Signature"/>
    <w:basedOn w:val="Normal"/>
    <w:link w:val="SignatureChar"/>
    <w:semiHidden/>
    <w:rsid w:val="0028103B"/>
    <w:pPr>
      <w:ind w:left="4252"/>
    </w:pPr>
  </w:style>
  <w:style w:type="character" w:styleId="Strong">
    <w:name w:val="Strong"/>
    <w:qFormat/>
    <w:rsid w:val="0028103B"/>
    <w:rPr>
      <w:b/>
      <w:bCs/>
    </w:rPr>
  </w:style>
  <w:style w:type="paragraph" w:styleId="Subtitle">
    <w:name w:val="Subtitle"/>
    <w:basedOn w:val="Normal"/>
    <w:link w:val="SubtitleChar"/>
    <w:qFormat/>
    <w:rsid w:val="0028103B"/>
    <w:pPr>
      <w:spacing w:after="60"/>
      <w:jc w:val="center"/>
      <w:outlineLvl w:val="1"/>
    </w:pPr>
    <w:rPr>
      <w:rFonts w:cs="Arial"/>
      <w:sz w:val="24"/>
    </w:rPr>
  </w:style>
  <w:style w:type="table" w:styleId="Table3Deffects1">
    <w:name w:val="Table 3D effects 1"/>
    <w:basedOn w:val="TableNormal"/>
    <w:semiHidden/>
    <w:rsid w:val="0028103B"/>
    <w:pPr>
      <w:keepLines/>
      <w:spacing w:before="120" w:after="12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28103B"/>
    <w:pPr>
      <w:keepLines/>
      <w:spacing w:before="120" w:after="12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28103B"/>
    <w:pPr>
      <w:keepLines/>
      <w:spacing w:before="120" w:after="12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28103B"/>
    <w:pPr>
      <w:keepLines/>
      <w:spacing w:before="120" w:after="12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28103B"/>
    <w:pPr>
      <w:keepLines/>
      <w:spacing w:before="120" w:after="12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28103B"/>
    <w:pPr>
      <w:keepLines/>
      <w:spacing w:before="120" w:after="12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28103B"/>
    <w:pPr>
      <w:keepLines/>
      <w:spacing w:before="120" w:after="12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28103B"/>
    <w:pPr>
      <w:keepLines/>
      <w:spacing w:before="120" w:after="12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28103B"/>
    <w:pPr>
      <w:keepLines/>
      <w:spacing w:before="120" w:after="12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28103B"/>
    <w:pPr>
      <w:keepLines/>
      <w:spacing w:before="120" w:after="12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28103B"/>
    <w:pPr>
      <w:keepLines/>
      <w:spacing w:before="120" w:after="12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28103B"/>
    <w:pPr>
      <w:keepLines/>
      <w:spacing w:before="120" w:after="12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28103B"/>
    <w:pPr>
      <w:keepLines/>
      <w:spacing w:before="120" w:after="12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28103B"/>
    <w:pPr>
      <w:keepLines/>
      <w:spacing w:before="120" w:after="12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28103B"/>
    <w:pPr>
      <w:keepLines/>
      <w:spacing w:before="120" w:after="12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28103B"/>
    <w:pPr>
      <w:keepLines/>
      <w:spacing w:before="120" w:after="12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28103B"/>
    <w:pPr>
      <w:keepLines/>
      <w:spacing w:before="120" w:after="12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28103B"/>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28103B"/>
    <w:pPr>
      <w:keepLines/>
      <w:spacing w:before="120" w:after="12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28103B"/>
    <w:pPr>
      <w:keepLines/>
      <w:spacing w:before="120" w:after="12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28103B"/>
    <w:pPr>
      <w:keepLines/>
      <w:spacing w:before="120" w:after="12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28103B"/>
    <w:pPr>
      <w:keepLines/>
      <w:spacing w:before="120" w:after="12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28103B"/>
    <w:pPr>
      <w:keepLines/>
      <w:spacing w:before="120" w:after="12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28103B"/>
    <w:pPr>
      <w:keepLines/>
      <w:spacing w:before="120" w:after="12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28103B"/>
    <w:pPr>
      <w:keepLines/>
      <w:spacing w:before="120" w:after="12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28103B"/>
    <w:pPr>
      <w:keepLines/>
      <w:spacing w:before="120"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28103B"/>
    <w:pPr>
      <w:keepLines/>
      <w:spacing w:before="120" w:after="12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28103B"/>
    <w:pPr>
      <w:keepLines/>
      <w:spacing w:before="120" w:after="12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28103B"/>
    <w:pPr>
      <w:keepLines/>
      <w:spacing w:before="120" w:after="12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28103B"/>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28103B"/>
    <w:pPr>
      <w:keepLines/>
      <w:spacing w:before="120" w:after="12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28103B"/>
    <w:pPr>
      <w:keepLines/>
      <w:spacing w:before="120" w:after="12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28103B"/>
    <w:pPr>
      <w:keepLines/>
      <w:spacing w:before="120" w:after="12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28103B"/>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28103B"/>
    <w:pPr>
      <w:keepLines/>
      <w:spacing w:before="120" w:after="12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28103B"/>
    <w:pPr>
      <w:keepLines/>
      <w:spacing w:before="120" w:after="12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28103B"/>
    <w:pPr>
      <w:keepLines/>
      <w:spacing w:before="120" w:after="12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28103B"/>
    <w:pPr>
      <w:keepLines/>
      <w:spacing w:before="120" w:after="12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28103B"/>
    <w:pPr>
      <w:keepLines/>
      <w:spacing w:before="120" w:after="12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28103B"/>
    <w:pPr>
      <w:keepLines/>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28103B"/>
    <w:pPr>
      <w:keepLines/>
      <w:spacing w:before="120" w:after="12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28103B"/>
    <w:pPr>
      <w:keepLines/>
      <w:spacing w:before="120" w:after="12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28103B"/>
    <w:pPr>
      <w:keepLines/>
      <w:spacing w:before="120" w:after="12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28103B"/>
    <w:pPr>
      <w:spacing w:before="240" w:after="60"/>
      <w:jc w:val="center"/>
      <w:outlineLvl w:val="0"/>
    </w:pPr>
    <w:rPr>
      <w:rFonts w:cs="Arial"/>
      <w:b/>
      <w:bCs/>
      <w:kern w:val="28"/>
      <w:sz w:val="32"/>
      <w:szCs w:val="32"/>
    </w:rPr>
  </w:style>
  <w:style w:type="paragraph" w:customStyle="1" w:styleId="Annexure">
    <w:name w:val="Annexure"/>
    <w:basedOn w:val="Heading1"/>
    <w:rsid w:val="00541839"/>
    <w:pPr>
      <w:numPr>
        <w:numId w:val="0"/>
      </w:numPr>
    </w:pPr>
  </w:style>
  <w:style w:type="paragraph" w:customStyle="1" w:styleId="AnnexureA2">
    <w:name w:val="Annexure A2"/>
    <w:basedOn w:val="Heading2"/>
    <w:rsid w:val="00886DFD"/>
    <w:pPr>
      <w:numPr>
        <w:numId w:val="12"/>
      </w:numPr>
    </w:pPr>
    <w:rPr>
      <w:lang w:val="en-AU" w:eastAsia="en-AU"/>
    </w:rPr>
  </w:style>
  <w:style w:type="character" w:customStyle="1" w:styleId="Heading4Char">
    <w:name w:val="Heading 4 Char"/>
    <w:link w:val="Heading4"/>
    <w:rsid w:val="001D12C9"/>
    <w:rPr>
      <w:rFonts w:ascii="Arial Bold" w:hAnsi="Arial Bold"/>
      <w:b/>
      <w:bCs/>
      <w:color w:val="4472C4"/>
      <w:sz w:val="32"/>
      <w:szCs w:val="22"/>
      <w:lang w:val="x-none" w:eastAsia="x-none"/>
    </w:rPr>
  </w:style>
  <w:style w:type="character" w:customStyle="1" w:styleId="Heading5Char">
    <w:name w:val="Heading 5 Char"/>
    <w:link w:val="Heading5"/>
    <w:rsid w:val="00427A6F"/>
    <w:rPr>
      <w:rFonts w:ascii="Calibri Light" w:hAnsi="Calibri Light"/>
      <w:b/>
      <w:color w:val="4472C4"/>
      <w:sz w:val="28"/>
      <w:szCs w:val="28"/>
      <w:lang w:val="en-US"/>
    </w:rPr>
  </w:style>
  <w:style w:type="paragraph" w:styleId="TOC4">
    <w:name w:val="toc 4"/>
    <w:basedOn w:val="Normal"/>
    <w:next w:val="Normal"/>
    <w:autoRedefine/>
    <w:uiPriority w:val="39"/>
    <w:rsid w:val="00291BB5"/>
    <w:pPr>
      <w:keepNext/>
      <w:tabs>
        <w:tab w:val="left" w:pos="1701"/>
        <w:tab w:val="right" w:leader="dot" w:pos="10206"/>
      </w:tabs>
    </w:pPr>
    <w:rPr>
      <w:b/>
      <w:noProof/>
    </w:rPr>
  </w:style>
  <w:style w:type="paragraph" w:styleId="TOC5">
    <w:name w:val="toc 5"/>
    <w:basedOn w:val="Normal"/>
    <w:next w:val="Normal"/>
    <w:autoRedefine/>
    <w:uiPriority w:val="39"/>
    <w:rsid w:val="00291BB5"/>
    <w:pPr>
      <w:tabs>
        <w:tab w:val="left" w:pos="1134"/>
        <w:tab w:val="right" w:leader="dot" w:pos="10206"/>
      </w:tabs>
      <w:spacing w:before="0" w:after="0"/>
      <w:ind w:left="1134" w:hanging="567"/>
    </w:pPr>
    <w:rPr>
      <w:noProof/>
    </w:rPr>
  </w:style>
  <w:style w:type="paragraph" w:styleId="TOC6">
    <w:name w:val="toc 6"/>
    <w:basedOn w:val="Normal"/>
    <w:next w:val="Normal"/>
    <w:autoRedefine/>
    <w:uiPriority w:val="39"/>
    <w:rsid w:val="00291BB5"/>
    <w:pPr>
      <w:tabs>
        <w:tab w:val="left" w:pos="1701"/>
        <w:tab w:val="right" w:leader="dot" w:pos="10206"/>
      </w:tabs>
      <w:spacing w:before="0" w:after="0"/>
      <w:ind w:left="1701" w:hanging="567"/>
    </w:pPr>
    <w:rPr>
      <w:noProof/>
      <w:lang w:val="en-AU"/>
    </w:rPr>
  </w:style>
  <w:style w:type="paragraph" w:customStyle="1" w:styleId="Sub-request">
    <w:name w:val="Sub-request"/>
    <w:basedOn w:val="Normal"/>
    <w:qFormat/>
    <w:rsid w:val="001D12C9"/>
    <w:pPr>
      <w:numPr>
        <w:numId w:val="13"/>
      </w:numPr>
      <w:tabs>
        <w:tab w:val="left" w:pos="1559"/>
      </w:tabs>
      <w:ind w:left="1559" w:hanging="567"/>
      <w:contextualSpacing/>
    </w:pPr>
    <w:rPr>
      <w:lang w:val="en-AU"/>
    </w:rPr>
  </w:style>
  <w:style w:type="paragraph" w:customStyle="1" w:styleId="Example">
    <w:name w:val="Example"/>
    <w:basedOn w:val="Normal"/>
    <w:qFormat/>
    <w:rsid w:val="009D2815"/>
    <w:pPr>
      <w:ind w:left="567"/>
    </w:pPr>
    <w:rPr>
      <w:color w:val="A6A6A6"/>
      <w:lang w:val="en-AU"/>
    </w:rPr>
  </w:style>
  <w:style w:type="paragraph" w:customStyle="1" w:styleId="Bulletedlist">
    <w:name w:val="Bulleted list"/>
    <w:basedOn w:val="Normal"/>
    <w:qFormat/>
    <w:rsid w:val="00872419"/>
    <w:pPr>
      <w:keepLines/>
      <w:numPr>
        <w:numId w:val="131"/>
      </w:numPr>
      <w:ind w:left="357" w:hanging="357"/>
      <w:contextualSpacing/>
    </w:pPr>
  </w:style>
  <w:style w:type="paragraph" w:styleId="EndnoteText">
    <w:name w:val="endnote text"/>
    <w:basedOn w:val="Normal"/>
    <w:link w:val="EndnoteTextChar"/>
    <w:rsid w:val="00851ABA"/>
    <w:rPr>
      <w:rFonts w:ascii="Arial" w:hAnsi="Arial"/>
      <w:sz w:val="20"/>
      <w:szCs w:val="20"/>
      <w:lang w:val="x-none" w:eastAsia="x-none"/>
    </w:rPr>
  </w:style>
  <w:style w:type="character" w:customStyle="1" w:styleId="EndnoteTextChar">
    <w:name w:val="Endnote Text Char"/>
    <w:link w:val="EndnoteText"/>
    <w:rsid w:val="00851ABA"/>
    <w:rPr>
      <w:rFonts w:ascii="Arial" w:hAnsi="Arial"/>
      <w:color w:val="000000"/>
    </w:rPr>
  </w:style>
  <w:style w:type="character" w:styleId="EndnoteReference">
    <w:name w:val="endnote reference"/>
    <w:rsid w:val="00851ABA"/>
    <w:rPr>
      <w:vertAlign w:val="superscript"/>
    </w:rPr>
  </w:style>
  <w:style w:type="paragraph" w:styleId="TOCHeading">
    <w:name w:val="TOC Heading"/>
    <w:basedOn w:val="Heading1"/>
    <w:next w:val="Normal"/>
    <w:uiPriority w:val="39"/>
    <w:unhideWhenUsed/>
    <w:qFormat/>
    <w:rsid w:val="00FB0F37"/>
    <w:pPr>
      <w:pageBreakBefore w:val="0"/>
      <w:numPr>
        <w:numId w:val="0"/>
      </w:numPr>
      <w:spacing w:before="480" w:after="0" w:line="276" w:lineRule="auto"/>
      <w:outlineLvl w:val="9"/>
    </w:pPr>
    <w:rPr>
      <w:rFonts w:ascii="Cambria" w:hAnsi="Cambria" w:cs="Times New Roman"/>
      <w:color w:val="365F91"/>
      <w:kern w:val="0"/>
      <w:sz w:val="28"/>
      <w:szCs w:val="28"/>
    </w:rPr>
  </w:style>
  <w:style w:type="paragraph" w:customStyle="1" w:styleId="Heading2numbered">
    <w:name w:val="Heading 2 numbered"/>
    <w:basedOn w:val="Heading2"/>
    <w:next w:val="NormalIndent"/>
    <w:uiPriority w:val="8"/>
    <w:qFormat/>
    <w:rsid w:val="00502974"/>
    <w:pPr>
      <w:numPr>
        <w:ilvl w:val="3"/>
        <w:numId w:val="14"/>
      </w:numPr>
      <w:tabs>
        <w:tab w:val="num" w:pos="360"/>
      </w:tabs>
      <w:spacing w:before="280" w:after="240" w:line="276" w:lineRule="auto"/>
      <w:ind w:left="0" w:firstLine="0"/>
    </w:pPr>
    <w:rPr>
      <w:rFonts w:ascii="Cambria" w:hAnsi="Cambria" w:cs="Times New Roman"/>
      <w:i w:val="0"/>
      <w:iCs w:val="0"/>
      <w:color w:val="4F81BD"/>
      <w:spacing w:val="2"/>
      <w:szCs w:val="26"/>
      <w:lang w:val="en-AU" w:eastAsia="en-AU"/>
    </w:rPr>
  </w:style>
  <w:style w:type="paragraph" w:customStyle="1" w:styleId="Heading3numbered">
    <w:name w:val="Heading 3 numbered"/>
    <w:basedOn w:val="Heading3"/>
    <w:next w:val="NormalIndent"/>
    <w:uiPriority w:val="8"/>
    <w:qFormat/>
    <w:rsid w:val="00502974"/>
    <w:pPr>
      <w:numPr>
        <w:ilvl w:val="4"/>
        <w:numId w:val="14"/>
      </w:numPr>
      <w:tabs>
        <w:tab w:val="num" w:pos="360"/>
      </w:tabs>
      <w:spacing w:before="240" w:line="276" w:lineRule="auto"/>
      <w:ind w:left="0" w:firstLine="0"/>
    </w:pPr>
    <w:rPr>
      <w:rFonts w:ascii="Cambria" w:hAnsi="Cambria"/>
      <w:i w:val="0"/>
      <w:color w:val="4F81BD"/>
      <w:spacing w:val="2"/>
      <w:sz w:val="22"/>
      <w:szCs w:val="22"/>
      <w:lang w:val="en-AU" w:eastAsia="en-AU"/>
    </w:rPr>
  </w:style>
  <w:style w:type="paragraph" w:customStyle="1" w:styleId="Heading4numbered">
    <w:name w:val="Heading 4 numbered"/>
    <w:basedOn w:val="Heading4"/>
    <w:next w:val="NormalIndent"/>
    <w:uiPriority w:val="8"/>
    <w:qFormat/>
    <w:rsid w:val="00502974"/>
    <w:pPr>
      <w:pageBreakBefore w:val="0"/>
      <w:numPr>
        <w:ilvl w:val="5"/>
        <w:numId w:val="14"/>
      </w:numPr>
      <w:tabs>
        <w:tab w:val="num" w:pos="360"/>
      </w:tabs>
      <w:spacing w:before="200" w:after="0" w:line="276" w:lineRule="auto"/>
    </w:pPr>
    <w:rPr>
      <w:rFonts w:ascii="Cambria" w:hAnsi="Cambria"/>
      <w:iCs/>
      <w:color w:val="53565A"/>
      <w:spacing w:val="2"/>
      <w:sz w:val="20"/>
      <w:szCs w:val="20"/>
      <w:lang w:val="en-AU" w:eastAsia="en-AU"/>
    </w:rPr>
  </w:style>
  <w:style w:type="paragraph" w:customStyle="1" w:styleId="Listnumindent2">
    <w:name w:val="List num indent 2"/>
    <w:basedOn w:val="Normal"/>
    <w:uiPriority w:val="9"/>
    <w:qFormat/>
    <w:rsid w:val="00502974"/>
    <w:pPr>
      <w:numPr>
        <w:ilvl w:val="7"/>
        <w:numId w:val="14"/>
      </w:numPr>
      <w:spacing w:before="100" w:after="100" w:line="276" w:lineRule="auto"/>
      <w:contextualSpacing/>
    </w:pPr>
    <w:rPr>
      <w:rFonts w:ascii="Calibri" w:hAnsi="Calibri"/>
      <w:color w:val="auto"/>
      <w:spacing w:val="2"/>
      <w:sz w:val="20"/>
      <w:szCs w:val="20"/>
      <w:lang w:val="en-AU" w:eastAsia="en-AU"/>
    </w:rPr>
  </w:style>
  <w:style w:type="paragraph" w:customStyle="1" w:styleId="Listnumindent">
    <w:name w:val="List num indent"/>
    <w:basedOn w:val="Normal"/>
    <w:uiPriority w:val="9"/>
    <w:qFormat/>
    <w:rsid w:val="00502974"/>
    <w:pPr>
      <w:numPr>
        <w:ilvl w:val="6"/>
        <w:numId w:val="14"/>
      </w:numPr>
      <w:spacing w:before="100" w:after="100" w:line="276" w:lineRule="auto"/>
    </w:pPr>
    <w:rPr>
      <w:rFonts w:ascii="Calibri" w:hAnsi="Calibri"/>
      <w:color w:val="auto"/>
      <w:spacing w:val="2"/>
      <w:sz w:val="20"/>
      <w:szCs w:val="20"/>
      <w:lang w:val="en-AU" w:eastAsia="en-AU"/>
    </w:rPr>
  </w:style>
  <w:style w:type="paragraph" w:customStyle="1" w:styleId="Listnum">
    <w:name w:val="List num"/>
    <w:basedOn w:val="Normal"/>
    <w:uiPriority w:val="1"/>
    <w:qFormat/>
    <w:rsid w:val="00502974"/>
    <w:pPr>
      <w:numPr>
        <w:numId w:val="14"/>
      </w:numPr>
      <w:spacing w:before="160" w:after="100" w:line="276" w:lineRule="auto"/>
    </w:pPr>
    <w:rPr>
      <w:rFonts w:ascii="Calibri" w:hAnsi="Calibri"/>
      <w:color w:val="auto"/>
      <w:spacing w:val="2"/>
      <w:sz w:val="20"/>
      <w:szCs w:val="20"/>
      <w:lang w:val="en-AU" w:eastAsia="en-AU"/>
    </w:rPr>
  </w:style>
  <w:style w:type="paragraph" w:customStyle="1" w:styleId="Listnum2">
    <w:name w:val="List num 2"/>
    <w:basedOn w:val="Normal"/>
    <w:uiPriority w:val="1"/>
    <w:qFormat/>
    <w:rsid w:val="00502974"/>
    <w:pPr>
      <w:numPr>
        <w:ilvl w:val="1"/>
        <w:numId w:val="14"/>
      </w:numPr>
      <w:spacing w:before="160" w:after="100" w:line="276" w:lineRule="auto"/>
    </w:pPr>
    <w:rPr>
      <w:rFonts w:ascii="Calibri" w:hAnsi="Calibri"/>
      <w:color w:val="auto"/>
      <w:spacing w:val="2"/>
      <w:sz w:val="20"/>
      <w:szCs w:val="20"/>
      <w:lang w:val="en-AU" w:eastAsia="en-AU"/>
    </w:rPr>
  </w:style>
  <w:style w:type="paragraph" w:customStyle="1" w:styleId="Numparaindent">
    <w:name w:val="Num para indent"/>
    <w:basedOn w:val="Normal"/>
    <w:uiPriority w:val="9"/>
    <w:qFormat/>
    <w:rsid w:val="00502974"/>
    <w:pPr>
      <w:numPr>
        <w:ilvl w:val="8"/>
        <w:numId w:val="14"/>
      </w:numPr>
      <w:spacing w:before="160" w:after="100" w:line="276" w:lineRule="auto"/>
      <w:contextualSpacing/>
    </w:pPr>
    <w:rPr>
      <w:rFonts w:ascii="Calibri" w:hAnsi="Calibri"/>
      <w:color w:val="auto"/>
      <w:spacing w:val="2"/>
      <w:sz w:val="20"/>
      <w:szCs w:val="20"/>
      <w:lang w:val="en-AU" w:eastAsia="en-AU"/>
    </w:rPr>
  </w:style>
  <w:style w:type="character" w:customStyle="1" w:styleId="HeaderChar">
    <w:name w:val="Header Char"/>
    <w:link w:val="Header"/>
    <w:uiPriority w:val="99"/>
    <w:qFormat/>
    <w:rsid w:val="00FB0F37"/>
    <w:rPr>
      <w:rFonts w:ascii="Calibri Light" w:hAnsi="Calibri Light"/>
      <w:color w:val="000000"/>
      <w:sz w:val="22"/>
      <w:szCs w:val="22"/>
    </w:rPr>
  </w:style>
  <w:style w:type="paragraph" w:customStyle="1" w:styleId="Tabletext">
    <w:name w:val="Table text"/>
    <w:basedOn w:val="Normal"/>
    <w:qFormat/>
    <w:rsid w:val="001D12C9"/>
    <w:pPr>
      <w:spacing w:before="80" w:after="60"/>
    </w:pPr>
    <w:rPr>
      <w:rFonts w:ascii="Calibri" w:hAnsi="Calibri" w:cs="Calibri"/>
      <w:color w:val="auto"/>
      <w:sz w:val="18"/>
      <w:szCs w:val="18"/>
      <w:lang w:val="en-AU" w:eastAsia="en-AU"/>
    </w:rPr>
  </w:style>
  <w:style w:type="numbering" w:customStyle="1" w:styleId="Bullets">
    <w:name w:val="Bullets"/>
    <w:uiPriority w:val="99"/>
    <w:rsid w:val="00980F74"/>
    <w:pPr>
      <w:numPr>
        <w:numId w:val="15"/>
      </w:numPr>
    </w:pPr>
  </w:style>
  <w:style w:type="paragraph" w:customStyle="1" w:styleId="TableBullet1">
    <w:name w:val="Table Bullet 1"/>
    <w:basedOn w:val="Normal"/>
    <w:qFormat/>
    <w:rsid w:val="00980F74"/>
    <w:pPr>
      <w:numPr>
        <w:numId w:val="15"/>
      </w:numPr>
      <w:spacing w:before="80" w:after="60"/>
    </w:pPr>
    <w:rPr>
      <w:rFonts w:ascii="Calibri" w:hAnsi="Calibri"/>
      <w:color w:val="auto"/>
      <w:sz w:val="20"/>
      <w:szCs w:val="20"/>
      <w:lang w:eastAsia="en-AU"/>
    </w:rPr>
  </w:style>
  <w:style w:type="paragraph" w:customStyle="1" w:styleId="TableBullet2">
    <w:name w:val="Table Bullet 2"/>
    <w:basedOn w:val="TableBullet1"/>
    <w:qFormat/>
    <w:rsid w:val="00980F74"/>
    <w:pPr>
      <w:numPr>
        <w:ilvl w:val="1"/>
      </w:numPr>
      <w:ind w:left="567"/>
    </w:pPr>
  </w:style>
  <w:style w:type="paragraph" w:customStyle="1" w:styleId="TableBullet3">
    <w:name w:val="Table Bullet 3"/>
    <w:basedOn w:val="TableBullet2"/>
    <w:qFormat/>
    <w:rsid w:val="00980F74"/>
    <w:pPr>
      <w:numPr>
        <w:ilvl w:val="2"/>
      </w:numPr>
      <w:ind w:left="1080" w:hanging="360"/>
    </w:pPr>
  </w:style>
  <w:style w:type="character" w:customStyle="1" w:styleId="Heading3Char">
    <w:name w:val="Heading 3 Char"/>
    <w:link w:val="Heading3"/>
    <w:rsid w:val="004F7B14"/>
    <w:rPr>
      <w:rFonts w:ascii="Calibri Light" w:hAnsi="Calibri Light"/>
      <w:bCs/>
      <w:i/>
      <w:color w:val="4472C4"/>
      <w:sz w:val="28"/>
      <w:szCs w:val="24"/>
      <w:lang w:val="x-none" w:eastAsia="x-none"/>
    </w:rPr>
  </w:style>
  <w:style w:type="character" w:customStyle="1" w:styleId="Heading2Char">
    <w:name w:val="Heading 2 Char"/>
    <w:link w:val="Heading2"/>
    <w:rsid w:val="00A77183"/>
    <w:rPr>
      <w:rFonts w:ascii="Arial" w:hAnsi="Arial" w:cs="Arial"/>
      <w:b/>
      <w:bCs/>
      <w:i/>
      <w:iCs/>
      <w:color w:val="4472C4"/>
      <w:sz w:val="28"/>
      <w:szCs w:val="28"/>
      <w:lang w:val="en-US"/>
    </w:rPr>
  </w:style>
  <w:style w:type="paragraph" w:styleId="DocumentMap">
    <w:name w:val="Document Map"/>
    <w:basedOn w:val="Normal"/>
    <w:link w:val="DocumentMapChar"/>
    <w:rsid w:val="00E850BD"/>
    <w:rPr>
      <w:rFonts w:ascii="Tahoma" w:hAnsi="Tahoma" w:cs="Tahoma"/>
      <w:sz w:val="16"/>
      <w:szCs w:val="16"/>
    </w:rPr>
  </w:style>
  <w:style w:type="character" w:customStyle="1" w:styleId="DocumentMapChar">
    <w:name w:val="Document Map Char"/>
    <w:link w:val="DocumentMap"/>
    <w:rsid w:val="00E850BD"/>
    <w:rPr>
      <w:rFonts w:ascii="Tahoma" w:hAnsi="Tahoma" w:cs="Tahoma"/>
      <w:color w:val="000000"/>
      <w:sz w:val="16"/>
      <w:szCs w:val="16"/>
    </w:rPr>
  </w:style>
  <w:style w:type="paragraph" w:styleId="TOC7">
    <w:name w:val="toc 7"/>
    <w:basedOn w:val="Normal"/>
    <w:next w:val="Normal"/>
    <w:autoRedefine/>
    <w:uiPriority w:val="39"/>
    <w:unhideWhenUsed/>
    <w:rsid w:val="00291BB5"/>
    <w:pPr>
      <w:spacing w:before="0" w:after="100" w:line="276" w:lineRule="auto"/>
      <w:ind w:left="1320"/>
    </w:pPr>
    <w:rPr>
      <w:rFonts w:ascii="Calibri" w:hAnsi="Calibri"/>
      <w:color w:val="auto"/>
      <w:szCs w:val="22"/>
    </w:rPr>
  </w:style>
  <w:style w:type="paragraph" w:styleId="TOC8">
    <w:name w:val="toc 8"/>
    <w:basedOn w:val="Normal"/>
    <w:next w:val="Normal"/>
    <w:autoRedefine/>
    <w:uiPriority w:val="39"/>
    <w:unhideWhenUsed/>
    <w:rsid w:val="00291BB5"/>
    <w:pPr>
      <w:spacing w:before="0" w:after="100" w:line="276" w:lineRule="auto"/>
      <w:ind w:left="1540"/>
    </w:pPr>
    <w:rPr>
      <w:rFonts w:ascii="Calibri" w:hAnsi="Calibri"/>
      <w:color w:val="auto"/>
      <w:szCs w:val="22"/>
    </w:rPr>
  </w:style>
  <w:style w:type="paragraph" w:styleId="TOC9">
    <w:name w:val="toc 9"/>
    <w:basedOn w:val="Normal"/>
    <w:next w:val="Normal"/>
    <w:autoRedefine/>
    <w:uiPriority w:val="39"/>
    <w:unhideWhenUsed/>
    <w:rsid w:val="00291BB5"/>
    <w:pPr>
      <w:spacing w:before="0" w:after="100" w:line="276" w:lineRule="auto"/>
      <w:ind w:left="1760"/>
    </w:pPr>
    <w:rPr>
      <w:rFonts w:ascii="Calibri" w:hAnsi="Calibri"/>
      <w:color w:val="auto"/>
      <w:szCs w:val="22"/>
    </w:rPr>
  </w:style>
  <w:style w:type="character" w:customStyle="1" w:styleId="FooterChar">
    <w:name w:val="Footer Char"/>
    <w:link w:val="Footer"/>
    <w:uiPriority w:val="99"/>
    <w:rsid w:val="00F0140A"/>
    <w:rPr>
      <w:rFonts w:ascii="Calibri Light" w:hAnsi="Calibri Light"/>
      <w:color w:val="000000"/>
      <w:sz w:val="22"/>
      <w:szCs w:val="24"/>
      <w:lang w:val="en-US" w:eastAsia="en-US"/>
    </w:rPr>
  </w:style>
  <w:style w:type="table" w:customStyle="1" w:styleId="TableGrid10">
    <w:name w:val="Table Grid1"/>
    <w:basedOn w:val="TableNormal"/>
    <w:next w:val="TableGrid"/>
    <w:uiPriority w:val="39"/>
    <w:rsid w:val="00F0140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rsid w:val="00472057"/>
    <w:rPr>
      <w:rFonts w:ascii="Arial" w:hAnsi="Arial" w:cs="Arial"/>
      <w:b/>
      <w:bCs/>
      <w:color w:val="4472C4"/>
      <w:kern w:val="32"/>
      <w:sz w:val="36"/>
      <w:szCs w:val="32"/>
      <w:lang w:val="en-US"/>
    </w:rPr>
  </w:style>
  <w:style w:type="character" w:customStyle="1" w:styleId="Heading6Char">
    <w:name w:val="Heading 6 Char"/>
    <w:link w:val="Heading6"/>
    <w:rsid w:val="00A546D7"/>
    <w:rPr>
      <w:rFonts w:ascii="Calibri Light" w:hAnsi="Calibri Light" w:cs="Calibri Light"/>
      <w:b/>
      <w:color w:val="000000"/>
      <w:sz w:val="22"/>
      <w:szCs w:val="22"/>
      <w:lang w:val="en-US"/>
    </w:rPr>
  </w:style>
  <w:style w:type="character" w:customStyle="1" w:styleId="Heading7Char">
    <w:name w:val="Heading 7 Char"/>
    <w:link w:val="Heading7"/>
    <w:rsid w:val="00A3490C"/>
    <w:rPr>
      <w:color w:val="000000"/>
      <w:sz w:val="24"/>
      <w:szCs w:val="24"/>
      <w:lang w:val="en-US"/>
    </w:rPr>
  </w:style>
  <w:style w:type="character" w:customStyle="1" w:styleId="Heading8Char">
    <w:name w:val="Heading 8 Char"/>
    <w:link w:val="Heading8"/>
    <w:rsid w:val="00A3490C"/>
    <w:rPr>
      <w:i/>
      <w:iCs/>
      <w:color w:val="000000"/>
      <w:sz w:val="24"/>
      <w:szCs w:val="24"/>
      <w:lang w:val="en-US"/>
    </w:rPr>
  </w:style>
  <w:style w:type="character" w:customStyle="1" w:styleId="Heading9Char">
    <w:name w:val="Heading 9 Char"/>
    <w:link w:val="Heading9"/>
    <w:rsid w:val="00A3490C"/>
    <w:rPr>
      <w:rFonts w:ascii="Calibri Light" w:hAnsi="Calibri Light" w:cs="Arial"/>
      <w:color w:val="000000"/>
      <w:sz w:val="22"/>
      <w:szCs w:val="22"/>
      <w:lang w:val="en-US"/>
    </w:rPr>
  </w:style>
  <w:style w:type="character" w:customStyle="1" w:styleId="BodyTextChar">
    <w:name w:val="Body Text Char"/>
    <w:link w:val="BodyText"/>
    <w:semiHidden/>
    <w:rsid w:val="00A3490C"/>
    <w:rPr>
      <w:rFonts w:ascii="Calibri Light" w:hAnsi="Calibri Light"/>
      <w:color w:val="000000"/>
      <w:sz w:val="22"/>
      <w:szCs w:val="24"/>
      <w:lang w:val="en-US" w:eastAsia="en-US"/>
    </w:rPr>
  </w:style>
  <w:style w:type="character" w:customStyle="1" w:styleId="BodyText2Char">
    <w:name w:val="Body Text 2 Char"/>
    <w:link w:val="BodyText2"/>
    <w:semiHidden/>
    <w:rsid w:val="00A3490C"/>
    <w:rPr>
      <w:rFonts w:ascii="Calibri Light" w:hAnsi="Calibri Light"/>
      <w:color w:val="000000"/>
      <w:sz w:val="22"/>
      <w:szCs w:val="24"/>
      <w:lang w:val="en-US" w:eastAsia="en-US"/>
    </w:rPr>
  </w:style>
  <w:style w:type="character" w:customStyle="1" w:styleId="BodyText3Char">
    <w:name w:val="Body Text 3 Char"/>
    <w:link w:val="BodyText3"/>
    <w:semiHidden/>
    <w:rsid w:val="00A3490C"/>
    <w:rPr>
      <w:rFonts w:ascii="Calibri Light" w:hAnsi="Calibri Light"/>
      <w:color w:val="000000"/>
      <w:sz w:val="16"/>
      <w:szCs w:val="16"/>
      <w:lang w:val="en-US" w:eastAsia="en-US"/>
    </w:rPr>
  </w:style>
  <w:style w:type="character" w:customStyle="1" w:styleId="BodyTextFirstIndentChar">
    <w:name w:val="Body Text First Indent Char"/>
    <w:link w:val="BodyTextFirstIndent"/>
    <w:semiHidden/>
    <w:rsid w:val="00A3490C"/>
    <w:rPr>
      <w:rFonts w:ascii="Calibri Light" w:hAnsi="Calibri Light"/>
      <w:color w:val="000000"/>
      <w:sz w:val="22"/>
      <w:szCs w:val="24"/>
      <w:lang w:val="en-US" w:eastAsia="en-US"/>
    </w:rPr>
  </w:style>
  <w:style w:type="character" w:customStyle="1" w:styleId="BodyTextIndentChar">
    <w:name w:val="Body Text Indent Char"/>
    <w:link w:val="BodyTextIndent"/>
    <w:semiHidden/>
    <w:rsid w:val="00A3490C"/>
    <w:rPr>
      <w:rFonts w:ascii="Calibri Light" w:hAnsi="Calibri Light"/>
      <w:color w:val="000000"/>
      <w:sz w:val="22"/>
      <w:szCs w:val="24"/>
      <w:lang w:val="en-US" w:eastAsia="en-US"/>
    </w:rPr>
  </w:style>
  <w:style w:type="character" w:customStyle="1" w:styleId="BodyTextFirstIndent2Char">
    <w:name w:val="Body Text First Indent 2 Char"/>
    <w:link w:val="BodyTextFirstIndent2"/>
    <w:semiHidden/>
    <w:rsid w:val="00A3490C"/>
    <w:rPr>
      <w:rFonts w:ascii="Calibri Light" w:hAnsi="Calibri Light"/>
      <w:color w:val="000000"/>
      <w:sz w:val="22"/>
      <w:szCs w:val="24"/>
      <w:lang w:val="en-US" w:eastAsia="en-US"/>
    </w:rPr>
  </w:style>
  <w:style w:type="character" w:customStyle="1" w:styleId="BodyTextIndent2Char">
    <w:name w:val="Body Text Indent 2 Char"/>
    <w:link w:val="BodyTextIndent2"/>
    <w:semiHidden/>
    <w:rsid w:val="00A3490C"/>
    <w:rPr>
      <w:rFonts w:ascii="Calibri Light" w:hAnsi="Calibri Light"/>
      <w:color w:val="000000"/>
      <w:sz w:val="22"/>
      <w:szCs w:val="24"/>
      <w:lang w:val="en-US" w:eastAsia="en-US"/>
    </w:rPr>
  </w:style>
  <w:style w:type="character" w:customStyle="1" w:styleId="BodyTextIndent3Char">
    <w:name w:val="Body Text Indent 3 Char"/>
    <w:link w:val="BodyTextIndent3"/>
    <w:semiHidden/>
    <w:rsid w:val="00A3490C"/>
    <w:rPr>
      <w:rFonts w:ascii="Calibri Light" w:hAnsi="Calibri Light"/>
      <w:color w:val="000000"/>
      <w:sz w:val="16"/>
      <w:szCs w:val="16"/>
      <w:lang w:val="en-US" w:eastAsia="en-US"/>
    </w:rPr>
  </w:style>
  <w:style w:type="character" w:customStyle="1" w:styleId="ClosingChar">
    <w:name w:val="Closing Char"/>
    <w:link w:val="Closing"/>
    <w:semiHidden/>
    <w:rsid w:val="00A3490C"/>
    <w:rPr>
      <w:rFonts w:ascii="Calibri Light" w:hAnsi="Calibri Light"/>
      <w:color w:val="000000"/>
      <w:sz w:val="22"/>
      <w:szCs w:val="24"/>
      <w:lang w:val="en-US" w:eastAsia="en-US"/>
    </w:rPr>
  </w:style>
  <w:style w:type="character" w:customStyle="1" w:styleId="DateChar">
    <w:name w:val="Date Char"/>
    <w:link w:val="Date"/>
    <w:semiHidden/>
    <w:rsid w:val="00A3490C"/>
    <w:rPr>
      <w:rFonts w:ascii="Calibri Light" w:hAnsi="Calibri Light"/>
      <w:color w:val="000000"/>
      <w:sz w:val="22"/>
      <w:szCs w:val="24"/>
      <w:lang w:val="en-US" w:eastAsia="en-US"/>
    </w:rPr>
  </w:style>
  <w:style w:type="character" w:customStyle="1" w:styleId="E-mailSignatureChar">
    <w:name w:val="E-mail Signature Char"/>
    <w:link w:val="E-mailSignature"/>
    <w:semiHidden/>
    <w:rsid w:val="00A3490C"/>
    <w:rPr>
      <w:rFonts w:ascii="Calibri Light" w:hAnsi="Calibri Light"/>
      <w:color w:val="000000"/>
      <w:sz w:val="22"/>
      <w:szCs w:val="24"/>
      <w:lang w:val="en-US" w:eastAsia="en-US"/>
    </w:rPr>
  </w:style>
  <w:style w:type="character" w:customStyle="1" w:styleId="HTMLAddressChar">
    <w:name w:val="HTML Address Char"/>
    <w:link w:val="HTMLAddress"/>
    <w:semiHidden/>
    <w:rsid w:val="00A3490C"/>
    <w:rPr>
      <w:rFonts w:ascii="Calibri Light" w:hAnsi="Calibri Light"/>
      <w:i/>
      <w:iCs/>
      <w:color w:val="000000"/>
      <w:sz w:val="22"/>
      <w:szCs w:val="24"/>
      <w:lang w:val="en-US" w:eastAsia="en-US"/>
    </w:rPr>
  </w:style>
  <w:style w:type="character" w:customStyle="1" w:styleId="HTMLPreformattedChar">
    <w:name w:val="HTML Preformatted Char"/>
    <w:link w:val="HTMLPreformatted"/>
    <w:semiHidden/>
    <w:rsid w:val="00A3490C"/>
    <w:rPr>
      <w:rFonts w:ascii="Courier New" w:hAnsi="Courier New" w:cs="Courier New"/>
      <w:color w:val="000000"/>
      <w:lang w:val="en-US" w:eastAsia="en-US"/>
    </w:rPr>
  </w:style>
  <w:style w:type="character" w:customStyle="1" w:styleId="MessageHeaderChar">
    <w:name w:val="Message Header Char"/>
    <w:link w:val="MessageHeader"/>
    <w:semiHidden/>
    <w:rsid w:val="00A3490C"/>
    <w:rPr>
      <w:rFonts w:ascii="Calibri Light" w:hAnsi="Calibri Light" w:cs="Arial"/>
      <w:color w:val="000000"/>
      <w:sz w:val="24"/>
      <w:szCs w:val="24"/>
      <w:shd w:val="pct20" w:color="auto" w:fill="auto"/>
      <w:lang w:val="en-US" w:eastAsia="en-US"/>
    </w:rPr>
  </w:style>
  <w:style w:type="character" w:customStyle="1" w:styleId="NoteHeadingChar">
    <w:name w:val="Note Heading Char"/>
    <w:link w:val="NoteHeading"/>
    <w:semiHidden/>
    <w:rsid w:val="00A3490C"/>
    <w:rPr>
      <w:rFonts w:ascii="Calibri Light" w:hAnsi="Calibri Light"/>
      <w:color w:val="000000"/>
      <w:sz w:val="22"/>
      <w:szCs w:val="24"/>
      <w:lang w:val="en-US" w:eastAsia="en-US"/>
    </w:rPr>
  </w:style>
  <w:style w:type="character" w:customStyle="1" w:styleId="PlainTextChar">
    <w:name w:val="Plain Text Char"/>
    <w:link w:val="PlainText"/>
    <w:semiHidden/>
    <w:rsid w:val="00A3490C"/>
    <w:rPr>
      <w:rFonts w:ascii="Courier New" w:hAnsi="Courier New" w:cs="Courier New"/>
      <w:color w:val="000000"/>
      <w:lang w:val="en-US" w:eastAsia="en-US"/>
    </w:rPr>
  </w:style>
  <w:style w:type="character" w:customStyle="1" w:styleId="SalutationChar">
    <w:name w:val="Salutation Char"/>
    <w:link w:val="Salutation"/>
    <w:semiHidden/>
    <w:rsid w:val="00A3490C"/>
    <w:rPr>
      <w:rFonts w:ascii="Calibri Light" w:hAnsi="Calibri Light"/>
      <w:color w:val="000000"/>
      <w:sz w:val="22"/>
      <w:szCs w:val="24"/>
      <w:lang w:val="en-US" w:eastAsia="en-US"/>
    </w:rPr>
  </w:style>
  <w:style w:type="character" w:customStyle="1" w:styleId="SignatureChar">
    <w:name w:val="Signature Char"/>
    <w:link w:val="Signature"/>
    <w:semiHidden/>
    <w:rsid w:val="00A3490C"/>
    <w:rPr>
      <w:rFonts w:ascii="Calibri Light" w:hAnsi="Calibri Light"/>
      <w:color w:val="000000"/>
      <w:sz w:val="22"/>
      <w:szCs w:val="24"/>
      <w:lang w:val="en-US" w:eastAsia="en-US"/>
    </w:rPr>
  </w:style>
  <w:style w:type="character" w:customStyle="1" w:styleId="SubtitleChar">
    <w:name w:val="Subtitle Char"/>
    <w:link w:val="Subtitle"/>
    <w:rsid w:val="00A3490C"/>
    <w:rPr>
      <w:rFonts w:ascii="Calibri Light" w:hAnsi="Calibri Light" w:cs="Arial"/>
      <w:color w:val="000000"/>
      <w:sz w:val="24"/>
      <w:szCs w:val="24"/>
      <w:lang w:val="en-US" w:eastAsia="en-US"/>
    </w:rPr>
  </w:style>
  <w:style w:type="character" w:customStyle="1" w:styleId="TitleChar">
    <w:name w:val="Title Char"/>
    <w:link w:val="Title"/>
    <w:rsid w:val="00A3490C"/>
    <w:rPr>
      <w:rFonts w:ascii="Calibri Light" w:hAnsi="Calibri Light" w:cs="Arial"/>
      <w:b/>
      <w:bCs/>
      <w:color w:val="000000"/>
      <w:kern w:val="28"/>
      <w:sz w:val="32"/>
      <w:szCs w:val="32"/>
      <w:lang w:val="en-US" w:eastAsia="en-US"/>
    </w:rPr>
  </w:style>
  <w:style w:type="character" w:styleId="UnresolvedMention">
    <w:name w:val="Unresolved Mention"/>
    <w:uiPriority w:val="99"/>
    <w:semiHidden/>
    <w:unhideWhenUsed/>
    <w:rsid w:val="00086CA5"/>
    <w:rPr>
      <w:color w:val="605E5C"/>
      <w:shd w:val="clear" w:color="auto" w:fill="E1DFDD"/>
    </w:rPr>
  </w:style>
  <w:style w:type="paragraph" w:styleId="Caption">
    <w:name w:val="caption"/>
    <w:basedOn w:val="Normal"/>
    <w:next w:val="Normal"/>
    <w:unhideWhenUsed/>
    <w:qFormat/>
    <w:rsid w:val="00AA5E43"/>
    <w:pPr>
      <w:spacing w:before="0" w:after="200"/>
    </w:pPr>
    <w:rPr>
      <w:i/>
      <w:iCs/>
      <w:color w:val="44546A"/>
      <w:sz w:val="18"/>
      <w:szCs w:val="18"/>
    </w:rPr>
  </w:style>
  <w:style w:type="paragraph" w:customStyle="1" w:styleId="Boxed">
    <w:name w:val="Boxed"/>
    <w:basedOn w:val="Normal"/>
    <w:qFormat/>
    <w:rsid w:val="00BC2A77"/>
    <w:pPr>
      <w:keepNext/>
      <w:keepLines/>
      <w:adjustRightInd w:val="0"/>
      <w:snapToGrid w:val="0"/>
    </w:pPr>
  </w:style>
  <w:style w:type="paragraph" w:customStyle="1" w:styleId="BoxedHeading">
    <w:name w:val="Boxed Heading"/>
    <w:basedOn w:val="Boxed"/>
    <w:next w:val="Boxed"/>
    <w:qFormat/>
    <w:rsid w:val="00BC2A77"/>
    <w:rPr>
      <w:b/>
      <w:i/>
    </w:rPr>
  </w:style>
  <w:style w:type="paragraph" w:customStyle="1" w:styleId="BoxedNumbered">
    <w:name w:val="Boxed Numbered"/>
    <w:basedOn w:val="Boxed"/>
    <w:qFormat/>
    <w:rsid w:val="005D20BA"/>
    <w:pPr>
      <w:numPr>
        <w:numId w:val="13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97210">
      <w:bodyDiv w:val="1"/>
      <w:marLeft w:val="0"/>
      <w:marRight w:val="0"/>
      <w:marTop w:val="0"/>
      <w:marBottom w:val="0"/>
      <w:divBdr>
        <w:top w:val="none" w:sz="0" w:space="0" w:color="auto"/>
        <w:left w:val="none" w:sz="0" w:space="0" w:color="auto"/>
        <w:bottom w:val="none" w:sz="0" w:space="0" w:color="auto"/>
        <w:right w:val="none" w:sz="0" w:space="0" w:color="auto"/>
      </w:divBdr>
    </w:div>
    <w:div w:id="17246034">
      <w:bodyDiv w:val="1"/>
      <w:marLeft w:val="0"/>
      <w:marRight w:val="0"/>
      <w:marTop w:val="0"/>
      <w:marBottom w:val="0"/>
      <w:divBdr>
        <w:top w:val="none" w:sz="0" w:space="0" w:color="auto"/>
        <w:left w:val="none" w:sz="0" w:space="0" w:color="auto"/>
        <w:bottom w:val="none" w:sz="0" w:space="0" w:color="auto"/>
        <w:right w:val="none" w:sz="0" w:space="0" w:color="auto"/>
      </w:divBdr>
    </w:div>
    <w:div w:id="17708194">
      <w:bodyDiv w:val="1"/>
      <w:marLeft w:val="0"/>
      <w:marRight w:val="0"/>
      <w:marTop w:val="0"/>
      <w:marBottom w:val="0"/>
      <w:divBdr>
        <w:top w:val="none" w:sz="0" w:space="0" w:color="auto"/>
        <w:left w:val="none" w:sz="0" w:space="0" w:color="auto"/>
        <w:bottom w:val="none" w:sz="0" w:space="0" w:color="auto"/>
        <w:right w:val="none" w:sz="0" w:space="0" w:color="auto"/>
      </w:divBdr>
    </w:div>
    <w:div w:id="115606077">
      <w:bodyDiv w:val="1"/>
      <w:marLeft w:val="0"/>
      <w:marRight w:val="0"/>
      <w:marTop w:val="0"/>
      <w:marBottom w:val="0"/>
      <w:divBdr>
        <w:top w:val="none" w:sz="0" w:space="0" w:color="auto"/>
        <w:left w:val="none" w:sz="0" w:space="0" w:color="auto"/>
        <w:bottom w:val="none" w:sz="0" w:space="0" w:color="auto"/>
        <w:right w:val="none" w:sz="0" w:space="0" w:color="auto"/>
      </w:divBdr>
    </w:div>
    <w:div w:id="119151303">
      <w:bodyDiv w:val="1"/>
      <w:marLeft w:val="0"/>
      <w:marRight w:val="0"/>
      <w:marTop w:val="0"/>
      <w:marBottom w:val="0"/>
      <w:divBdr>
        <w:top w:val="none" w:sz="0" w:space="0" w:color="auto"/>
        <w:left w:val="none" w:sz="0" w:space="0" w:color="auto"/>
        <w:bottom w:val="none" w:sz="0" w:space="0" w:color="auto"/>
        <w:right w:val="none" w:sz="0" w:space="0" w:color="auto"/>
      </w:divBdr>
    </w:div>
    <w:div w:id="187912510">
      <w:bodyDiv w:val="1"/>
      <w:marLeft w:val="0"/>
      <w:marRight w:val="0"/>
      <w:marTop w:val="0"/>
      <w:marBottom w:val="0"/>
      <w:divBdr>
        <w:top w:val="none" w:sz="0" w:space="0" w:color="auto"/>
        <w:left w:val="none" w:sz="0" w:space="0" w:color="auto"/>
        <w:bottom w:val="none" w:sz="0" w:space="0" w:color="auto"/>
        <w:right w:val="none" w:sz="0" w:space="0" w:color="auto"/>
      </w:divBdr>
    </w:div>
    <w:div w:id="205334775">
      <w:bodyDiv w:val="1"/>
      <w:marLeft w:val="0"/>
      <w:marRight w:val="0"/>
      <w:marTop w:val="0"/>
      <w:marBottom w:val="0"/>
      <w:divBdr>
        <w:top w:val="none" w:sz="0" w:space="0" w:color="auto"/>
        <w:left w:val="none" w:sz="0" w:space="0" w:color="auto"/>
        <w:bottom w:val="none" w:sz="0" w:space="0" w:color="auto"/>
        <w:right w:val="none" w:sz="0" w:space="0" w:color="auto"/>
      </w:divBdr>
    </w:div>
    <w:div w:id="265772953">
      <w:bodyDiv w:val="1"/>
      <w:marLeft w:val="0"/>
      <w:marRight w:val="0"/>
      <w:marTop w:val="0"/>
      <w:marBottom w:val="0"/>
      <w:divBdr>
        <w:top w:val="none" w:sz="0" w:space="0" w:color="auto"/>
        <w:left w:val="none" w:sz="0" w:space="0" w:color="auto"/>
        <w:bottom w:val="none" w:sz="0" w:space="0" w:color="auto"/>
        <w:right w:val="none" w:sz="0" w:space="0" w:color="auto"/>
      </w:divBdr>
    </w:div>
    <w:div w:id="317657496">
      <w:bodyDiv w:val="1"/>
      <w:marLeft w:val="0"/>
      <w:marRight w:val="0"/>
      <w:marTop w:val="0"/>
      <w:marBottom w:val="0"/>
      <w:divBdr>
        <w:top w:val="none" w:sz="0" w:space="0" w:color="auto"/>
        <w:left w:val="none" w:sz="0" w:space="0" w:color="auto"/>
        <w:bottom w:val="none" w:sz="0" w:space="0" w:color="auto"/>
        <w:right w:val="none" w:sz="0" w:space="0" w:color="auto"/>
      </w:divBdr>
    </w:div>
    <w:div w:id="319306536">
      <w:bodyDiv w:val="1"/>
      <w:marLeft w:val="0"/>
      <w:marRight w:val="0"/>
      <w:marTop w:val="0"/>
      <w:marBottom w:val="0"/>
      <w:divBdr>
        <w:top w:val="none" w:sz="0" w:space="0" w:color="auto"/>
        <w:left w:val="none" w:sz="0" w:space="0" w:color="auto"/>
        <w:bottom w:val="none" w:sz="0" w:space="0" w:color="auto"/>
        <w:right w:val="none" w:sz="0" w:space="0" w:color="auto"/>
      </w:divBdr>
    </w:div>
    <w:div w:id="397871595">
      <w:bodyDiv w:val="1"/>
      <w:marLeft w:val="0"/>
      <w:marRight w:val="0"/>
      <w:marTop w:val="0"/>
      <w:marBottom w:val="0"/>
      <w:divBdr>
        <w:top w:val="none" w:sz="0" w:space="0" w:color="auto"/>
        <w:left w:val="none" w:sz="0" w:space="0" w:color="auto"/>
        <w:bottom w:val="none" w:sz="0" w:space="0" w:color="auto"/>
        <w:right w:val="none" w:sz="0" w:space="0" w:color="auto"/>
      </w:divBdr>
    </w:div>
    <w:div w:id="499463119">
      <w:bodyDiv w:val="1"/>
      <w:marLeft w:val="0"/>
      <w:marRight w:val="0"/>
      <w:marTop w:val="0"/>
      <w:marBottom w:val="0"/>
      <w:divBdr>
        <w:top w:val="none" w:sz="0" w:space="0" w:color="auto"/>
        <w:left w:val="none" w:sz="0" w:space="0" w:color="auto"/>
        <w:bottom w:val="none" w:sz="0" w:space="0" w:color="auto"/>
        <w:right w:val="none" w:sz="0" w:space="0" w:color="auto"/>
      </w:divBdr>
    </w:div>
    <w:div w:id="579103549">
      <w:bodyDiv w:val="1"/>
      <w:marLeft w:val="0"/>
      <w:marRight w:val="0"/>
      <w:marTop w:val="0"/>
      <w:marBottom w:val="0"/>
      <w:divBdr>
        <w:top w:val="none" w:sz="0" w:space="0" w:color="auto"/>
        <w:left w:val="none" w:sz="0" w:space="0" w:color="auto"/>
        <w:bottom w:val="none" w:sz="0" w:space="0" w:color="auto"/>
        <w:right w:val="none" w:sz="0" w:space="0" w:color="auto"/>
      </w:divBdr>
    </w:div>
    <w:div w:id="586236389">
      <w:bodyDiv w:val="1"/>
      <w:marLeft w:val="0"/>
      <w:marRight w:val="0"/>
      <w:marTop w:val="0"/>
      <w:marBottom w:val="0"/>
      <w:divBdr>
        <w:top w:val="none" w:sz="0" w:space="0" w:color="auto"/>
        <w:left w:val="none" w:sz="0" w:space="0" w:color="auto"/>
        <w:bottom w:val="none" w:sz="0" w:space="0" w:color="auto"/>
        <w:right w:val="none" w:sz="0" w:space="0" w:color="auto"/>
      </w:divBdr>
    </w:div>
    <w:div w:id="604923267">
      <w:bodyDiv w:val="1"/>
      <w:marLeft w:val="0"/>
      <w:marRight w:val="0"/>
      <w:marTop w:val="0"/>
      <w:marBottom w:val="0"/>
      <w:divBdr>
        <w:top w:val="none" w:sz="0" w:space="0" w:color="auto"/>
        <w:left w:val="none" w:sz="0" w:space="0" w:color="auto"/>
        <w:bottom w:val="none" w:sz="0" w:space="0" w:color="auto"/>
        <w:right w:val="none" w:sz="0" w:space="0" w:color="auto"/>
      </w:divBdr>
    </w:div>
    <w:div w:id="621379290">
      <w:bodyDiv w:val="1"/>
      <w:marLeft w:val="0"/>
      <w:marRight w:val="0"/>
      <w:marTop w:val="0"/>
      <w:marBottom w:val="0"/>
      <w:divBdr>
        <w:top w:val="none" w:sz="0" w:space="0" w:color="auto"/>
        <w:left w:val="none" w:sz="0" w:space="0" w:color="auto"/>
        <w:bottom w:val="none" w:sz="0" w:space="0" w:color="auto"/>
        <w:right w:val="none" w:sz="0" w:space="0" w:color="auto"/>
      </w:divBdr>
    </w:div>
    <w:div w:id="623268947">
      <w:bodyDiv w:val="1"/>
      <w:marLeft w:val="0"/>
      <w:marRight w:val="0"/>
      <w:marTop w:val="0"/>
      <w:marBottom w:val="0"/>
      <w:divBdr>
        <w:top w:val="none" w:sz="0" w:space="0" w:color="auto"/>
        <w:left w:val="none" w:sz="0" w:space="0" w:color="auto"/>
        <w:bottom w:val="none" w:sz="0" w:space="0" w:color="auto"/>
        <w:right w:val="none" w:sz="0" w:space="0" w:color="auto"/>
      </w:divBdr>
    </w:div>
    <w:div w:id="667827420">
      <w:bodyDiv w:val="1"/>
      <w:marLeft w:val="0"/>
      <w:marRight w:val="0"/>
      <w:marTop w:val="0"/>
      <w:marBottom w:val="0"/>
      <w:divBdr>
        <w:top w:val="none" w:sz="0" w:space="0" w:color="auto"/>
        <w:left w:val="none" w:sz="0" w:space="0" w:color="auto"/>
        <w:bottom w:val="none" w:sz="0" w:space="0" w:color="auto"/>
        <w:right w:val="none" w:sz="0" w:space="0" w:color="auto"/>
      </w:divBdr>
    </w:div>
    <w:div w:id="723600023">
      <w:bodyDiv w:val="1"/>
      <w:marLeft w:val="0"/>
      <w:marRight w:val="0"/>
      <w:marTop w:val="0"/>
      <w:marBottom w:val="0"/>
      <w:divBdr>
        <w:top w:val="none" w:sz="0" w:space="0" w:color="auto"/>
        <w:left w:val="none" w:sz="0" w:space="0" w:color="auto"/>
        <w:bottom w:val="none" w:sz="0" w:space="0" w:color="auto"/>
        <w:right w:val="none" w:sz="0" w:space="0" w:color="auto"/>
      </w:divBdr>
    </w:div>
    <w:div w:id="725496450">
      <w:bodyDiv w:val="1"/>
      <w:marLeft w:val="0"/>
      <w:marRight w:val="0"/>
      <w:marTop w:val="0"/>
      <w:marBottom w:val="0"/>
      <w:divBdr>
        <w:top w:val="none" w:sz="0" w:space="0" w:color="auto"/>
        <w:left w:val="none" w:sz="0" w:space="0" w:color="auto"/>
        <w:bottom w:val="none" w:sz="0" w:space="0" w:color="auto"/>
        <w:right w:val="none" w:sz="0" w:space="0" w:color="auto"/>
      </w:divBdr>
    </w:div>
    <w:div w:id="921452488">
      <w:bodyDiv w:val="1"/>
      <w:marLeft w:val="0"/>
      <w:marRight w:val="0"/>
      <w:marTop w:val="0"/>
      <w:marBottom w:val="0"/>
      <w:divBdr>
        <w:top w:val="none" w:sz="0" w:space="0" w:color="auto"/>
        <w:left w:val="none" w:sz="0" w:space="0" w:color="auto"/>
        <w:bottom w:val="none" w:sz="0" w:space="0" w:color="auto"/>
        <w:right w:val="none" w:sz="0" w:space="0" w:color="auto"/>
      </w:divBdr>
    </w:div>
    <w:div w:id="945772583">
      <w:bodyDiv w:val="1"/>
      <w:marLeft w:val="0"/>
      <w:marRight w:val="0"/>
      <w:marTop w:val="0"/>
      <w:marBottom w:val="0"/>
      <w:divBdr>
        <w:top w:val="none" w:sz="0" w:space="0" w:color="auto"/>
        <w:left w:val="none" w:sz="0" w:space="0" w:color="auto"/>
        <w:bottom w:val="none" w:sz="0" w:space="0" w:color="auto"/>
        <w:right w:val="none" w:sz="0" w:space="0" w:color="auto"/>
      </w:divBdr>
    </w:div>
    <w:div w:id="995885197">
      <w:bodyDiv w:val="1"/>
      <w:marLeft w:val="0"/>
      <w:marRight w:val="0"/>
      <w:marTop w:val="0"/>
      <w:marBottom w:val="0"/>
      <w:divBdr>
        <w:top w:val="none" w:sz="0" w:space="0" w:color="auto"/>
        <w:left w:val="none" w:sz="0" w:space="0" w:color="auto"/>
        <w:bottom w:val="none" w:sz="0" w:space="0" w:color="auto"/>
        <w:right w:val="none" w:sz="0" w:space="0" w:color="auto"/>
      </w:divBdr>
    </w:div>
    <w:div w:id="1002199858">
      <w:bodyDiv w:val="1"/>
      <w:marLeft w:val="0"/>
      <w:marRight w:val="0"/>
      <w:marTop w:val="0"/>
      <w:marBottom w:val="0"/>
      <w:divBdr>
        <w:top w:val="none" w:sz="0" w:space="0" w:color="auto"/>
        <w:left w:val="none" w:sz="0" w:space="0" w:color="auto"/>
        <w:bottom w:val="none" w:sz="0" w:space="0" w:color="auto"/>
        <w:right w:val="none" w:sz="0" w:space="0" w:color="auto"/>
      </w:divBdr>
    </w:div>
    <w:div w:id="1017073079">
      <w:bodyDiv w:val="1"/>
      <w:marLeft w:val="0"/>
      <w:marRight w:val="0"/>
      <w:marTop w:val="0"/>
      <w:marBottom w:val="0"/>
      <w:divBdr>
        <w:top w:val="none" w:sz="0" w:space="0" w:color="auto"/>
        <w:left w:val="none" w:sz="0" w:space="0" w:color="auto"/>
        <w:bottom w:val="none" w:sz="0" w:space="0" w:color="auto"/>
        <w:right w:val="none" w:sz="0" w:space="0" w:color="auto"/>
      </w:divBdr>
    </w:div>
    <w:div w:id="1030764763">
      <w:bodyDiv w:val="1"/>
      <w:marLeft w:val="0"/>
      <w:marRight w:val="0"/>
      <w:marTop w:val="0"/>
      <w:marBottom w:val="0"/>
      <w:divBdr>
        <w:top w:val="none" w:sz="0" w:space="0" w:color="auto"/>
        <w:left w:val="none" w:sz="0" w:space="0" w:color="auto"/>
        <w:bottom w:val="none" w:sz="0" w:space="0" w:color="auto"/>
        <w:right w:val="none" w:sz="0" w:space="0" w:color="auto"/>
      </w:divBdr>
    </w:div>
    <w:div w:id="1125123868">
      <w:bodyDiv w:val="1"/>
      <w:marLeft w:val="0"/>
      <w:marRight w:val="0"/>
      <w:marTop w:val="0"/>
      <w:marBottom w:val="0"/>
      <w:divBdr>
        <w:top w:val="none" w:sz="0" w:space="0" w:color="auto"/>
        <w:left w:val="none" w:sz="0" w:space="0" w:color="auto"/>
        <w:bottom w:val="none" w:sz="0" w:space="0" w:color="auto"/>
        <w:right w:val="none" w:sz="0" w:space="0" w:color="auto"/>
      </w:divBdr>
    </w:div>
    <w:div w:id="1133795784">
      <w:bodyDiv w:val="1"/>
      <w:marLeft w:val="0"/>
      <w:marRight w:val="0"/>
      <w:marTop w:val="0"/>
      <w:marBottom w:val="0"/>
      <w:divBdr>
        <w:top w:val="none" w:sz="0" w:space="0" w:color="auto"/>
        <w:left w:val="none" w:sz="0" w:space="0" w:color="auto"/>
        <w:bottom w:val="none" w:sz="0" w:space="0" w:color="auto"/>
        <w:right w:val="none" w:sz="0" w:space="0" w:color="auto"/>
      </w:divBdr>
    </w:div>
    <w:div w:id="1182472641">
      <w:bodyDiv w:val="1"/>
      <w:marLeft w:val="0"/>
      <w:marRight w:val="0"/>
      <w:marTop w:val="0"/>
      <w:marBottom w:val="0"/>
      <w:divBdr>
        <w:top w:val="none" w:sz="0" w:space="0" w:color="auto"/>
        <w:left w:val="none" w:sz="0" w:space="0" w:color="auto"/>
        <w:bottom w:val="none" w:sz="0" w:space="0" w:color="auto"/>
        <w:right w:val="none" w:sz="0" w:space="0" w:color="auto"/>
      </w:divBdr>
    </w:div>
    <w:div w:id="1283882357">
      <w:bodyDiv w:val="1"/>
      <w:marLeft w:val="0"/>
      <w:marRight w:val="0"/>
      <w:marTop w:val="0"/>
      <w:marBottom w:val="0"/>
      <w:divBdr>
        <w:top w:val="none" w:sz="0" w:space="0" w:color="auto"/>
        <w:left w:val="none" w:sz="0" w:space="0" w:color="auto"/>
        <w:bottom w:val="none" w:sz="0" w:space="0" w:color="auto"/>
        <w:right w:val="none" w:sz="0" w:space="0" w:color="auto"/>
      </w:divBdr>
    </w:div>
    <w:div w:id="1403018923">
      <w:bodyDiv w:val="1"/>
      <w:marLeft w:val="0"/>
      <w:marRight w:val="0"/>
      <w:marTop w:val="0"/>
      <w:marBottom w:val="0"/>
      <w:divBdr>
        <w:top w:val="none" w:sz="0" w:space="0" w:color="auto"/>
        <w:left w:val="none" w:sz="0" w:space="0" w:color="auto"/>
        <w:bottom w:val="none" w:sz="0" w:space="0" w:color="auto"/>
        <w:right w:val="none" w:sz="0" w:space="0" w:color="auto"/>
      </w:divBdr>
    </w:div>
    <w:div w:id="1509248447">
      <w:bodyDiv w:val="1"/>
      <w:marLeft w:val="0"/>
      <w:marRight w:val="0"/>
      <w:marTop w:val="0"/>
      <w:marBottom w:val="0"/>
      <w:divBdr>
        <w:top w:val="none" w:sz="0" w:space="0" w:color="auto"/>
        <w:left w:val="none" w:sz="0" w:space="0" w:color="auto"/>
        <w:bottom w:val="none" w:sz="0" w:space="0" w:color="auto"/>
        <w:right w:val="none" w:sz="0" w:space="0" w:color="auto"/>
      </w:divBdr>
    </w:div>
    <w:div w:id="1535340900">
      <w:bodyDiv w:val="1"/>
      <w:marLeft w:val="0"/>
      <w:marRight w:val="0"/>
      <w:marTop w:val="0"/>
      <w:marBottom w:val="0"/>
      <w:divBdr>
        <w:top w:val="none" w:sz="0" w:space="0" w:color="auto"/>
        <w:left w:val="none" w:sz="0" w:space="0" w:color="auto"/>
        <w:bottom w:val="none" w:sz="0" w:space="0" w:color="auto"/>
        <w:right w:val="none" w:sz="0" w:space="0" w:color="auto"/>
      </w:divBdr>
    </w:div>
    <w:div w:id="1549880481">
      <w:bodyDiv w:val="1"/>
      <w:marLeft w:val="0"/>
      <w:marRight w:val="0"/>
      <w:marTop w:val="0"/>
      <w:marBottom w:val="0"/>
      <w:divBdr>
        <w:top w:val="none" w:sz="0" w:space="0" w:color="auto"/>
        <w:left w:val="none" w:sz="0" w:space="0" w:color="auto"/>
        <w:bottom w:val="none" w:sz="0" w:space="0" w:color="auto"/>
        <w:right w:val="none" w:sz="0" w:space="0" w:color="auto"/>
      </w:divBdr>
    </w:div>
    <w:div w:id="1574925178">
      <w:bodyDiv w:val="1"/>
      <w:marLeft w:val="0"/>
      <w:marRight w:val="0"/>
      <w:marTop w:val="0"/>
      <w:marBottom w:val="0"/>
      <w:divBdr>
        <w:top w:val="none" w:sz="0" w:space="0" w:color="auto"/>
        <w:left w:val="none" w:sz="0" w:space="0" w:color="auto"/>
        <w:bottom w:val="none" w:sz="0" w:space="0" w:color="auto"/>
        <w:right w:val="none" w:sz="0" w:space="0" w:color="auto"/>
      </w:divBdr>
    </w:div>
    <w:div w:id="1590001343">
      <w:bodyDiv w:val="1"/>
      <w:marLeft w:val="0"/>
      <w:marRight w:val="0"/>
      <w:marTop w:val="0"/>
      <w:marBottom w:val="0"/>
      <w:divBdr>
        <w:top w:val="none" w:sz="0" w:space="0" w:color="auto"/>
        <w:left w:val="none" w:sz="0" w:space="0" w:color="auto"/>
        <w:bottom w:val="none" w:sz="0" w:space="0" w:color="auto"/>
        <w:right w:val="none" w:sz="0" w:space="0" w:color="auto"/>
      </w:divBdr>
    </w:div>
    <w:div w:id="1737779702">
      <w:bodyDiv w:val="1"/>
      <w:marLeft w:val="0"/>
      <w:marRight w:val="0"/>
      <w:marTop w:val="0"/>
      <w:marBottom w:val="0"/>
      <w:divBdr>
        <w:top w:val="none" w:sz="0" w:space="0" w:color="auto"/>
        <w:left w:val="none" w:sz="0" w:space="0" w:color="auto"/>
        <w:bottom w:val="none" w:sz="0" w:space="0" w:color="auto"/>
        <w:right w:val="none" w:sz="0" w:space="0" w:color="auto"/>
      </w:divBdr>
    </w:div>
    <w:div w:id="1744524111">
      <w:bodyDiv w:val="1"/>
      <w:marLeft w:val="0"/>
      <w:marRight w:val="0"/>
      <w:marTop w:val="0"/>
      <w:marBottom w:val="0"/>
      <w:divBdr>
        <w:top w:val="none" w:sz="0" w:space="0" w:color="auto"/>
        <w:left w:val="none" w:sz="0" w:space="0" w:color="auto"/>
        <w:bottom w:val="none" w:sz="0" w:space="0" w:color="auto"/>
        <w:right w:val="none" w:sz="0" w:space="0" w:color="auto"/>
      </w:divBdr>
    </w:div>
    <w:div w:id="1767266216">
      <w:bodyDiv w:val="1"/>
      <w:marLeft w:val="0"/>
      <w:marRight w:val="0"/>
      <w:marTop w:val="0"/>
      <w:marBottom w:val="0"/>
      <w:divBdr>
        <w:top w:val="none" w:sz="0" w:space="0" w:color="auto"/>
        <w:left w:val="none" w:sz="0" w:space="0" w:color="auto"/>
        <w:bottom w:val="none" w:sz="0" w:space="0" w:color="auto"/>
        <w:right w:val="none" w:sz="0" w:space="0" w:color="auto"/>
      </w:divBdr>
    </w:div>
    <w:div w:id="1787263021">
      <w:bodyDiv w:val="1"/>
      <w:marLeft w:val="0"/>
      <w:marRight w:val="0"/>
      <w:marTop w:val="0"/>
      <w:marBottom w:val="0"/>
      <w:divBdr>
        <w:top w:val="none" w:sz="0" w:space="0" w:color="auto"/>
        <w:left w:val="none" w:sz="0" w:space="0" w:color="auto"/>
        <w:bottom w:val="none" w:sz="0" w:space="0" w:color="auto"/>
        <w:right w:val="none" w:sz="0" w:space="0" w:color="auto"/>
      </w:divBdr>
    </w:div>
    <w:div w:id="1815101073">
      <w:bodyDiv w:val="1"/>
      <w:marLeft w:val="0"/>
      <w:marRight w:val="0"/>
      <w:marTop w:val="0"/>
      <w:marBottom w:val="0"/>
      <w:divBdr>
        <w:top w:val="none" w:sz="0" w:space="0" w:color="auto"/>
        <w:left w:val="none" w:sz="0" w:space="0" w:color="auto"/>
        <w:bottom w:val="none" w:sz="0" w:space="0" w:color="auto"/>
        <w:right w:val="none" w:sz="0" w:space="0" w:color="auto"/>
      </w:divBdr>
    </w:div>
    <w:div w:id="1859077847">
      <w:bodyDiv w:val="1"/>
      <w:marLeft w:val="0"/>
      <w:marRight w:val="0"/>
      <w:marTop w:val="0"/>
      <w:marBottom w:val="0"/>
      <w:divBdr>
        <w:top w:val="none" w:sz="0" w:space="0" w:color="auto"/>
        <w:left w:val="none" w:sz="0" w:space="0" w:color="auto"/>
        <w:bottom w:val="none" w:sz="0" w:space="0" w:color="auto"/>
        <w:right w:val="none" w:sz="0" w:space="0" w:color="auto"/>
      </w:divBdr>
    </w:div>
    <w:div w:id="1874272643">
      <w:bodyDiv w:val="1"/>
      <w:marLeft w:val="0"/>
      <w:marRight w:val="0"/>
      <w:marTop w:val="0"/>
      <w:marBottom w:val="0"/>
      <w:divBdr>
        <w:top w:val="none" w:sz="0" w:space="0" w:color="auto"/>
        <w:left w:val="none" w:sz="0" w:space="0" w:color="auto"/>
        <w:bottom w:val="none" w:sz="0" w:space="0" w:color="auto"/>
        <w:right w:val="none" w:sz="0" w:space="0" w:color="auto"/>
      </w:divBdr>
    </w:div>
    <w:div w:id="1942755900">
      <w:bodyDiv w:val="1"/>
      <w:marLeft w:val="0"/>
      <w:marRight w:val="0"/>
      <w:marTop w:val="0"/>
      <w:marBottom w:val="0"/>
      <w:divBdr>
        <w:top w:val="none" w:sz="0" w:space="0" w:color="auto"/>
        <w:left w:val="none" w:sz="0" w:space="0" w:color="auto"/>
        <w:bottom w:val="none" w:sz="0" w:space="0" w:color="auto"/>
        <w:right w:val="none" w:sz="0" w:space="0" w:color="auto"/>
      </w:divBdr>
    </w:div>
    <w:div w:id="1948537577">
      <w:bodyDiv w:val="1"/>
      <w:marLeft w:val="0"/>
      <w:marRight w:val="0"/>
      <w:marTop w:val="0"/>
      <w:marBottom w:val="0"/>
      <w:divBdr>
        <w:top w:val="none" w:sz="0" w:space="0" w:color="auto"/>
        <w:left w:val="none" w:sz="0" w:space="0" w:color="auto"/>
        <w:bottom w:val="none" w:sz="0" w:space="0" w:color="auto"/>
        <w:right w:val="none" w:sz="0" w:space="0" w:color="auto"/>
      </w:divBdr>
    </w:div>
    <w:div w:id="2009015970">
      <w:bodyDiv w:val="1"/>
      <w:marLeft w:val="0"/>
      <w:marRight w:val="0"/>
      <w:marTop w:val="0"/>
      <w:marBottom w:val="0"/>
      <w:divBdr>
        <w:top w:val="none" w:sz="0" w:space="0" w:color="auto"/>
        <w:left w:val="none" w:sz="0" w:space="0" w:color="auto"/>
        <w:bottom w:val="none" w:sz="0" w:space="0" w:color="auto"/>
        <w:right w:val="none" w:sz="0" w:space="0" w:color="auto"/>
      </w:divBdr>
    </w:div>
    <w:div w:id="2062971933">
      <w:bodyDiv w:val="1"/>
      <w:marLeft w:val="0"/>
      <w:marRight w:val="0"/>
      <w:marTop w:val="0"/>
      <w:marBottom w:val="0"/>
      <w:divBdr>
        <w:top w:val="none" w:sz="0" w:space="0" w:color="auto"/>
        <w:left w:val="none" w:sz="0" w:space="0" w:color="auto"/>
        <w:bottom w:val="none" w:sz="0" w:space="0" w:color="auto"/>
        <w:right w:val="none" w:sz="0" w:space="0" w:color="auto"/>
      </w:divBdr>
    </w:div>
    <w:div w:id="2070768316">
      <w:bodyDiv w:val="1"/>
      <w:marLeft w:val="0"/>
      <w:marRight w:val="0"/>
      <w:marTop w:val="0"/>
      <w:marBottom w:val="0"/>
      <w:divBdr>
        <w:top w:val="none" w:sz="0" w:space="0" w:color="auto"/>
        <w:left w:val="none" w:sz="0" w:space="0" w:color="auto"/>
        <w:bottom w:val="none" w:sz="0" w:space="0" w:color="auto"/>
        <w:right w:val="none" w:sz="0" w:space="0" w:color="auto"/>
      </w:divBdr>
    </w:div>
    <w:div w:id="2124153783">
      <w:bodyDiv w:val="1"/>
      <w:marLeft w:val="0"/>
      <w:marRight w:val="0"/>
      <w:marTop w:val="0"/>
      <w:marBottom w:val="0"/>
      <w:divBdr>
        <w:top w:val="none" w:sz="0" w:space="0" w:color="auto"/>
        <w:left w:val="none" w:sz="0" w:space="0" w:color="auto"/>
        <w:bottom w:val="none" w:sz="0" w:space="0" w:color="auto"/>
        <w:right w:val="none" w:sz="0" w:space="0" w:color="auto"/>
      </w:divBdr>
    </w:div>
    <w:div w:id="2131852316">
      <w:bodyDiv w:val="1"/>
      <w:marLeft w:val="0"/>
      <w:marRight w:val="0"/>
      <w:marTop w:val="0"/>
      <w:marBottom w:val="0"/>
      <w:divBdr>
        <w:top w:val="none" w:sz="0" w:space="0" w:color="auto"/>
        <w:left w:val="none" w:sz="0" w:space="0" w:color="auto"/>
        <w:bottom w:val="none" w:sz="0" w:space="0" w:color="auto"/>
        <w:right w:val="none" w:sz="0" w:space="0" w:color="auto"/>
      </w:divBdr>
    </w:div>
    <w:div w:id="2144612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image" Target="media/image8.emf"/><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header" Target="header12.xml"/><Relationship Id="rId16" Type="http://schemas.openxmlformats.org/officeDocument/2006/relationships/image" Target="media/image3.emf"/><Relationship Id="rId107" Type="http://schemas.openxmlformats.org/officeDocument/2006/relationships/image" Target="media/image85.png"/><Relationship Id="rId11" Type="http://schemas.openxmlformats.org/officeDocument/2006/relationships/footnotes" Target="footnotes.xml"/><Relationship Id="rId32" Type="http://schemas.openxmlformats.org/officeDocument/2006/relationships/header" Target="header7.xml"/><Relationship Id="rId37" Type="http://schemas.openxmlformats.org/officeDocument/2006/relationships/header" Target="header8.xml"/><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image" Target="media/image80.png"/><Relationship Id="rId5" Type="http://schemas.openxmlformats.org/officeDocument/2006/relationships/customXml" Target="../customXml/item4.xml"/><Relationship Id="rId90" Type="http://schemas.openxmlformats.org/officeDocument/2006/relationships/image" Target="media/image68.png"/><Relationship Id="rId95" Type="http://schemas.openxmlformats.org/officeDocument/2006/relationships/image" Target="media/image73.png"/><Relationship Id="rId22" Type="http://schemas.openxmlformats.org/officeDocument/2006/relationships/image" Target="media/image9.png"/><Relationship Id="rId27" Type="http://schemas.openxmlformats.org/officeDocument/2006/relationships/image" Target="media/image11.emf"/><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header" Target="header13.xml"/><Relationship Id="rId80" Type="http://schemas.openxmlformats.org/officeDocument/2006/relationships/image" Target="media/image58.png"/><Relationship Id="rId85" Type="http://schemas.openxmlformats.org/officeDocument/2006/relationships/image" Target="media/image63.png"/><Relationship Id="rId12" Type="http://schemas.openxmlformats.org/officeDocument/2006/relationships/endnotes" Target="endnotes.xml"/><Relationship Id="rId17" Type="http://schemas.openxmlformats.org/officeDocument/2006/relationships/image" Target="media/image4.emf"/><Relationship Id="rId33" Type="http://schemas.openxmlformats.org/officeDocument/2006/relationships/image" Target="media/image13.png"/><Relationship Id="rId38" Type="http://schemas.openxmlformats.org/officeDocument/2006/relationships/header" Target="header9.xml"/><Relationship Id="rId59" Type="http://schemas.openxmlformats.org/officeDocument/2006/relationships/image" Target="media/image37.png"/><Relationship Id="rId103" Type="http://schemas.openxmlformats.org/officeDocument/2006/relationships/image" Target="media/image81.png"/><Relationship Id="rId108" Type="http://schemas.openxmlformats.org/officeDocument/2006/relationships/image" Target="media/image86.png"/><Relationship Id="rId54" Type="http://schemas.openxmlformats.org/officeDocument/2006/relationships/image" Target="media/image32.png"/><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image" Target="media/image69.png"/><Relationship Id="rId96" Type="http://schemas.openxmlformats.org/officeDocument/2006/relationships/image" Target="media/image74.png"/><Relationship Id="rId1" Type="http://schemas.microsoft.com/office/2006/relationships/keyMapCustomizations" Target="customizations.xml"/><Relationship Id="rId6" Type="http://schemas.openxmlformats.org/officeDocument/2006/relationships/customXml" Target="../customXml/item5.xml"/><Relationship Id="rId15" Type="http://schemas.openxmlformats.org/officeDocument/2006/relationships/image" Target="media/image2.emf"/><Relationship Id="rId23" Type="http://schemas.openxmlformats.org/officeDocument/2006/relationships/header" Target="header2.xml"/><Relationship Id="rId28" Type="http://schemas.openxmlformats.org/officeDocument/2006/relationships/header" Target="header4.xml"/><Relationship Id="rId36" Type="http://schemas.openxmlformats.org/officeDocument/2006/relationships/image" Target="media/image16.png"/><Relationship Id="rId49" Type="http://schemas.openxmlformats.org/officeDocument/2006/relationships/image" Target="media/image27.png"/><Relationship Id="rId57" Type="http://schemas.openxmlformats.org/officeDocument/2006/relationships/image" Target="media/image35.png"/><Relationship Id="rId106" Type="http://schemas.openxmlformats.org/officeDocument/2006/relationships/image" Target="media/image84.png"/><Relationship Id="rId114" Type="http://schemas.openxmlformats.org/officeDocument/2006/relationships/header" Target="header14.xml"/><Relationship Id="rId10" Type="http://schemas.openxmlformats.org/officeDocument/2006/relationships/webSettings" Target="webSettings.xml"/><Relationship Id="rId31" Type="http://schemas.openxmlformats.org/officeDocument/2006/relationships/header" Target="header6.xml"/><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4" Type="http://schemas.openxmlformats.org/officeDocument/2006/relationships/customXml" Target="../customXml/item3.xml"/><Relationship Id="rId9" Type="http://schemas.openxmlformats.org/officeDocument/2006/relationships/settings" Target="settings.xml"/><Relationship Id="rId13" Type="http://schemas.openxmlformats.org/officeDocument/2006/relationships/image" Target="media/image1.emf"/><Relationship Id="rId18" Type="http://schemas.openxmlformats.org/officeDocument/2006/relationships/image" Target="media/image5.emf"/><Relationship Id="rId39" Type="http://schemas.openxmlformats.org/officeDocument/2006/relationships/image" Target="media/image17.png"/><Relationship Id="rId109" Type="http://schemas.openxmlformats.org/officeDocument/2006/relationships/image" Target="media/image87.png"/><Relationship Id="rId34" Type="http://schemas.openxmlformats.org/officeDocument/2006/relationships/image" Target="media/image14.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5.png"/><Relationship Id="rId104" Type="http://schemas.openxmlformats.org/officeDocument/2006/relationships/image" Target="media/image82.png"/><Relationship Id="rId7" Type="http://schemas.openxmlformats.org/officeDocument/2006/relationships/numbering" Target="numbering.xml"/><Relationship Id="rId71" Type="http://schemas.openxmlformats.org/officeDocument/2006/relationships/image" Target="media/image49.png"/><Relationship Id="rId92" Type="http://schemas.openxmlformats.org/officeDocument/2006/relationships/image" Target="media/image70.png"/><Relationship Id="rId2" Type="http://schemas.openxmlformats.org/officeDocument/2006/relationships/customXml" Target="../customXml/item1.xml"/><Relationship Id="rId29" Type="http://schemas.openxmlformats.org/officeDocument/2006/relationships/header" Target="header5.xml"/><Relationship Id="rId24" Type="http://schemas.openxmlformats.org/officeDocument/2006/relationships/footer" Target="footer1.xml"/><Relationship Id="rId40" Type="http://schemas.openxmlformats.org/officeDocument/2006/relationships/image" Target="media/image18.emf"/><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header" Target="header10.xml"/><Relationship Id="rId115" Type="http://schemas.openxmlformats.org/officeDocument/2006/relationships/fontTable" Target="fontTable.xml"/><Relationship Id="rId61" Type="http://schemas.openxmlformats.org/officeDocument/2006/relationships/image" Target="media/image39.png"/><Relationship Id="rId82" Type="http://schemas.openxmlformats.org/officeDocument/2006/relationships/image" Target="media/image60.png"/><Relationship Id="rId19" Type="http://schemas.openxmlformats.org/officeDocument/2006/relationships/image" Target="media/image6.emf"/><Relationship Id="rId14" Type="http://schemas.openxmlformats.org/officeDocument/2006/relationships/header" Target="header1.xml"/><Relationship Id="rId30" Type="http://schemas.openxmlformats.org/officeDocument/2006/relationships/image" Target="media/image12.png"/><Relationship Id="rId35" Type="http://schemas.openxmlformats.org/officeDocument/2006/relationships/image" Target="media/image15.png"/><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image" Target="media/image83.png"/><Relationship Id="rId8" Type="http://schemas.openxmlformats.org/officeDocument/2006/relationships/styles" Target="styles.xml"/><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71.jpeg"/><Relationship Id="rId98" Type="http://schemas.openxmlformats.org/officeDocument/2006/relationships/image" Target="media/image76.png"/><Relationship Id="rId3" Type="http://schemas.openxmlformats.org/officeDocument/2006/relationships/customXml" Target="../customXml/item2.xml"/><Relationship Id="rId25" Type="http://schemas.openxmlformats.org/officeDocument/2006/relationships/header" Target="header3.xml"/><Relationship Id="rId46" Type="http://schemas.openxmlformats.org/officeDocument/2006/relationships/image" Target="media/image24.png"/><Relationship Id="rId67" Type="http://schemas.openxmlformats.org/officeDocument/2006/relationships/image" Target="media/image45.png"/><Relationship Id="rId116" Type="http://schemas.openxmlformats.org/officeDocument/2006/relationships/theme" Target="theme/theme1.xml"/><Relationship Id="rId20" Type="http://schemas.openxmlformats.org/officeDocument/2006/relationships/image" Target="media/image7.emf"/><Relationship Id="rId41" Type="http://schemas.openxmlformats.org/officeDocument/2006/relationships/image" Target="media/image19.emf"/><Relationship Id="rId62" Type="http://schemas.openxmlformats.org/officeDocument/2006/relationships/image" Target="media/image40.png"/><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header" Target="header11.xml"/></Relationships>
</file>

<file path=word/_rels/footnotes.xml.rels><?xml version="1.0" encoding="UTF-8" standalone="yes"?>
<Relationships xmlns="http://schemas.openxmlformats.org/package/2006/relationships"><Relationship Id="rId3" Type="http://schemas.openxmlformats.org/officeDocument/2006/relationships/hyperlink" Target="http://stat.abs.gov.au/itt/r.jsp?databyregion" TargetMode="External"/><Relationship Id="rId2" Type="http://schemas.openxmlformats.org/officeDocument/2006/relationships/hyperlink" Target="http://www.sigfox.com/en/coverage" TargetMode="External"/><Relationship Id="rId1" Type="http://schemas.openxmlformats.org/officeDocument/2006/relationships/hyperlink" Target="https://opensignal.com/networks" TargetMode="External"/><Relationship Id="rId4" Type="http://schemas.openxmlformats.org/officeDocument/2006/relationships/hyperlink" Target="http://quickstats.censusdata.abs.gov.au/census_services/getproduct/census/2016/quickstat/UCL211002?opendocume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0F8F5EC57BE3C42900C2D1C380D62D3" ma:contentTypeVersion="13" ma:contentTypeDescription="Create a new document." ma:contentTypeScope="" ma:versionID="f12a93f508e08ead20954a281822c907">
  <xsd:schema xmlns:xsd="http://www.w3.org/2001/XMLSchema" xmlns:xs="http://www.w3.org/2001/XMLSchema" xmlns:p="http://schemas.microsoft.com/office/2006/metadata/properties" xmlns:ns3="bcc863f4-e078-442c-8a56-ce5f82981abc" xmlns:ns4="3c139c9a-2274-4258-8d7c-b469c61b2e23" targetNamespace="http://schemas.microsoft.com/office/2006/metadata/properties" ma:root="true" ma:fieldsID="d403e7736f98e254ae4ff768c65d00dd" ns3:_="" ns4:_="">
    <xsd:import namespace="bcc863f4-e078-442c-8a56-ce5f82981abc"/>
    <xsd:import namespace="3c139c9a-2274-4258-8d7c-b469c61b2e2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863f4-e078-442c-8a56-ce5f82981ab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c139c9a-2274-4258-8d7c-b469c61b2e23"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LongProperties xmlns="http://schemas.microsoft.com/office/2006/metadata/long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D913A-77BF-491F-8DD8-680B3F0BB02B}">
  <ds:schemaRefs>
    <ds:schemaRef ds:uri="http://schemas.microsoft.com/sharepoint/v3/contenttype/forms"/>
  </ds:schemaRefs>
</ds:datastoreItem>
</file>

<file path=customXml/itemProps2.xml><?xml version="1.0" encoding="utf-8"?>
<ds:datastoreItem xmlns:ds="http://schemas.openxmlformats.org/officeDocument/2006/customXml" ds:itemID="{009D8606-935B-4C2C-820C-85B50F6E17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863f4-e078-442c-8a56-ce5f82981abc"/>
    <ds:schemaRef ds:uri="3c139c9a-2274-4258-8d7c-b469c61b2e2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1CEE1A9-F4ED-4C4B-B04E-641264E992A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5A00C3F-384A-4EBB-AF55-3C8ECB4CECED}">
  <ds:schemaRefs>
    <ds:schemaRef ds:uri="http://schemas.microsoft.com/office/2006/metadata/longProperties"/>
  </ds:schemaRefs>
</ds:datastoreItem>
</file>

<file path=customXml/itemProps5.xml><?xml version="1.0" encoding="utf-8"?>
<ds:datastoreItem xmlns:ds="http://schemas.openxmlformats.org/officeDocument/2006/customXml" ds:itemID="{A450E348-456F-4C88-BCF8-BD8BFD0A95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108</Pages>
  <Words>37193</Words>
  <Characters>212005</Characters>
  <Application>Microsoft Office Word</Application>
  <DocSecurity>0</DocSecurity>
  <Lines>1766</Lines>
  <Paragraphs>497</Paragraphs>
  <ScaleCrop>false</ScaleCrop>
  <HeadingPairs>
    <vt:vector size="2" baseType="variant">
      <vt:variant>
        <vt:lpstr>Title</vt:lpstr>
      </vt:variant>
      <vt:variant>
        <vt:i4>1</vt:i4>
      </vt:variant>
    </vt:vector>
  </HeadingPairs>
  <TitlesOfParts>
    <vt:vector size="1" baseType="lpstr">
      <vt:lpstr>Regional Digital Plan</vt:lpstr>
    </vt:vector>
  </TitlesOfParts>
  <Manager/>
  <Company/>
  <LinksUpToDate>false</LinksUpToDate>
  <CharactersWithSpaces>248701</CharactersWithSpaces>
  <SharedDoc>false</SharedDoc>
  <HyperlinkBase/>
  <HLinks>
    <vt:vector size="426" baseType="variant">
      <vt:variant>
        <vt:i4>1638456</vt:i4>
      </vt:variant>
      <vt:variant>
        <vt:i4>398</vt:i4>
      </vt:variant>
      <vt:variant>
        <vt:i4>0</vt:i4>
      </vt:variant>
      <vt:variant>
        <vt:i4>5</vt:i4>
      </vt:variant>
      <vt:variant>
        <vt:lpwstr/>
      </vt:variant>
      <vt:variant>
        <vt:lpwstr>_Toc525219977</vt:lpwstr>
      </vt:variant>
      <vt:variant>
        <vt:i4>1638456</vt:i4>
      </vt:variant>
      <vt:variant>
        <vt:i4>392</vt:i4>
      </vt:variant>
      <vt:variant>
        <vt:i4>0</vt:i4>
      </vt:variant>
      <vt:variant>
        <vt:i4>5</vt:i4>
      </vt:variant>
      <vt:variant>
        <vt:lpwstr/>
      </vt:variant>
      <vt:variant>
        <vt:lpwstr>_Toc525219976</vt:lpwstr>
      </vt:variant>
      <vt:variant>
        <vt:i4>1638456</vt:i4>
      </vt:variant>
      <vt:variant>
        <vt:i4>386</vt:i4>
      </vt:variant>
      <vt:variant>
        <vt:i4>0</vt:i4>
      </vt:variant>
      <vt:variant>
        <vt:i4>5</vt:i4>
      </vt:variant>
      <vt:variant>
        <vt:lpwstr/>
      </vt:variant>
      <vt:variant>
        <vt:lpwstr>_Toc525219975</vt:lpwstr>
      </vt:variant>
      <vt:variant>
        <vt:i4>1638456</vt:i4>
      </vt:variant>
      <vt:variant>
        <vt:i4>380</vt:i4>
      </vt:variant>
      <vt:variant>
        <vt:i4>0</vt:i4>
      </vt:variant>
      <vt:variant>
        <vt:i4>5</vt:i4>
      </vt:variant>
      <vt:variant>
        <vt:lpwstr/>
      </vt:variant>
      <vt:variant>
        <vt:lpwstr>_Toc525219974</vt:lpwstr>
      </vt:variant>
      <vt:variant>
        <vt:i4>1638456</vt:i4>
      </vt:variant>
      <vt:variant>
        <vt:i4>374</vt:i4>
      </vt:variant>
      <vt:variant>
        <vt:i4>0</vt:i4>
      </vt:variant>
      <vt:variant>
        <vt:i4>5</vt:i4>
      </vt:variant>
      <vt:variant>
        <vt:lpwstr/>
      </vt:variant>
      <vt:variant>
        <vt:lpwstr>_Toc525219973</vt:lpwstr>
      </vt:variant>
      <vt:variant>
        <vt:i4>1638456</vt:i4>
      </vt:variant>
      <vt:variant>
        <vt:i4>368</vt:i4>
      </vt:variant>
      <vt:variant>
        <vt:i4>0</vt:i4>
      </vt:variant>
      <vt:variant>
        <vt:i4>5</vt:i4>
      </vt:variant>
      <vt:variant>
        <vt:lpwstr/>
      </vt:variant>
      <vt:variant>
        <vt:lpwstr>_Toc525219972</vt:lpwstr>
      </vt:variant>
      <vt:variant>
        <vt:i4>1638456</vt:i4>
      </vt:variant>
      <vt:variant>
        <vt:i4>362</vt:i4>
      </vt:variant>
      <vt:variant>
        <vt:i4>0</vt:i4>
      </vt:variant>
      <vt:variant>
        <vt:i4>5</vt:i4>
      </vt:variant>
      <vt:variant>
        <vt:lpwstr/>
      </vt:variant>
      <vt:variant>
        <vt:lpwstr>_Toc525219971</vt:lpwstr>
      </vt:variant>
      <vt:variant>
        <vt:i4>1638456</vt:i4>
      </vt:variant>
      <vt:variant>
        <vt:i4>356</vt:i4>
      </vt:variant>
      <vt:variant>
        <vt:i4>0</vt:i4>
      </vt:variant>
      <vt:variant>
        <vt:i4>5</vt:i4>
      </vt:variant>
      <vt:variant>
        <vt:lpwstr/>
      </vt:variant>
      <vt:variant>
        <vt:lpwstr>_Toc525219970</vt:lpwstr>
      </vt:variant>
      <vt:variant>
        <vt:i4>1572920</vt:i4>
      </vt:variant>
      <vt:variant>
        <vt:i4>350</vt:i4>
      </vt:variant>
      <vt:variant>
        <vt:i4>0</vt:i4>
      </vt:variant>
      <vt:variant>
        <vt:i4>5</vt:i4>
      </vt:variant>
      <vt:variant>
        <vt:lpwstr/>
      </vt:variant>
      <vt:variant>
        <vt:lpwstr>_Toc525219969</vt:lpwstr>
      </vt:variant>
      <vt:variant>
        <vt:i4>1572920</vt:i4>
      </vt:variant>
      <vt:variant>
        <vt:i4>344</vt:i4>
      </vt:variant>
      <vt:variant>
        <vt:i4>0</vt:i4>
      </vt:variant>
      <vt:variant>
        <vt:i4>5</vt:i4>
      </vt:variant>
      <vt:variant>
        <vt:lpwstr/>
      </vt:variant>
      <vt:variant>
        <vt:lpwstr>_Toc525219968</vt:lpwstr>
      </vt:variant>
      <vt:variant>
        <vt:i4>1572920</vt:i4>
      </vt:variant>
      <vt:variant>
        <vt:i4>338</vt:i4>
      </vt:variant>
      <vt:variant>
        <vt:i4>0</vt:i4>
      </vt:variant>
      <vt:variant>
        <vt:i4>5</vt:i4>
      </vt:variant>
      <vt:variant>
        <vt:lpwstr/>
      </vt:variant>
      <vt:variant>
        <vt:lpwstr>_Toc525219967</vt:lpwstr>
      </vt:variant>
      <vt:variant>
        <vt:i4>1572920</vt:i4>
      </vt:variant>
      <vt:variant>
        <vt:i4>332</vt:i4>
      </vt:variant>
      <vt:variant>
        <vt:i4>0</vt:i4>
      </vt:variant>
      <vt:variant>
        <vt:i4>5</vt:i4>
      </vt:variant>
      <vt:variant>
        <vt:lpwstr/>
      </vt:variant>
      <vt:variant>
        <vt:lpwstr>_Toc525219966</vt:lpwstr>
      </vt:variant>
      <vt:variant>
        <vt:i4>1572920</vt:i4>
      </vt:variant>
      <vt:variant>
        <vt:i4>326</vt:i4>
      </vt:variant>
      <vt:variant>
        <vt:i4>0</vt:i4>
      </vt:variant>
      <vt:variant>
        <vt:i4>5</vt:i4>
      </vt:variant>
      <vt:variant>
        <vt:lpwstr/>
      </vt:variant>
      <vt:variant>
        <vt:lpwstr>_Toc525219965</vt:lpwstr>
      </vt:variant>
      <vt:variant>
        <vt:i4>1572920</vt:i4>
      </vt:variant>
      <vt:variant>
        <vt:i4>320</vt:i4>
      </vt:variant>
      <vt:variant>
        <vt:i4>0</vt:i4>
      </vt:variant>
      <vt:variant>
        <vt:i4>5</vt:i4>
      </vt:variant>
      <vt:variant>
        <vt:lpwstr/>
      </vt:variant>
      <vt:variant>
        <vt:lpwstr>_Toc525219964</vt:lpwstr>
      </vt:variant>
      <vt:variant>
        <vt:i4>1572920</vt:i4>
      </vt:variant>
      <vt:variant>
        <vt:i4>314</vt:i4>
      </vt:variant>
      <vt:variant>
        <vt:i4>0</vt:i4>
      </vt:variant>
      <vt:variant>
        <vt:i4>5</vt:i4>
      </vt:variant>
      <vt:variant>
        <vt:lpwstr/>
      </vt:variant>
      <vt:variant>
        <vt:lpwstr>_Toc525219963</vt:lpwstr>
      </vt:variant>
      <vt:variant>
        <vt:i4>1572920</vt:i4>
      </vt:variant>
      <vt:variant>
        <vt:i4>308</vt:i4>
      </vt:variant>
      <vt:variant>
        <vt:i4>0</vt:i4>
      </vt:variant>
      <vt:variant>
        <vt:i4>5</vt:i4>
      </vt:variant>
      <vt:variant>
        <vt:lpwstr/>
      </vt:variant>
      <vt:variant>
        <vt:lpwstr>_Toc525219962</vt:lpwstr>
      </vt:variant>
      <vt:variant>
        <vt:i4>1572920</vt:i4>
      </vt:variant>
      <vt:variant>
        <vt:i4>302</vt:i4>
      </vt:variant>
      <vt:variant>
        <vt:i4>0</vt:i4>
      </vt:variant>
      <vt:variant>
        <vt:i4>5</vt:i4>
      </vt:variant>
      <vt:variant>
        <vt:lpwstr/>
      </vt:variant>
      <vt:variant>
        <vt:lpwstr>_Toc525219961</vt:lpwstr>
      </vt:variant>
      <vt:variant>
        <vt:i4>1572920</vt:i4>
      </vt:variant>
      <vt:variant>
        <vt:i4>296</vt:i4>
      </vt:variant>
      <vt:variant>
        <vt:i4>0</vt:i4>
      </vt:variant>
      <vt:variant>
        <vt:i4>5</vt:i4>
      </vt:variant>
      <vt:variant>
        <vt:lpwstr/>
      </vt:variant>
      <vt:variant>
        <vt:lpwstr>_Toc525219960</vt:lpwstr>
      </vt:variant>
      <vt:variant>
        <vt:i4>1769528</vt:i4>
      </vt:variant>
      <vt:variant>
        <vt:i4>290</vt:i4>
      </vt:variant>
      <vt:variant>
        <vt:i4>0</vt:i4>
      </vt:variant>
      <vt:variant>
        <vt:i4>5</vt:i4>
      </vt:variant>
      <vt:variant>
        <vt:lpwstr/>
      </vt:variant>
      <vt:variant>
        <vt:lpwstr>_Toc525219959</vt:lpwstr>
      </vt:variant>
      <vt:variant>
        <vt:i4>1769528</vt:i4>
      </vt:variant>
      <vt:variant>
        <vt:i4>284</vt:i4>
      </vt:variant>
      <vt:variant>
        <vt:i4>0</vt:i4>
      </vt:variant>
      <vt:variant>
        <vt:i4>5</vt:i4>
      </vt:variant>
      <vt:variant>
        <vt:lpwstr/>
      </vt:variant>
      <vt:variant>
        <vt:lpwstr>_Toc525219958</vt:lpwstr>
      </vt:variant>
      <vt:variant>
        <vt:i4>1769528</vt:i4>
      </vt:variant>
      <vt:variant>
        <vt:i4>278</vt:i4>
      </vt:variant>
      <vt:variant>
        <vt:i4>0</vt:i4>
      </vt:variant>
      <vt:variant>
        <vt:i4>5</vt:i4>
      </vt:variant>
      <vt:variant>
        <vt:lpwstr/>
      </vt:variant>
      <vt:variant>
        <vt:lpwstr>_Toc525219957</vt:lpwstr>
      </vt:variant>
      <vt:variant>
        <vt:i4>1769528</vt:i4>
      </vt:variant>
      <vt:variant>
        <vt:i4>272</vt:i4>
      </vt:variant>
      <vt:variant>
        <vt:i4>0</vt:i4>
      </vt:variant>
      <vt:variant>
        <vt:i4>5</vt:i4>
      </vt:variant>
      <vt:variant>
        <vt:lpwstr/>
      </vt:variant>
      <vt:variant>
        <vt:lpwstr>_Toc525219956</vt:lpwstr>
      </vt:variant>
      <vt:variant>
        <vt:i4>1769528</vt:i4>
      </vt:variant>
      <vt:variant>
        <vt:i4>266</vt:i4>
      </vt:variant>
      <vt:variant>
        <vt:i4>0</vt:i4>
      </vt:variant>
      <vt:variant>
        <vt:i4>5</vt:i4>
      </vt:variant>
      <vt:variant>
        <vt:lpwstr/>
      </vt:variant>
      <vt:variant>
        <vt:lpwstr>_Toc525219955</vt:lpwstr>
      </vt:variant>
      <vt:variant>
        <vt:i4>1769528</vt:i4>
      </vt:variant>
      <vt:variant>
        <vt:i4>260</vt:i4>
      </vt:variant>
      <vt:variant>
        <vt:i4>0</vt:i4>
      </vt:variant>
      <vt:variant>
        <vt:i4>5</vt:i4>
      </vt:variant>
      <vt:variant>
        <vt:lpwstr/>
      </vt:variant>
      <vt:variant>
        <vt:lpwstr>_Toc525219954</vt:lpwstr>
      </vt:variant>
      <vt:variant>
        <vt:i4>1769528</vt:i4>
      </vt:variant>
      <vt:variant>
        <vt:i4>254</vt:i4>
      </vt:variant>
      <vt:variant>
        <vt:i4>0</vt:i4>
      </vt:variant>
      <vt:variant>
        <vt:i4>5</vt:i4>
      </vt:variant>
      <vt:variant>
        <vt:lpwstr/>
      </vt:variant>
      <vt:variant>
        <vt:lpwstr>_Toc525219953</vt:lpwstr>
      </vt:variant>
      <vt:variant>
        <vt:i4>1769528</vt:i4>
      </vt:variant>
      <vt:variant>
        <vt:i4>248</vt:i4>
      </vt:variant>
      <vt:variant>
        <vt:i4>0</vt:i4>
      </vt:variant>
      <vt:variant>
        <vt:i4>5</vt:i4>
      </vt:variant>
      <vt:variant>
        <vt:lpwstr/>
      </vt:variant>
      <vt:variant>
        <vt:lpwstr>_Toc525219952</vt:lpwstr>
      </vt:variant>
      <vt:variant>
        <vt:i4>1769528</vt:i4>
      </vt:variant>
      <vt:variant>
        <vt:i4>242</vt:i4>
      </vt:variant>
      <vt:variant>
        <vt:i4>0</vt:i4>
      </vt:variant>
      <vt:variant>
        <vt:i4>5</vt:i4>
      </vt:variant>
      <vt:variant>
        <vt:lpwstr/>
      </vt:variant>
      <vt:variant>
        <vt:lpwstr>_Toc525219951</vt:lpwstr>
      </vt:variant>
      <vt:variant>
        <vt:i4>1769528</vt:i4>
      </vt:variant>
      <vt:variant>
        <vt:i4>236</vt:i4>
      </vt:variant>
      <vt:variant>
        <vt:i4>0</vt:i4>
      </vt:variant>
      <vt:variant>
        <vt:i4>5</vt:i4>
      </vt:variant>
      <vt:variant>
        <vt:lpwstr/>
      </vt:variant>
      <vt:variant>
        <vt:lpwstr>_Toc525219950</vt:lpwstr>
      </vt:variant>
      <vt:variant>
        <vt:i4>1703992</vt:i4>
      </vt:variant>
      <vt:variant>
        <vt:i4>230</vt:i4>
      </vt:variant>
      <vt:variant>
        <vt:i4>0</vt:i4>
      </vt:variant>
      <vt:variant>
        <vt:i4>5</vt:i4>
      </vt:variant>
      <vt:variant>
        <vt:lpwstr/>
      </vt:variant>
      <vt:variant>
        <vt:lpwstr>_Toc525219949</vt:lpwstr>
      </vt:variant>
      <vt:variant>
        <vt:i4>1703992</vt:i4>
      </vt:variant>
      <vt:variant>
        <vt:i4>224</vt:i4>
      </vt:variant>
      <vt:variant>
        <vt:i4>0</vt:i4>
      </vt:variant>
      <vt:variant>
        <vt:i4>5</vt:i4>
      </vt:variant>
      <vt:variant>
        <vt:lpwstr/>
      </vt:variant>
      <vt:variant>
        <vt:lpwstr>_Toc525219948</vt:lpwstr>
      </vt:variant>
      <vt:variant>
        <vt:i4>1703992</vt:i4>
      </vt:variant>
      <vt:variant>
        <vt:i4>218</vt:i4>
      </vt:variant>
      <vt:variant>
        <vt:i4>0</vt:i4>
      </vt:variant>
      <vt:variant>
        <vt:i4>5</vt:i4>
      </vt:variant>
      <vt:variant>
        <vt:lpwstr/>
      </vt:variant>
      <vt:variant>
        <vt:lpwstr>_Toc525219947</vt:lpwstr>
      </vt:variant>
      <vt:variant>
        <vt:i4>1703992</vt:i4>
      </vt:variant>
      <vt:variant>
        <vt:i4>212</vt:i4>
      </vt:variant>
      <vt:variant>
        <vt:i4>0</vt:i4>
      </vt:variant>
      <vt:variant>
        <vt:i4>5</vt:i4>
      </vt:variant>
      <vt:variant>
        <vt:lpwstr/>
      </vt:variant>
      <vt:variant>
        <vt:lpwstr>_Toc525219946</vt:lpwstr>
      </vt:variant>
      <vt:variant>
        <vt:i4>1703992</vt:i4>
      </vt:variant>
      <vt:variant>
        <vt:i4>206</vt:i4>
      </vt:variant>
      <vt:variant>
        <vt:i4>0</vt:i4>
      </vt:variant>
      <vt:variant>
        <vt:i4>5</vt:i4>
      </vt:variant>
      <vt:variant>
        <vt:lpwstr/>
      </vt:variant>
      <vt:variant>
        <vt:lpwstr>_Toc525219945</vt:lpwstr>
      </vt:variant>
      <vt:variant>
        <vt:i4>1703992</vt:i4>
      </vt:variant>
      <vt:variant>
        <vt:i4>200</vt:i4>
      </vt:variant>
      <vt:variant>
        <vt:i4>0</vt:i4>
      </vt:variant>
      <vt:variant>
        <vt:i4>5</vt:i4>
      </vt:variant>
      <vt:variant>
        <vt:lpwstr/>
      </vt:variant>
      <vt:variant>
        <vt:lpwstr>_Toc525219944</vt:lpwstr>
      </vt:variant>
      <vt:variant>
        <vt:i4>1703992</vt:i4>
      </vt:variant>
      <vt:variant>
        <vt:i4>194</vt:i4>
      </vt:variant>
      <vt:variant>
        <vt:i4>0</vt:i4>
      </vt:variant>
      <vt:variant>
        <vt:i4>5</vt:i4>
      </vt:variant>
      <vt:variant>
        <vt:lpwstr/>
      </vt:variant>
      <vt:variant>
        <vt:lpwstr>_Toc525219943</vt:lpwstr>
      </vt:variant>
      <vt:variant>
        <vt:i4>1703992</vt:i4>
      </vt:variant>
      <vt:variant>
        <vt:i4>188</vt:i4>
      </vt:variant>
      <vt:variant>
        <vt:i4>0</vt:i4>
      </vt:variant>
      <vt:variant>
        <vt:i4>5</vt:i4>
      </vt:variant>
      <vt:variant>
        <vt:lpwstr/>
      </vt:variant>
      <vt:variant>
        <vt:lpwstr>_Toc525219942</vt:lpwstr>
      </vt:variant>
      <vt:variant>
        <vt:i4>1703992</vt:i4>
      </vt:variant>
      <vt:variant>
        <vt:i4>182</vt:i4>
      </vt:variant>
      <vt:variant>
        <vt:i4>0</vt:i4>
      </vt:variant>
      <vt:variant>
        <vt:i4>5</vt:i4>
      </vt:variant>
      <vt:variant>
        <vt:lpwstr/>
      </vt:variant>
      <vt:variant>
        <vt:lpwstr>_Toc525219941</vt:lpwstr>
      </vt:variant>
      <vt:variant>
        <vt:i4>1703992</vt:i4>
      </vt:variant>
      <vt:variant>
        <vt:i4>176</vt:i4>
      </vt:variant>
      <vt:variant>
        <vt:i4>0</vt:i4>
      </vt:variant>
      <vt:variant>
        <vt:i4>5</vt:i4>
      </vt:variant>
      <vt:variant>
        <vt:lpwstr/>
      </vt:variant>
      <vt:variant>
        <vt:lpwstr>_Toc525219940</vt:lpwstr>
      </vt:variant>
      <vt:variant>
        <vt:i4>1900600</vt:i4>
      </vt:variant>
      <vt:variant>
        <vt:i4>170</vt:i4>
      </vt:variant>
      <vt:variant>
        <vt:i4>0</vt:i4>
      </vt:variant>
      <vt:variant>
        <vt:i4>5</vt:i4>
      </vt:variant>
      <vt:variant>
        <vt:lpwstr/>
      </vt:variant>
      <vt:variant>
        <vt:lpwstr>_Toc525219939</vt:lpwstr>
      </vt:variant>
      <vt:variant>
        <vt:i4>1900600</vt:i4>
      </vt:variant>
      <vt:variant>
        <vt:i4>164</vt:i4>
      </vt:variant>
      <vt:variant>
        <vt:i4>0</vt:i4>
      </vt:variant>
      <vt:variant>
        <vt:i4>5</vt:i4>
      </vt:variant>
      <vt:variant>
        <vt:lpwstr/>
      </vt:variant>
      <vt:variant>
        <vt:lpwstr>_Toc525219938</vt:lpwstr>
      </vt:variant>
      <vt:variant>
        <vt:i4>1900600</vt:i4>
      </vt:variant>
      <vt:variant>
        <vt:i4>158</vt:i4>
      </vt:variant>
      <vt:variant>
        <vt:i4>0</vt:i4>
      </vt:variant>
      <vt:variant>
        <vt:i4>5</vt:i4>
      </vt:variant>
      <vt:variant>
        <vt:lpwstr/>
      </vt:variant>
      <vt:variant>
        <vt:lpwstr>_Toc525219937</vt:lpwstr>
      </vt:variant>
      <vt:variant>
        <vt:i4>1900600</vt:i4>
      </vt:variant>
      <vt:variant>
        <vt:i4>152</vt:i4>
      </vt:variant>
      <vt:variant>
        <vt:i4>0</vt:i4>
      </vt:variant>
      <vt:variant>
        <vt:i4>5</vt:i4>
      </vt:variant>
      <vt:variant>
        <vt:lpwstr/>
      </vt:variant>
      <vt:variant>
        <vt:lpwstr>_Toc525219936</vt:lpwstr>
      </vt:variant>
      <vt:variant>
        <vt:i4>1900600</vt:i4>
      </vt:variant>
      <vt:variant>
        <vt:i4>146</vt:i4>
      </vt:variant>
      <vt:variant>
        <vt:i4>0</vt:i4>
      </vt:variant>
      <vt:variant>
        <vt:i4>5</vt:i4>
      </vt:variant>
      <vt:variant>
        <vt:lpwstr/>
      </vt:variant>
      <vt:variant>
        <vt:lpwstr>_Toc525219935</vt:lpwstr>
      </vt:variant>
      <vt:variant>
        <vt:i4>1900600</vt:i4>
      </vt:variant>
      <vt:variant>
        <vt:i4>140</vt:i4>
      </vt:variant>
      <vt:variant>
        <vt:i4>0</vt:i4>
      </vt:variant>
      <vt:variant>
        <vt:i4>5</vt:i4>
      </vt:variant>
      <vt:variant>
        <vt:lpwstr/>
      </vt:variant>
      <vt:variant>
        <vt:lpwstr>_Toc525219934</vt:lpwstr>
      </vt:variant>
      <vt:variant>
        <vt:i4>1900600</vt:i4>
      </vt:variant>
      <vt:variant>
        <vt:i4>134</vt:i4>
      </vt:variant>
      <vt:variant>
        <vt:i4>0</vt:i4>
      </vt:variant>
      <vt:variant>
        <vt:i4>5</vt:i4>
      </vt:variant>
      <vt:variant>
        <vt:lpwstr/>
      </vt:variant>
      <vt:variant>
        <vt:lpwstr>_Toc525219933</vt:lpwstr>
      </vt:variant>
      <vt:variant>
        <vt:i4>1900600</vt:i4>
      </vt:variant>
      <vt:variant>
        <vt:i4>128</vt:i4>
      </vt:variant>
      <vt:variant>
        <vt:i4>0</vt:i4>
      </vt:variant>
      <vt:variant>
        <vt:i4>5</vt:i4>
      </vt:variant>
      <vt:variant>
        <vt:lpwstr/>
      </vt:variant>
      <vt:variant>
        <vt:lpwstr>_Toc525219932</vt:lpwstr>
      </vt:variant>
      <vt:variant>
        <vt:i4>1900600</vt:i4>
      </vt:variant>
      <vt:variant>
        <vt:i4>122</vt:i4>
      </vt:variant>
      <vt:variant>
        <vt:i4>0</vt:i4>
      </vt:variant>
      <vt:variant>
        <vt:i4>5</vt:i4>
      </vt:variant>
      <vt:variant>
        <vt:lpwstr/>
      </vt:variant>
      <vt:variant>
        <vt:lpwstr>_Toc525219931</vt:lpwstr>
      </vt:variant>
      <vt:variant>
        <vt:i4>1900600</vt:i4>
      </vt:variant>
      <vt:variant>
        <vt:i4>116</vt:i4>
      </vt:variant>
      <vt:variant>
        <vt:i4>0</vt:i4>
      </vt:variant>
      <vt:variant>
        <vt:i4>5</vt:i4>
      </vt:variant>
      <vt:variant>
        <vt:lpwstr/>
      </vt:variant>
      <vt:variant>
        <vt:lpwstr>_Toc525219930</vt:lpwstr>
      </vt:variant>
      <vt:variant>
        <vt:i4>1835064</vt:i4>
      </vt:variant>
      <vt:variant>
        <vt:i4>110</vt:i4>
      </vt:variant>
      <vt:variant>
        <vt:i4>0</vt:i4>
      </vt:variant>
      <vt:variant>
        <vt:i4>5</vt:i4>
      </vt:variant>
      <vt:variant>
        <vt:lpwstr/>
      </vt:variant>
      <vt:variant>
        <vt:lpwstr>_Toc525219929</vt:lpwstr>
      </vt:variant>
      <vt:variant>
        <vt:i4>1835064</vt:i4>
      </vt:variant>
      <vt:variant>
        <vt:i4>104</vt:i4>
      </vt:variant>
      <vt:variant>
        <vt:i4>0</vt:i4>
      </vt:variant>
      <vt:variant>
        <vt:i4>5</vt:i4>
      </vt:variant>
      <vt:variant>
        <vt:lpwstr/>
      </vt:variant>
      <vt:variant>
        <vt:lpwstr>_Toc525219928</vt:lpwstr>
      </vt:variant>
      <vt:variant>
        <vt:i4>1835064</vt:i4>
      </vt:variant>
      <vt:variant>
        <vt:i4>98</vt:i4>
      </vt:variant>
      <vt:variant>
        <vt:i4>0</vt:i4>
      </vt:variant>
      <vt:variant>
        <vt:i4>5</vt:i4>
      </vt:variant>
      <vt:variant>
        <vt:lpwstr/>
      </vt:variant>
      <vt:variant>
        <vt:lpwstr>_Toc525219927</vt:lpwstr>
      </vt:variant>
      <vt:variant>
        <vt:i4>1835064</vt:i4>
      </vt:variant>
      <vt:variant>
        <vt:i4>92</vt:i4>
      </vt:variant>
      <vt:variant>
        <vt:i4>0</vt:i4>
      </vt:variant>
      <vt:variant>
        <vt:i4>5</vt:i4>
      </vt:variant>
      <vt:variant>
        <vt:lpwstr/>
      </vt:variant>
      <vt:variant>
        <vt:lpwstr>_Toc525219926</vt:lpwstr>
      </vt:variant>
      <vt:variant>
        <vt:i4>1835064</vt:i4>
      </vt:variant>
      <vt:variant>
        <vt:i4>86</vt:i4>
      </vt:variant>
      <vt:variant>
        <vt:i4>0</vt:i4>
      </vt:variant>
      <vt:variant>
        <vt:i4>5</vt:i4>
      </vt:variant>
      <vt:variant>
        <vt:lpwstr/>
      </vt:variant>
      <vt:variant>
        <vt:lpwstr>_Toc525219925</vt:lpwstr>
      </vt:variant>
      <vt:variant>
        <vt:i4>1835064</vt:i4>
      </vt:variant>
      <vt:variant>
        <vt:i4>80</vt:i4>
      </vt:variant>
      <vt:variant>
        <vt:i4>0</vt:i4>
      </vt:variant>
      <vt:variant>
        <vt:i4>5</vt:i4>
      </vt:variant>
      <vt:variant>
        <vt:lpwstr/>
      </vt:variant>
      <vt:variant>
        <vt:lpwstr>_Toc525219924</vt:lpwstr>
      </vt:variant>
      <vt:variant>
        <vt:i4>1835064</vt:i4>
      </vt:variant>
      <vt:variant>
        <vt:i4>74</vt:i4>
      </vt:variant>
      <vt:variant>
        <vt:i4>0</vt:i4>
      </vt:variant>
      <vt:variant>
        <vt:i4>5</vt:i4>
      </vt:variant>
      <vt:variant>
        <vt:lpwstr/>
      </vt:variant>
      <vt:variant>
        <vt:lpwstr>_Toc525219923</vt:lpwstr>
      </vt:variant>
      <vt:variant>
        <vt:i4>1835064</vt:i4>
      </vt:variant>
      <vt:variant>
        <vt:i4>68</vt:i4>
      </vt:variant>
      <vt:variant>
        <vt:i4>0</vt:i4>
      </vt:variant>
      <vt:variant>
        <vt:i4>5</vt:i4>
      </vt:variant>
      <vt:variant>
        <vt:lpwstr/>
      </vt:variant>
      <vt:variant>
        <vt:lpwstr>_Toc525219922</vt:lpwstr>
      </vt:variant>
      <vt:variant>
        <vt:i4>1835064</vt:i4>
      </vt:variant>
      <vt:variant>
        <vt:i4>62</vt:i4>
      </vt:variant>
      <vt:variant>
        <vt:i4>0</vt:i4>
      </vt:variant>
      <vt:variant>
        <vt:i4>5</vt:i4>
      </vt:variant>
      <vt:variant>
        <vt:lpwstr/>
      </vt:variant>
      <vt:variant>
        <vt:lpwstr>_Toc525219921</vt:lpwstr>
      </vt:variant>
      <vt:variant>
        <vt:i4>1835064</vt:i4>
      </vt:variant>
      <vt:variant>
        <vt:i4>56</vt:i4>
      </vt:variant>
      <vt:variant>
        <vt:i4>0</vt:i4>
      </vt:variant>
      <vt:variant>
        <vt:i4>5</vt:i4>
      </vt:variant>
      <vt:variant>
        <vt:lpwstr/>
      </vt:variant>
      <vt:variant>
        <vt:lpwstr>_Toc525219920</vt:lpwstr>
      </vt:variant>
      <vt:variant>
        <vt:i4>2031672</vt:i4>
      </vt:variant>
      <vt:variant>
        <vt:i4>50</vt:i4>
      </vt:variant>
      <vt:variant>
        <vt:i4>0</vt:i4>
      </vt:variant>
      <vt:variant>
        <vt:i4>5</vt:i4>
      </vt:variant>
      <vt:variant>
        <vt:lpwstr/>
      </vt:variant>
      <vt:variant>
        <vt:lpwstr>_Toc525219919</vt:lpwstr>
      </vt:variant>
      <vt:variant>
        <vt:i4>2031672</vt:i4>
      </vt:variant>
      <vt:variant>
        <vt:i4>44</vt:i4>
      </vt:variant>
      <vt:variant>
        <vt:i4>0</vt:i4>
      </vt:variant>
      <vt:variant>
        <vt:i4>5</vt:i4>
      </vt:variant>
      <vt:variant>
        <vt:lpwstr/>
      </vt:variant>
      <vt:variant>
        <vt:lpwstr>_Toc525219918</vt:lpwstr>
      </vt:variant>
      <vt:variant>
        <vt:i4>2031672</vt:i4>
      </vt:variant>
      <vt:variant>
        <vt:i4>38</vt:i4>
      </vt:variant>
      <vt:variant>
        <vt:i4>0</vt:i4>
      </vt:variant>
      <vt:variant>
        <vt:i4>5</vt:i4>
      </vt:variant>
      <vt:variant>
        <vt:lpwstr/>
      </vt:variant>
      <vt:variant>
        <vt:lpwstr>_Toc525219917</vt:lpwstr>
      </vt:variant>
      <vt:variant>
        <vt:i4>2031672</vt:i4>
      </vt:variant>
      <vt:variant>
        <vt:i4>32</vt:i4>
      </vt:variant>
      <vt:variant>
        <vt:i4>0</vt:i4>
      </vt:variant>
      <vt:variant>
        <vt:i4>5</vt:i4>
      </vt:variant>
      <vt:variant>
        <vt:lpwstr/>
      </vt:variant>
      <vt:variant>
        <vt:lpwstr>_Toc525219916</vt:lpwstr>
      </vt:variant>
      <vt:variant>
        <vt:i4>2031672</vt:i4>
      </vt:variant>
      <vt:variant>
        <vt:i4>26</vt:i4>
      </vt:variant>
      <vt:variant>
        <vt:i4>0</vt:i4>
      </vt:variant>
      <vt:variant>
        <vt:i4>5</vt:i4>
      </vt:variant>
      <vt:variant>
        <vt:lpwstr/>
      </vt:variant>
      <vt:variant>
        <vt:lpwstr>_Toc525219915</vt:lpwstr>
      </vt:variant>
      <vt:variant>
        <vt:i4>2031672</vt:i4>
      </vt:variant>
      <vt:variant>
        <vt:i4>20</vt:i4>
      </vt:variant>
      <vt:variant>
        <vt:i4>0</vt:i4>
      </vt:variant>
      <vt:variant>
        <vt:i4>5</vt:i4>
      </vt:variant>
      <vt:variant>
        <vt:lpwstr/>
      </vt:variant>
      <vt:variant>
        <vt:lpwstr>_Toc525219914</vt:lpwstr>
      </vt:variant>
      <vt:variant>
        <vt:i4>2031672</vt:i4>
      </vt:variant>
      <vt:variant>
        <vt:i4>14</vt:i4>
      </vt:variant>
      <vt:variant>
        <vt:i4>0</vt:i4>
      </vt:variant>
      <vt:variant>
        <vt:i4>5</vt:i4>
      </vt:variant>
      <vt:variant>
        <vt:lpwstr/>
      </vt:variant>
      <vt:variant>
        <vt:lpwstr>_Toc525219913</vt:lpwstr>
      </vt:variant>
      <vt:variant>
        <vt:i4>2031672</vt:i4>
      </vt:variant>
      <vt:variant>
        <vt:i4>8</vt:i4>
      </vt:variant>
      <vt:variant>
        <vt:i4>0</vt:i4>
      </vt:variant>
      <vt:variant>
        <vt:i4>5</vt:i4>
      </vt:variant>
      <vt:variant>
        <vt:lpwstr/>
      </vt:variant>
      <vt:variant>
        <vt:lpwstr>_Toc525219912</vt:lpwstr>
      </vt:variant>
      <vt:variant>
        <vt:i4>2031672</vt:i4>
      </vt:variant>
      <vt:variant>
        <vt:i4>2</vt:i4>
      </vt:variant>
      <vt:variant>
        <vt:i4>0</vt:i4>
      </vt:variant>
      <vt:variant>
        <vt:i4>5</vt:i4>
      </vt:variant>
      <vt:variant>
        <vt:lpwstr/>
      </vt:variant>
      <vt:variant>
        <vt:lpwstr>_Toc525219911</vt:lpwstr>
      </vt:variant>
      <vt:variant>
        <vt:i4>6553665</vt:i4>
      </vt:variant>
      <vt:variant>
        <vt:i4>9</vt:i4>
      </vt:variant>
      <vt:variant>
        <vt:i4>0</vt:i4>
      </vt:variant>
      <vt:variant>
        <vt:i4>5</vt:i4>
      </vt:variant>
      <vt:variant>
        <vt:lpwstr>http://quickstats.censusdata.abs.gov.au/census_services/getproduct/census/2016/quickstat/UCL211002?opendocument</vt:lpwstr>
      </vt:variant>
      <vt:variant>
        <vt:lpwstr/>
      </vt:variant>
      <vt:variant>
        <vt:i4>1179656</vt:i4>
      </vt:variant>
      <vt:variant>
        <vt:i4>6</vt:i4>
      </vt:variant>
      <vt:variant>
        <vt:i4>0</vt:i4>
      </vt:variant>
      <vt:variant>
        <vt:i4>5</vt:i4>
      </vt:variant>
      <vt:variant>
        <vt:lpwstr>http://stat.abs.gov.au/itt/r.jsp?databyregion</vt:lpwstr>
      </vt:variant>
      <vt:variant>
        <vt:lpwstr/>
      </vt:variant>
      <vt:variant>
        <vt:i4>5242888</vt:i4>
      </vt:variant>
      <vt:variant>
        <vt:i4>3</vt:i4>
      </vt:variant>
      <vt:variant>
        <vt:i4>0</vt:i4>
      </vt:variant>
      <vt:variant>
        <vt:i4>5</vt:i4>
      </vt:variant>
      <vt:variant>
        <vt:lpwstr>http://www.sigfox.com/en/coverage</vt:lpwstr>
      </vt:variant>
      <vt:variant>
        <vt:lpwstr/>
      </vt:variant>
      <vt:variant>
        <vt:i4>7602225</vt:i4>
      </vt:variant>
      <vt:variant>
        <vt:i4>0</vt:i4>
      </vt:variant>
      <vt:variant>
        <vt:i4>0</vt:i4>
      </vt:variant>
      <vt:variant>
        <vt:i4>5</vt:i4>
      </vt:variant>
      <vt:variant>
        <vt:lpwstr>https://opensignal.com/networks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Regional Digital Plan</dc:title>
  <dc:subject>Central Highlands</dc:subject>
  <dc:creator>DEDJTR</dc:creator>
  <cp:keywords/>
  <dc:description/>
  <cp:lastModifiedBy>Caroline Luong</cp:lastModifiedBy>
  <cp:revision>30</cp:revision>
  <cp:lastPrinted>2018-08-22T05:29:00Z</cp:lastPrinted>
  <dcterms:created xsi:type="dcterms:W3CDTF">2020-10-16T05:16:00Z</dcterms:created>
  <dcterms:modified xsi:type="dcterms:W3CDTF">2020-10-18T23:40:00Z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DJTRDivision">
    <vt:lpwstr/>
  </property>
  <property fmtid="{D5CDD505-2E9C-101B-9397-08002B2CF9AE}" pid="3" name="DEDJTRGroup">
    <vt:lpwstr/>
  </property>
  <property fmtid="{D5CDD505-2E9C-101B-9397-08002B2CF9AE}" pid="4" name="DEDJTRSecurityClassification">
    <vt:lpwstr/>
  </property>
  <property fmtid="{D5CDD505-2E9C-101B-9397-08002B2CF9AE}" pid="5" name="DEDJTRBranch">
    <vt:lpwstr/>
  </property>
  <property fmtid="{D5CDD505-2E9C-101B-9397-08002B2CF9AE}" pid="6" name="DEDJTRSection">
    <vt:lpwstr/>
  </property>
  <property fmtid="{D5CDD505-2E9C-101B-9397-08002B2CF9AE}" pid="7" name="Regional Partnership Name">
    <vt:lpwstr>Central Highlands</vt:lpwstr>
  </property>
  <property fmtid="{D5CDD505-2E9C-101B-9397-08002B2CF9AE}" pid="8" name="g46a9f61d38540a784cfecbd3da27bca">
    <vt:lpwstr/>
  </property>
  <property fmtid="{D5CDD505-2E9C-101B-9397-08002B2CF9AE}" pid="9" name="b4605c5f9d584382a57fb8476d85f713">
    <vt:lpwstr/>
  </property>
  <property fmtid="{D5CDD505-2E9C-101B-9397-08002B2CF9AE}" pid="10" name="lf5681727d5b4cc1a5c417fcf66e2a7b">
    <vt:lpwstr/>
  </property>
  <property fmtid="{D5CDD505-2E9C-101B-9397-08002B2CF9AE}" pid="11" name="p31afe295eb448f092f13ab8c2af2c33">
    <vt:lpwstr/>
  </property>
  <property fmtid="{D5CDD505-2E9C-101B-9397-08002B2CF9AE}" pid="12" name="TaxCatchAll">
    <vt:lpwstr/>
  </property>
  <property fmtid="{D5CDD505-2E9C-101B-9397-08002B2CF9AE}" pid="13" name="hcae176ec3a54dbeadeeec1b38baec58">
    <vt:lpwstr/>
  </property>
  <property fmtid="{D5CDD505-2E9C-101B-9397-08002B2CF9AE}" pid="14" name="display_urn:schemas-microsoft-com:office:office#SharedWithUsers">
    <vt:lpwstr>Matthew J Dummett (DEDJTR)</vt:lpwstr>
  </property>
  <property fmtid="{D5CDD505-2E9C-101B-9397-08002B2CF9AE}" pid="15" name="SharedWithUsers">
    <vt:lpwstr>42;#Matthew J Dummett (DEDJTR)</vt:lpwstr>
  </property>
  <property fmtid="{D5CDD505-2E9C-101B-9397-08002B2CF9AE}" pid="16" name="Current author">
    <vt:lpwstr>&lt;initials&gt;</vt:lpwstr>
  </property>
  <property fmtid="{D5CDD505-2E9C-101B-9397-08002B2CF9AE}" pid="17" name="ContentTypeId">
    <vt:lpwstr>0x01010030F8F5EC57BE3C42900C2D1C380D62D3</vt:lpwstr>
  </property>
</Properties>
</file>